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21" w:rsidRDefault="00B52E21" w:rsidP="00A049C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E21">
        <w:rPr>
          <w:rFonts w:ascii="Times New Roman" w:eastAsia="Times New Roman" w:hAnsi="Times New Roman" w:cs="Times New Roman"/>
          <w:b/>
          <w:sz w:val="28"/>
          <w:szCs w:val="28"/>
        </w:rPr>
        <w:t>Паспорт инвестиционного проекта</w:t>
      </w:r>
    </w:p>
    <w:p w:rsidR="00853D05" w:rsidRDefault="00853D05" w:rsidP="00A049C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D05" w:rsidRPr="00853D05" w:rsidRDefault="00853D05" w:rsidP="00A049C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53D05">
        <w:rPr>
          <w:rFonts w:ascii="Times New Roman" w:hAnsi="Times New Roman" w:cs="Times New Roman"/>
          <w:b/>
        </w:rPr>
        <w:t>"Предприятие по производству комплектующих для изготовления аккумуляторов"</w:t>
      </w:r>
    </w:p>
    <w:bookmarkEnd w:id="0"/>
    <w:p w:rsidR="00507C09" w:rsidRPr="00B52E21" w:rsidRDefault="00507C09" w:rsidP="00B52E21">
      <w:pPr>
        <w:keepNext/>
        <w:spacing w:line="240" w:lineRule="auto"/>
        <w:ind w:firstLine="0"/>
        <w:rPr>
          <w:rFonts w:ascii="Times New Roman" w:eastAsiaTheme="majorEastAsia" w:hAnsi="Times New Roman" w:cs="Times New Roman"/>
          <w:bCs/>
          <w:iCs/>
          <w:color w:val="000000" w:themeColor="text1"/>
          <w:sz w:val="24"/>
          <w:szCs w:val="24"/>
        </w:rPr>
      </w:pPr>
    </w:p>
    <w:p w:rsidR="00A049C4" w:rsidRPr="00A049C4" w:rsidRDefault="00A049C4" w:rsidP="00A049C4">
      <w:pPr>
        <w:pStyle w:val="a4"/>
        <w:keepNext/>
        <w:ind w:left="-142" w:firstLine="0"/>
        <w:rPr>
          <w:sz w:val="22"/>
        </w:rPr>
      </w:pPr>
      <w:r w:rsidRPr="00A049C4">
        <w:rPr>
          <w:sz w:val="22"/>
        </w:rPr>
        <w:t xml:space="preserve">Таблица </w:t>
      </w:r>
      <w:r w:rsidRPr="00A049C4">
        <w:rPr>
          <w:sz w:val="22"/>
        </w:rPr>
        <w:fldChar w:fldCharType="begin"/>
      </w:r>
      <w:r w:rsidRPr="00A049C4">
        <w:rPr>
          <w:sz w:val="22"/>
        </w:rPr>
        <w:instrText xml:space="preserve"> SEQ Таблица \* ARABIC </w:instrText>
      </w:r>
      <w:r w:rsidRPr="00A049C4">
        <w:rPr>
          <w:sz w:val="22"/>
        </w:rPr>
        <w:fldChar w:fldCharType="separate"/>
      </w:r>
      <w:r w:rsidR="004630F4">
        <w:rPr>
          <w:noProof/>
          <w:sz w:val="22"/>
        </w:rPr>
        <w:t>1</w:t>
      </w:r>
      <w:r w:rsidRPr="00A049C4">
        <w:rPr>
          <w:sz w:val="22"/>
        </w:rPr>
        <w:fldChar w:fldCharType="end"/>
      </w:r>
      <w:r w:rsidRPr="00A049C4">
        <w:rPr>
          <w:sz w:val="22"/>
        </w:rPr>
        <w:t xml:space="preserve"> - Информация о заявителе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823"/>
        <w:gridCol w:w="5953"/>
      </w:tblGrid>
      <w:tr w:rsidR="00B52E21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0166E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«Научно-Производственное объединение «Прогресс» </w:t>
            </w:r>
          </w:p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(ООО «НПО «Прогресс»)</w:t>
            </w:r>
          </w:p>
        </w:tc>
      </w:tr>
      <w:tr w:rsidR="00B52E21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953" w:type="dxa"/>
            <w:shd w:val="clear" w:color="auto" w:fill="auto"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B52E21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953" w:type="dxa"/>
            <w:shd w:val="clear" w:color="auto" w:fill="auto"/>
          </w:tcPr>
          <w:p w:rsidR="00B52E21" w:rsidRPr="00280752" w:rsidRDefault="0000166E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09.04.2018</w:t>
            </w:r>
            <w:r w:rsidR="00D65E72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  <w:tr w:rsidR="00B52E21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5953" w:type="dxa"/>
            <w:shd w:val="clear" w:color="auto" w:fill="auto"/>
          </w:tcPr>
          <w:p w:rsidR="00B52E21" w:rsidRPr="00280752" w:rsidRDefault="00D65E72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456900, Челябинская область, Саткинский район,</w:t>
            </w:r>
            <w:r w:rsidR="00A01ADE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Бакал, улица Кирова, 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10, офис 1</w:t>
            </w:r>
          </w:p>
        </w:tc>
      </w:tr>
      <w:tr w:rsidR="00B52E21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фактического нахождения</w:t>
            </w:r>
          </w:p>
        </w:tc>
        <w:tc>
          <w:tcPr>
            <w:tcW w:w="5953" w:type="dxa"/>
            <w:shd w:val="clear" w:color="auto" w:fill="auto"/>
          </w:tcPr>
          <w:p w:rsidR="00B52E21" w:rsidRPr="00280752" w:rsidRDefault="00A01ADE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456900, Челябинская область, Саткинский район, город Бакал, улица Кирова, 10</w:t>
            </w:r>
          </w:p>
        </w:tc>
      </w:tr>
      <w:tr w:rsidR="00B52E21" w:rsidRPr="00280752" w:rsidTr="0000166E">
        <w:trPr>
          <w:trHeight w:val="902"/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 (включая информацию об отсутствии связи с градообразующей организацией моногорода)</w:t>
            </w:r>
          </w:p>
        </w:tc>
        <w:tc>
          <w:tcPr>
            <w:tcW w:w="5953" w:type="dxa"/>
            <w:shd w:val="clear" w:color="auto" w:fill="auto"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Учредителем </w:t>
            </w:r>
            <w:r w:rsidR="00865FDC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«НПО «Прогресс» 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является:</w:t>
            </w:r>
          </w:p>
          <w:p w:rsidR="00B52E21" w:rsidRPr="00280752" w:rsidRDefault="00865FD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 Александр Игоревич – 10 тыс. рублей </w:t>
            </w:r>
            <w:r w:rsidR="00B52E2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(100%).</w:t>
            </w:r>
          </w:p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учредителей отсутствуют лица, аффилированные с градообразующей организацией моногорода </w:t>
            </w:r>
            <w:r w:rsidR="00865FDC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2E21" w:rsidRPr="00280752" w:rsidRDefault="00865FD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«НПО «Прогресс» </w:t>
            </w:r>
            <w:r w:rsidR="00B52E2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имеет филиалов и представительств за пределами ТОСЭР 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</w:t>
            </w:r>
            <w:r w:rsidR="00B52E2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E21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экономической деятельности с указанием кодов по </w:t>
            </w:r>
            <w:hyperlink r:id="rId5" w:history="1">
              <w:r w:rsidRPr="0028075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5953" w:type="dxa"/>
            <w:shd w:val="clear" w:color="auto" w:fill="auto"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ОКВЭД: 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20.59.5 Производство прочих химических продуктов, не включенных в другие группировки</w:t>
            </w:r>
          </w:p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ОКВЭД:</w:t>
            </w:r>
          </w:p>
          <w:p w:rsidR="001B3979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24.10.12 Производство ферросплавов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25.50.2 Предоставление услуг по производству изделий методом порошковой металлургии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25.61 Обработка металлов и нанесение покрытий на металлы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25.62 Обработка металлических изделий механическая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42.99 Строительство прочих инженерных сооружений, не включенных в другие группировки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43.11 Разборка и снос зданий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43.29 Производство прочих строительно-монтажных работ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43.99.7 Работы по сборке и монтажу сборных конструкций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43.99.9 Работы строительные специализированные, не включенные в другие группировки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46.72 Торговля оптовая металлами и металлическими рудами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46.73.6 Торговля оптовая прочими строительными материалами и изделиями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46.75.2 Торговля оптовая промышленными химикатами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46.77 Торговля оптовая отходами и ломом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46.90 Торговля оптовая неспециализированная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49.41 Деятельность автомобильного грузового 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49.42 Предоставление услуг по перевозкам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52.10.9 Хранение и складирование прочих грузов</w:t>
            </w:r>
          </w:p>
          <w:p w:rsidR="00E27D1B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52.21.29 Деятельность вспомогательная прочая, связанная с автомобильным транспортом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52.24 Транспортная обработка грузов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52.29 Деятельность вспомогательная прочая, связанная с перевозками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53.20.31 Деятельность по курьерской доставке различными видами транспорта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53.20.39 Деятельность курьерская прочая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77.11 Аренда и лизинг легковых автомобилей и легких автотранспортных средств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77.12 Аренда и лизинг грузовых транспортных средств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77.32 Аренда и лизинг строительных машин и оборудования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78.20 Деятельность агентств по временному трудоустройству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78.30 Деятельность по подбору персонала прочая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81.21.9 Деятельность по уборке прочих типов зданий и помещений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82.11 Деятельность административно-хозяйственная комплексная по обеспечению работы организации</w:t>
            </w:r>
          </w:p>
          <w:p w:rsidR="0093004C" w:rsidRPr="00280752" w:rsidRDefault="0093004C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82.92 Деятельность по упаковыванию товаров</w:t>
            </w:r>
          </w:p>
          <w:p w:rsidR="00E27D1B" w:rsidRPr="00280752" w:rsidRDefault="00E27D1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E21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Среднесписочная численность работников за последние 3 года</w:t>
            </w:r>
          </w:p>
        </w:tc>
        <w:tc>
          <w:tcPr>
            <w:tcW w:w="5953" w:type="dxa"/>
            <w:shd w:val="clear" w:color="auto" w:fill="auto"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E21" w:rsidRPr="00280752" w:rsidTr="0000166E">
        <w:trPr>
          <w:trHeight w:val="525"/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формы государственной поддержки</w:t>
            </w:r>
          </w:p>
        </w:tc>
        <w:tc>
          <w:tcPr>
            <w:tcW w:w="5953" w:type="dxa"/>
            <w:shd w:val="clear" w:color="auto" w:fill="auto"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E21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специального налогового режима</w:t>
            </w:r>
          </w:p>
        </w:tc>
        <w:tc>
          <w:tcPr>
            <w:tcW w:w="5953" w:type="dxa"/>
            <w:shd w:val="clear" w:color="auto" w:fill="auto"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E21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953" w:type="dxa"/>
            <w:shd w:val="clear" w:color="auto" w:fill="auto"/>
          </w:tcPr>
          <w:p w:rsidR="00B52E21" w:rsidRPr="00280752" w:rsidRDefault="0097495F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7457008940</w:t>
            </w:r>
          </w:p>
        </w:tc>
      </w:tr>
      <w:tr w:rsidR="00B52E21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953" w:type="dxa"/>
            <w:shd w:val="clear" w:color="auto" w:fill="auto"/>
          </w:tcPr>
          <w:p w:rsidR="00B52E21" w:rsidRPr="00280752" w:rsidRDefault="0097495F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1187456015845</w:t>
            </w:r>
          </w:p>
        </w:tc>
      </w:tr>
      <w:tr w:rsidR="00B52E21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B52E21" w:rsidRPr="00280752" w:rsidRDefault="00B52E21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953" w:type="dxa"/>
            <w:shd w:val="clear" w:color="auto" w:fill="auto"/>
          </w:tcPr>
          <w:p w:rsidR="00B52E21" w:rsidRPr="00280752" w:rsidRDefault="0097495F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745701001</w:t>
            </w:r>
          </w:p>
        </w:tc>
      </w:tr>
      <w:tr w:rsidR="00507C09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507C09" w:rsidRPr="00280752" w:rsidRDefault="00507C09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953" w:type="dxa"/>
            <w:shd w:val="clear" w:color="auto" w:fill="auto"/>
          </w:tcPr>
          <w:p w:rsidR="00507C09" w:rsidRPr="00280752" w:rsidRDefault="00507C09" w:rsidP="0028075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 Владимир Алексеевич</w:t>
            </w:r>
          </w:p>
        </w:tc>
      </w:tr>
      <w:tr w:rsidR="00507C09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507C09" w:rsidRPr="00280752" w:rsidRDefault="00507C09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953" w:type="dxa"/>
            <w:shd w:val="clear" w:color="auto" w:fill="auto"/>
          </w:tcPr>
          <w:p w:rsidR="00507C09" w:rsidRPr="00280752" w:rsidRDefault="00507C09" w:rsidP="0028075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+7 913 055 48 04</w:t>
            </w:r>
          </w:p>
        </w:tc>
      </w:tr>
      <w:tr w:rsidR="00507C09" w:rsidRPr="00280752" w:rsidTr="0000166E">
        <w:trPr>
          <w:jc w:val="center"/>
        </w:trPr>
        <w:tc>
          <w:tcPr>
            <w:tcW w:w="3823" w:type="dxa"/>
            <w:shd w:val="clear" w:color="auto" w:fill="auto"/>
            <w:hideMark/>
          </w:tcPr>
          <w:p w:rsidR="00507C09" w:rsidRPr="00280752" w:rsidRDefault="00507C09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3" w:type="dxa"/>
            <w:shd w:val="clear" w:color="auto" w:fill="auto"/>
          </w:tcPr>
          <w:p w:rsidR="00507C09" w:rsidRPr="00280752" w:rsidRDefault="00507C09" w:rsidP="0028075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hello@npoprogres.ru</w:t>
            </w:r>
          </w:p>
        </w:tc>
      </w:tr>
    </w:tbl>
    <w:p w:rsidR="00B52E21" w:rsidRPr="00A729F0" w:rsidRDefault="00B52E21" w:rsidP="00B52E2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6438" w:rsidRPr="00A729F0" w:rsidRDefault="00F66438">
      <w:pPr>
        <w:spacing w:after="160" w:line="259" w:lineRule="auto"/>
        <w:ind w:firstLine="0"/>
        <w:jc w:val="left"/>
      </w:pPr>
      <w:r w:rsidRPr="00A729F0">
        <w:br w:type="page"/>
      </w:r>
    </w:p>
    <w:p w:rsidR="00374358" w:rsidRPr="00A729F0" w:rsidRDefault="00374358" w:rsidP="00374358">
      <w:pPr>
        <w:pStyle w:val="a4"/>
        <w:keepNext/>
        <w:ind w:hanging="709"/>
        <w:rPr>
          <w:sz w:val="22"/>
          <w:szCs w:val="22"/>
        </w:rPr>
      </w:pPr>
      <w:r w:rsidRPr="00A729F0">
        <w:rPr>
          <w:sz w:val="22"/>
          <w:szCs w:val="22"/>
        </w:rPr>
        <w:lastRenderedPageBreak/>
        <w:t xml:space="preserve">Таблица </w:t>
      </w:r>
      <w:r w:rsidRPr="00A729F0">
        <w:rPr>
          <w:sz w:val="22"/>
          <w:szCs w:val="22"/>
        </w:rPr>
        <w:fldChar w:fldCharType="begin"/>
      </w:r>
      <w:r w:rsidRPr="00A729F0">
        <w:rPr>
          <w:sz w:val="22"/>
          <w:szCs w:val="22"/>
        </w:rPr>
        <w:instrText xml:space="preserve"> SEQ Таблица \* ARABIC </w:instrText>
      </w:r>
      <w:r w:rsidRPr="00A729F0">
        <w:rPr>
          <w:sz w:val="22"/>
          <w:szCs w:val="22"/>
        </w:rPr>
        <w:fldChar w:fldCharType="separate"/>
      </w:r>
      <w:r w:rsidR="004630F4">
        <w:rPr>
          <w:noProof/>
          <w:sz w:val="22"/>
          <w:szCs w:val="22"/>
        </w:rPr>
        <w:t>2</w:t>
      </w:r>
      <w:r w:rsidRPr="00A729F0">
        <w:rPr>
          <w:sz w:val="22"/>
          <w:szCs w:val="22"/>
        </w:rPr>
        <w:fldChar w:fldCharType="end"/>
      </w:r>
      <w:r w:rsidRPr="00A729F0">
        <w:rPr>
          <w:sz w:val="22"/>
          <w:szCs w:val="22"/>
        </w:rPr>
        <w:t xml:space="preserve"> - Информация об инвестиционном проекте</w:t>
      </w:r>
    </w:p>
    <w:tbl>
      <w:tblPr>
        <w:tblW w:w="101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10"/>
        <w:gridCol w:w="4713"/>
        <w:gridCol w:w="1384"/>
        <w:gridCol w:w="701"/>
        <w:gridCol w:w="716"/>
        <w:gridCol w:w="1949"/>
      </w:tblGrid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инвестиционного проекта </w:t>
            </w:r>
          </w:p>
        </w:tc>
        <w:tc>
          <w:tcPr>
            <w:tcW w:w="4750" w:type="dxa"/>
            <w:gridSpan w:val="4"/>
          </w:tcPr>
          <w:p w:rsidR="00374358" w:rsidRPr="00280752" w:rsidRDefault="001C3A74" w:rsidP="0028075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Предприятие по производству комплектующих </w:t>
            </w: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для изготовления аккумуляторов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экономической деятельности по инвестиционному проекту с указанием кодов по </w:t>
            </w:r>
            <w:hyperlink r:id="rId6" w:history="1">
              <w:r w:rsidRPr="0028075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4750" w:type="dxa"/>
            <w:gridSpan w:val="4"/>
          </w:tcPr>
          <w:p w:rsidR="00420636" w:rsidRPr="00280752" w:rsidRDefault="00420636" w:rsidP="0028075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20.59 Производство прочих химических продуктов, не включенных в другие группировки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 инвестиционного проекта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456900, Челябинская область, </w:t>
            </w:r>
            <w:proofErr w:type="spellStart"/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Саткинский</w:t>
            </w:r>
            <w:proofErr w:type="spellEnd"/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город Бакал, улица Кирова, 10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нового производства на арендованной промышленной площадке</w:t>
            </w:r>
            <w:r w:rsidR="00DC23B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реконструированной под данное производство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инвестиционного проекта и краткое описание его сути с указанием проектной годовой мощности в натуральном и денежном выражении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 реализации проекта является организация производства и сбыта </w:t>
            </w:r>
            <w:r w:rsidR="00DC23B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гидрата закиси никеля - сырья для щелочных аккумуляторов.</w:t>
            </w:r>
          </w:p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проектная мощность в рамках проекта:</w:t>
            </w:r>
          </w:p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95897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216 тонн гидрата закиси никеля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895897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172 800 тыс. рублей (с НДС)).</w:t>
            </w:r>
          </w:p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инвестиционного проекта (период вложения инвестиций в основной капитал), в том числе основных его этапов: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– 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2020 г.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прединвестиционные</w:t>
            </w:r>
            <w:proofErr w:type="spellEnd"/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исследования, разработка проектной документации/бизнес-плана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согласующей и разрешительной документации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и поставка оборудования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2020 г. – 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2020 г.</w:t>
            </w:r>
          </w:p>
          <w:p w:rsidR="00374358" w:rsidRPr="00280752" w:rsidRDefault="00FC048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апреле 2020 года будут приобретены электрический мостовой кран и дизельный парогенератор, в мае – инфракрасная сушилка, в июне – камерно-мембранный фильтр-пресс, в июле – вибросито, в августе – реактор выпарки, в сентябре – конусная дробилка, в октябре – фасовочная машина и вилочный погрузчик, в ноябре – станция затаривания, а в декабре – спектрометр 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Olympus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проекта (ввод в эксплуатацию)</w:t>
            </w:r>
          </w:p>
        </w:tc>
        <w:tc>
          <w:tcPr>
            <w:tcW w:w="4750" w:type="dxa"/>
            <w:gridSpan w:val="4"/>
          </w:tcPr>
          <w:p w:rsidR="00374358" w:rsidRPr="00280752" w:rsidRDefault="001A3DB0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2021</w:t>
            </w:r>
            <w:r w:rsidR="00374358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на проектную мощность</w:t>
            </w:r>
          </w:p>
        </w:tc>
        <w:tc>
          <w:tcPr>
            <w:tcW w:w="4750" w:type="dxa"/>
            <w:gridSpan w:val="4"/>
          </w:tcPr>
          <w:p w:rsidR="00374358" w:rsidRPr="00280752" w:rsidRDefault="001A3DB0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74358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проработанности инвестиционного проекта: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бизнес-плана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финансовой модели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прав собственности (аренды) на 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земельные участки для реализации </w:t>
            </w:r>
            <w:proofErr w:type="spellStart"/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, кадастровый номер земельного участка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 ООО «</w:t>
            </w:r>
            <w:proofErr w:type="spellStart"/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ИнтерСтрой</w:t>
            </w:r>
            <w:proofErr w:type="spellEnd"/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ООО «НПО </w:t>
            </w:r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«Прогресс» 25.10.2019 г. 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 договор аренды нежил</w:t>
            </w:r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здания 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площадью </w:t>
            </w:r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357,9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 кв. м.</w:t>
            </w:r>
          </w:p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на котором расположено передаваемое в аренду </w:t>
            </w:r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является собственностью </w:t>
            </w:r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ИнтерСтрой</w:t>
            </w:r>
            <w:proofErr w:type="spellEnd"/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- 74:18:1003001:1311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проектно-сметной документации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заключения государственной экспертизы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разрешения на строительство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инвестиционного проекта (с НДС), млн рублей</w:t>
            </w:r>
          </w:p>
        </w:tc>
        <w:tc>
          <w:tcPr>
            <w:tcW w:w="4750" w:type="dxa"/>
            <w:gridSpan w:val="4"/>
          </w:tcPr>
          <w:p w:rsidR="00374358" w:rsidRPr="00280752" w:rsidRDefault="00CF67B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24,164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shd w:val="clear" w:color="auto" w:fill="auto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3" w:type="dxa"/>
            <w:shd w:val="clear" w:color="auto" w:fill="auto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источников финансирования инвестиционного проекта, % </w:t>
            </w:r>
          </w:p>
        </w:tc>
        <w:tc>
          <w:tcPr>
            <w:tcW w:w="4750" w:type="dxa"/>
            <w:gridSpan w:val="4"/>
            <w:shd w:val="clear" w:color="auto" w:fill="auto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Беспроцентный заем </w:t>
            </w:r>
            <w:r w:rsidR="00CF67B8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CF67B8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ИнтерСтрой</w:t>
            </w:r>
            <w:proofErr w:type="spellEnd"/>
            <w:r w:rsidR="00CF67B8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F67B8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82,77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Прибыль, генерируемая проектом – </w:t>
            </w:r>
            <w:r w:rsidR="00CF67B8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17,23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4358" w:rsidRPr="00280752" w:rsidTr="00280752">
        <w:trPr>
          <w:trHeight w:val="70"/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инвестиционных затрат и степень их освоения:</w:t>
            </w:r>
          </w:p>
        </w:tc>
        <w:tc>
          <w:tcPr>
            <w:tcW w:w="2085" w:type="dxa"/>
            <w:gridSpan w:val="2"/>
            <w:vAlign w:val="center"/>
            <w:hideMark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2665" w:type="dxa"/>
            <w:gridSpan w:val="2"/>
            <w:vAlign w:val="center"/>
            <w:hideMark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Доля вложенных средств от запланированного объема, %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затраты, в том числе:</w:t>
            </w:r>
          </w:p>
        </w:tc>
        <w:tc>
          <w:tcPr>
            <w:tcW w:w="2085" w:type="dxa"/>
            <w:gridSpan w:val="2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2D30" w:rsidRPr="00280752">
              <w:rPr>
                <w:rFonts w:ascii="Times New Roman" w:hAnsi="Times New Roman" w:cs="Times New Roman"/>
                <w:sz w:val="24"/>
                <w:szCs w:val="24"/>
              </w:rPr>
              <w:t>18 488</w:t>
            </w:r>
          </w:p>
        </w:tc>
        <w:tc>
          <w:tcPr>
            <w:tcW w:w="2665" w:type="dxa"/>
            <w:gridSpan w:val="2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085" w:type="dxa"/>
            <w:gridSpan w:val="2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gridSpan w:val="2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земельного участка</w:t>
            </w:r>
          </w:p>
        </w:tc>
        <w:tc>
          <w:tcPr>
            <w:tcW w:w="2085" w:type="dxa"/>
            <w:gridSpan w:val="2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gridSpan w:val="2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10.1.3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085" w:type="dxa"/>
            <w:gridSpan w:val="2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gridSpan w:val="2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085" w:type="dxa"/>
            <w:gridSpan w:val="2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gridSpan w:val="2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10.1.5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085" w:type="dxa"/>
            <w:gridSpan w:val="2"/>
          </w:tcPr>
          <w:p w:rsidR="00374358" w:rsidRPr="00280752" w:rsidRDefault="00462D30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16 299 (с НД</w:t>
            </w:r>
            <w:r w:rsidR="00374358" w:rsidRPr="00280752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  <w:p w:rsidR="00462D30" w:rsidRPr="00280752" w:rsidRDefault="00462D30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13 583 (без НДС)</w:t>
            </w:r>
          </w:p>
        </w:tc>
        <w:tc>
          <w:tcPr>
            <w:tcW w:w="2665" w:type="dxa"/>
            <w:gridSpan w:val="2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10.1.6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в инвестиционной фазе (арендная плата за землю, заработная плата персонала, погашение кредита)</w:t>
            </w:r>
          </w:p>
        </w:tc>
        <w:tc>
          <w:tcPr>
            <w:tcW w:w="2085" w:type="dxa"/>
            <w:gridSpan w:val="2"/>
          </w:tcPr>
          <w:p w:rsidR="00374358" w:rsidRPr="00280752" w:rsidRDefault="00462D30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2 189</w:t>
            </w:r>
          </w:p>
        </w:tc>
        <w:tc>
          <w:tcPr>
            <w:tcW w:w="2665" w:type="dxa"/>
            <w:gridSpan w:val="2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713" w:type="dxa"/>
            <w:vAlign w:val="center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оборотный капитал</w:t>
            </w:r>
          </w:p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374358" w:rsidRPr="00280752" w:rsidRDefault="00462D30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5 676</w:t>
            </w:r>
          </w:p>
        </w:tc>
        <w:tc>
          <w:tcPr>
            <w:tcW w:w="2665" w:type="dxa"/>
            <w:gridSpan w:val="2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инфраструктурного объекта, необходимого для инвестиционного проекта:</w:t>
            </w:r>
          </w:p>
        </w:tc>
        <w:tc>
          <w:tcPr>
            <w:tcW w:w="1384" w:type="dxa"/>
            <w:vAlign w:val="center"/>
            <w:hideMark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(млн. руб. с НДС)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Потреб-</w:t>
            </w:r>
            <w:proofErr w:type="spellStart"/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280752">
              <w:rPr>
                <w:rFonts w:ascii="Times New Roman" w:hAnsi="Times New Roman" w:cs="Times New Roman"/>
                <w:sz w:val="24"/>
                <w:szCs w:val="24"/>
              </w:rPr>
              <w:t xml:space="preserve"> (мощность, </w:t>
            </w:r>
            <w:r w:rsidRPr="00280752">
              <w:rPr>
                <w:rFonts w:ascii="Times New Roman" w:hAnsi="Times New Roman" w:cs="Times New Roman"/>
                <w:sz w:val="24"/>
                <w:szCs w:val="24"/>
              </w:rPr>
              <w:br/>
              <w:t>пропуская способ-</w:t>
            </w:r>
            <w:proofErr w:type="spellStart"/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949" w:type="dxa"/>
            <w:vAlign w:val="center"/>
            <w:hideMark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проектно-сметной документации, </w:t>
            </w:r>
            <w:proofErr w:type="spellStart"/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280752">
              <w:rPr>
                <w:rFonts w:ascii="Times New Roman" w:hAnsi="Times New Roman" w:cs="Times New Roman"/>
                <w:sz w:val="24"/>
                <w:szCs w:val="24"/>
              </w:rPr>
              <w:t xml:space="preserve"> или срок их разработки</w:t>
            </w:r>
          </w:p>
        </w:tc>
      </w:tr>
      <w:tr w:rsidR="00374358" w:rsidRPr="00280752" w:rsidTr="00280752">
        <w:trPr>
          <w:trHeight w:val="140"/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713" w:type="dxa"/>
            <w:vAlign w:val="center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обеспечения по инвестиционному проекту в случае привлечения кредитных средств (банковская гарантия, поручительство, залог, другое)</w:t>
            </w:r>
          </w:p>
        </w:tc>
        <w:tc>
          <w:tcPr>
            <w:tcW w:w="4750" w:type="dxa"/>
            <w:gridSpan w:val="4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74358" w:rsidRPr="00280752" w:rsidTr="00280752">
        <w:trPr>
          <w:trHeight w:val="924"/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4750" w:type="dxa"/>
            <w:gridSpan w:val="4"/>
            <w:vAlign w:val="center"/>
          </w:tcPr>
          <w:p w:rsidR="00374358" w:rsidRPr="00280752" w:rsidRDefault="00374358" w:rsidP="00280752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социально-экономической эффективности инвестиционного проекта (без учета льгот/с учетом льгот):</w:t>
            </w:r>
          </w:p>
        </w:tc>
        <w:tc>
          <w:tcPr>
            <w:tcW w:w="4750" w:type="dxa"/>
            <w:gridSpan w:val="4"/>
            <w:vAlign w:val="center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дисконтированный доход (NPV), млн. рублей</w:t>
            </w:r>
          </w:p>
        </w:tc>
        <w:tc>
          <w:tcPr>
            <w:tcW w:w="4750" w:type="dxa"/>
            <w:gridSpan w:val="4"/>
          </w:tcPr>
          <w:p w:rsidR="00374358" w:rsidRPr="00280752" w:rsidRDefault="0065647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10,057 / 20,136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срок окупаемости, лет</w:t>
            </w:r>
          </w:p>
        </w:tc>
        <w:tc>
          <w:tcPr>
            <w:tcW w:w="4750" w:type="dxa"/>
            <w:gridSpan w:val="4"/>
          </w:tcPr>
          <w:p w:rsidR="00374358" w:rsidRPr="00280752" w:rsidRDefault="0065647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2,5 / 2,2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срок окупаемости, лет</w:t>
            </w:r>
          </w:p>
        </w:tc>
        <w:tc>
          <w:tcPr>
            <w:tcW w:w="4750" w:type="dxa"/>
            <w:gridSpan w:val="4"/>
          </w:tcPr>
          <w:p w:rsidR="00374358" w:rsidRPr="00280752" w:rsidRDefault="0065647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2,9 / 2,4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норма доходности (IRR), %</w:t>
            </w:r>
          </w:p>
        </w:tc>
        <w:tc>
          <w:tcPr>
            <w:tcW w:w="4750" w:type="dxa"/>
            <w:gridSpan w:val="4"/>
          </w:tcPr>
          <w:p w:rsidR="00374358" w:rsidRPr="00280752" w:rsidRDefault="0065647B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48 / 73</w:t>
            </w:r>
          </w:p>
        </w:tc>
      </w:tr>
      <w:tr w:rsidR="00374358" w:rsidRPr="00280752" w:rsidTr="00280752">
        <w:trPr>
          <w:jc w:val="right"/>
        </w:trPr>
        <w:tc>
          <w:tcPr>
            <w:tcW w:w="710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713" w:type="dxa"/>
            <w:vAlign w:val="center"/>
            <w:hideMark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 поступлений в консолидированный бюджет Челябинской области за год при выходе на проектную мощность, тыс. руб.</w:t>
            </w:r>
          </w:p>
        </w:tc>
        <w:tc>
          <w:tcPr>
            <w:tcW w:w="4750" w:type="dxa"/>
            <w:gridSpan w:val="4"/>
          </w:tcPr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учета </w:t>
            </w:r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 – 4 349 тыс. рублей в 2022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374358" w:rsidRPr="00280752" w:rsidRDefault="00374358" w:rsidP="0028075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льгот в рамках размещения н</w:t>
            </w:r>
            <w:r w:rsidR="006B7001"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>а ТОСЭР – 1 311 тыс. рублей в 2022</w:t>
            </w:r>
            <w:r w:rsidRPr="0028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A729F0" w:rsidRDefault="00A729F0" w:rsidP="004E50E9">
      <w:pPr>
        <w:sectPr w:rsidR="00A729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0E9" w:rsidRDefault="004E50E9" w:rsidP="005B59B2">
      <w:pPr>
        <w:ind w:firstLine="567"/>
        <w:jc w:val="center"/>
      </w:pPr>
    </w:p>
    <w:sectPr w:rsidR="004E50E9" w:rsidSect="00A729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93"/>
    <w:rsid w:val="0000166E"/>
    <w:rsid w:val="0007711B"/>
    <w:rsid w:val="000F1122"/>
    <w:rsid w:val="00153EA7"/>
    <w:rsid w:val="00163D5D"/>
    <w:rsid w:val="001A3DB0"/>
    <w:rsid w:val="001B3979"/>
    <w:rsid w:val="001C3A74"/>
    <w:rsid w:val="00280752"/>
    <w:rsid w:val="0028461C"/>
    <w:rsid w:val="00364493"/>
    <w:rsid w:val="00374358"/>
    <w:rsid w:val="003E0041"/>
    <w:rsid w:val="00420636"/>
    <w:rsid w:val="00462D30"/>
    <w:rsid w:val="004630F4"/>
    <w:rsid w:val="004811E6"/>
    <w:rsid w:val="00495296"/>
    <w:rsid w:val="004E50E9"/>
    <w:rsid w:val="00507C09"/>
    <w:rsid w:val="005B59B2"/>
    <w:rsid w:val="005D0816"/>
    <w:rsid w:val="005E327A"/>
    <w:rsid w:val="005E799B"/>
    <w:rsid w:val="0062418B"/>
    <w:rsid w:val="0065647B"/>
    <w:rsid w:val="00690BB9"/>
    <w:rsid w:val="006B7001"/>
    <w:rsid w:val="00737630"/>
    <w:rsid w:val="007E69CD"/>
    <w:rsid w:val="00853D05"/>
    <w:rsid w:val="00865FDC"/>
    <w:rsid w:val="00895897"/>
    <w:rsid w:val="0093004C"/>
    <w:rsid w:val="0097495F"/>
    <w:rsid w:val="009934BC"/>
    <w:rsid w:val="00994D40"/>
    <w:rsid w:val="00A01ADE"/>
    <w:rsid w:val="00A049C4"/>
    <w:rsid w:val="00A729F0"/>
    <w:rsid w:val="00A83EB7"/>
    <w:rsid w:val="00AA37FA"/>
    <w:rsid w:val="00AC299D"/>
    <w:rsid w:val="00AF0E2A"/>
    <w:rsid w:val="00B52E21"/>
    <w:rsid w:val="00B622A2"/>
    <w:rsid w:val="00BE4CEF"/>
    <w:rsid w:val="00C03967"/>
    <w:rsid w:val="00C1566B"/>
    <w:rsid w:val="00CF67B8"/>
    <w:rsid w:val="00D140D1"/>
    <w:rsid w:val="00D65E72"/>
    <w:rsid w:val="00DC23B1"/>
    <w:rsid w:val="00E27D1B"/>
    <w:rsid w:val="00EC5367"/>
    <w:rsid w:val="00ED39B9"/>
    <w:rsid w:val="00F66438"/>
    <w:rsid w:val="00FC048B"/>
    <w:rsid w:val="00F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C4841-0044-4C14-8009-E33106E5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16"/>
    <w:pPr>
      <w:spacing w:after="0" w:line="276" w:lineRule="auto"/>
      <w:ind w:firstLine="624"/>
      <w:jc w:val="both"/>
    </w:pPr>
    <w:rPr>
      <w:rFonts w:ascii="Cambria" w:hAnsi="Cambria"/>
      <w:sz w:val="26"/>
    </w:rPr>
  </w:style>
  <w:style w:type="paragraph" w:styleId="1">
    <w:name w:val="heading 1"/>
    <w:basedOn w:val="a"/>
    <w:next w:val="a"/>
    <w:link w:val="10"/>
    <w:uiPriority w:val="9"/>
    <w:qFormat/>
    <w:rsid w:val="0007711B"/>
    <w:pPr>
      <w:keepNext/>
      <w:keepLines/>
      <w:spacing w:before="360" w:after="240"/>
      <w:outlineLvl w:val="0"/>
    </w:pPr>
    <w:rPr>
      <w:rFonts w:eastAsiaTheme="majorEastAsia" w:cstheme="majorBidi"/>
      <w:b/>
      <w:color w:val="538135" w:themeColor="accent6" w:themeShade="BF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711B"/>
    <w:pPr>
      <w:keepNext/>
      <w:keepLines/>
      <w:spacing w:before="120" w:after="120"/>
      <w:outlineLvl w:val="1"/>
    </w:pPr>
    <w:rPr>
      <w:rFonts w:eastAsiaTheme="majorEastAsia" w:cstheme="majorBidi"/>
      <w:b/>
      <w:color w:val="538135" w:themeColor="accent6" w:themeShade="BF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711B"/>
    <w:pPr>
      <w:keepNext/>
      <w:keepLines/>
      <w:spacing w:before="120" w:after="120"/>
      <w:outlineLvl w:val="2"/>
    </w:pPr>
    <w:rPr>
      <w:rFonts w:eastAsiaTheme="majorEastAsia" w:cstheme="majorBidi"/>
      <w:i/>
      <w:color w:val="538135" w:themeColor="accent6" w:themeShade="BF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3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11B"/>
    <w:rPr>
      <w:rFonts w:ascii="Cambria" w:eastAsiaTheme="majorEastAsia" w:hAnsi="Cambria" w:cstheme="majorBidi"/>
      <w:b/>
      <w:color w:val="538135" w:themeColor="accent6" w:themeShade="BF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07711B"/>
    <w:rPr>
      <w:rFonts w:ascii="Cambria" w:eastAsiaTheme="majorEastAsia" w:hAnsi="Cambria" w:cstheme="majorBidi"/>
      <w:b/>
      <w:color w:val="538135" w:themeColor="accent6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07711B"/>
    <w:rPr>
      <w:rFonts w:ascii="Cambria" w:eastAsiaTheme="majorEastAsia" w:hAnsi="Cambria" w:cstheme="majorBidi"/>
      <w:i/>
      <w:color w:val="538135" w:themeColor="accent6" w:themeShade="BF"/>
      <w:sz w:val="28"/>
      <w:szCs w:val="24"/>
    </w:rPr>
  </w:style>
  <w:style w:type="character" w:styleId="a3">
    <w:name w:val="Hyperlink"/>
    <w:basedOn w:val="a0"/>
    <w:uiPriority w:val="99"/>
    <w:unhideWhenUsed/>
    <w:rsid w:val="005E799B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507C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07C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A049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374358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character" w:styleId="a5">
    <w:name w:val="FollowedHyperlink"/>
    <w:basedOn w:val="a0"/>
    <w:uiPriority w:val="99"/>
    <w:semiHidden/>
    <w:unhideWhenUsed/>
    <w:rsid w:val="004630F4"/>
    <w:rPr>
      <w:color w:val="954F72"/>
      <w:u w:val="single"/>
    </w:rPr>
  </w:style>
  <w:style w:type="paragraph" w:customStyle="1" w:styleId="msonormal0">
    <w:name w:val="msonormal"/>
    <w:basedOn w:val="a"/>
    <w:rsid w:val="004630F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64">
    <w:name w:val="xl11764"/>
    <w:basedOn w:val="a"/>
    <w:rsid w:val="004630F4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65">
    <w:name w:val="xl11765"/>
    <w:basedOn w:val="a"/>
    <w:rsid w:val="004630F4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66">
    <w:name w:val="xl11766"/>
    <w:basedOn w:val="a"/>
    <w:rsid w:val="004630F4"/>
    <w:pPr>
      <w:spacing w:before="100" w:beforeAutospacing="1" w:after="100" w:afterAutospacing="1" w:line="240" w:lineRule="auto"/>
      <w:ind w:firstLine="0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67">
    <w:name w:val="xl11767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Cs w:val="26"/>
      <w:lang w:eastAsia="ru-RU"/>
    </w:rPr>
  </w:style>
  <w:style w:type="paragraph" w:customStyle="1" w:styleId="xl11768">
    <w:name w:val="xl11768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Cs w:val="26"/>
      <w:lang w:eastAsia="ru-RU"/>
    </w:rPr>
  </w:style>
  <w:style w:type="paragraph" w:customStyle="1" w:styleId="xl11769">
    <w:name w:val="xl11769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70">
    <w:name w:val="xl11770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71">
    <w:name w:val="xl11771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72">
    <w:name w:val="xl11772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73">
    <w:name w:val="xl11773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Cs w:val="26"/>
      <w:lang w:eastAsia="ru-RU"/>
    </w:rPr>
  </w:style>
  <w:style w:type="paragraph" w:customStyle="1" w:styleId="xl11774">
    <w:name w:val="xl11774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Cs w:val="26"/>
      <w:lang w:eastAsia="ru-RU"/>
    </w:rPr>
  </w:style>
  <w:style w:type="paragraph" w:customStyle="1" w:styleId="xl11775">
    <w:name w:val="xl11775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76">
    <w:name w:val="xl11776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77">
    <w:name w:val="xl11777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Cs w:val="26"/>
      <w:lang w:eastAsia="ru-RU"/>
    </w:rPr>
  </w:style>
  <w:style w:type="paragraph" w:customStyle="1" w:styleId="xl11778">
    <w:name w:val="xl11778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FFFFFF"/>
      <w:szCs w:val="26"/>
      <w:lang w:eastAsia="ru-RU"/>
    </w:rPr>
  </w:style>
  <w:style w:type="paragraph" w:customStyle="1" w:styleId="xl11779">
    <w:name w:val="xl11779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FFFFFF"/>
      <w:szCs w:val="26"/>
      <w:lang w:eastAsia="ru-RU"/>
    </w:rPr>
  </w:style>
  <w:style w:type="paragraph" w:customStyle="1" w:styleId="xl11780">
    <w:name w:val="xl11780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ru-RU"/>
    </w:rPr>
  </w:style>
  <w:style w:type="paragraph" w:customStyle="1" w:styleId="xl11781">
    <w:name w:val="xl11781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82">
    <w:name w:val="xl11782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83">
    <w:name w:val="xl11783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84">
    <w:name w:val="xl11784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85">
    <w:name w:val="xl11785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86">
    <w:name w:val="xl11786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87">
    <w:name w:val="xl11787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88">
    <w:name w:val="xl11788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89">
    <w:name w:val="xl11789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90">
    <w:name w:val="xl11790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91">
    <w:name w:val="xl11791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92">
    <w:name w:val="xl11792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93">
    <w:name w:val="xl11793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94">
    <w:name w:val="xl11794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95">
    <w:name w:val="xl11795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96">
    <w:name w:val="xl11796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97">
    <w:name w:val="xl11797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98">
    <w:name w:val="xl11798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99">
    <w:name w:val="xl11799"/>
    <w:basedOn w:val="a"/>
    <w:rsid w:val="004630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00">
    <w:name w:val="xl11800"/>
    <w:basedOn w:val="a"/>
    <w:rsid w:val="004630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01">
    <w:name w:val="xl11801"/>
    <w:basedOn w:val="a"/>
    <w:rsid w:val="00463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Cs w:val="26"/>
      <w:lang w:eastAsia="ru-RU"/>
    </w:rPr>
  </w:style>
  <w:style w:type="table" w:styleId="a6">
    <w:name w:val="Table Grid"/>
    <w:basedOn w:val="a1"/>
    <w:uiPriority w:val="39"/>
    <w:rsid w:val="0046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8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6781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9CD29B15D7633A767FE105424074FE180F16947801E3B8926890B169BCy0J" TargetMode="External"/><Relationship Id="rId5" Type="http://schemas.openxmlformats.org/officeDocument/2006/relationships/hyperlink" Target="consultantplus://offline/ref=3E9CD29B15D7633A767FE105424074FE180F16947801E3B8926890B169BCy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084B-9026-440D-B9B2-691AB33C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Анастасия М. Притычкина</cp:lastModifiedBy>
  <cp:revision>5</cp:revision>
  <dcterms:created xsi:type="dcterms:W3CDTF">2020-07-20T05:07:00Z</dcterms:created>
  <dcterms:modified xsi:type="dcterms:W3CDTF">2021-01-22T08:01:00Z</dcterms:modified>
</cp:coreProperties>
</file>