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FB" w:rsidRPr="00A2538F" w:rsidRDefault="00CB113A" w:rsidP="00CD3FFB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  <w:r w:rsidRPr="00A2538F">
        <w:t>ПРИЛОЖЕНИЕ</w:t>
      </w:r>
      <w:r>
        <w:t xml:space="preserve"> 3</w:t>
      </w:r>
      <w:r w:rsidR="00CD3FFB" w:rsidRPr="00A2538F">
        <w:br/>
        <w:t xml:space="preserve">к </w:t>
      </w:r>
      <w:r w:rsidR="00CD3FFB">
        <w:t>п</w:t>
      </w:r>
      <w:r w:rsidR="00CD3FFB" w:rsidRPr="00A2538F">
        <w:t>рограмме проверки готовности к отоп</w:t>
      </w:r>
      <w:r w:rsidR="00A42DAD">
        <w:t>ительному периоду 2021-2022</w:t>
      </w:r>
      <w:r w:rsidR="00DC3B07">
        <w:t xml:space="preserve"> </w:t>
      </w:r>
      <w:r w:rsidR="000F0255">
        <w:t>годов</w:t>
      </w:r>
      <w:r w:rsidR="00CD3FFB">
        <w:t xml:space="preserve"> Саткинского городского поселения</w:t>
      </w:r>
    </w:p>
    <w:p w:rsidR="002F32BD" w:rsidRPr="00DC2CC0" w:rsidRDefault="00CB113A" w:rsidP="00447E6C">
      <w:pPr>
        <w:pStyle w:val="a3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  <w:r w:rsidRPr="00A2538F">
        <w:br/>
      </w:r>
    </w:p>
    <w:p w:rsidR="00DC2CC0" w:rsidRPr="00DC2CC0" w:rsidRDefault="00DC2CC0" w:rsidP="00DC2CC0">
      <w:pPr>
        <w:pStyle w:val="21"/>
        <w:tabs>
          <w:tab w:val="left" w:pos="9639"/>
        </w:tabs>
        <w:spacing w:after="0" w:line="360" w:lineRule="auto"/>
        <w:ind w:right="-2" w:firstLine="567"/>
        <w:jc w:val="center"/>
      </w:pPr>
    </w:p>
    <w:p w:rsidR="00016A2D" w:rsidRPr="00DC2CC0" w:rsidRDefault="00016A2D" w:rsidP="00DC2CC0">
      <w:pPr>
        <w:pStyle w:val="21"/>
        <w:tabs>
          <w:tab w:val="left" w:pos="9639"/>
        </w:tabs>
        <w:spacing w:after="0" w:line="360" w:lineRule="auto"/>
        <w:ind w:right="-2"/>
        <w:jc w:val="center"/>
      </w:pPr>
      <w:r w:rsidRPr="00DC2CC0">
        <w:t>Требования по готовности к отопительному периоду для теплоснабжающих</w:t>
      </w:r>
      <w:bookmarkStart w:id="0" w:name="sub_13"/>
      <w:r w:rsidR="00DC2CC0" w:rsidRPr="00DC2CC0">
        <w:t xml:space="preserve"> </w:t>
      </w:r>
      <w:r w:rsidRPr="00DC2CC0">
        <w:t>организаций</w:t>
      </w:r>
    </w:p>
    <w:p w:rsidR="00016A2D" w:rsidRPr="00DC2CC0" w:rsidRDefault="00016A2D" w:rsidP="00DC2CC0">
      <w:pPr>
        <w:pStyle w:val="21"/>
        <w:tabs>
          <w:tab w:val="left" w:pos="9639"/>
        </w:tabs>
        <w:spacing w:after="0" w:line="360" w:lineRule="auto"/>
        <w:ind w:right="-2" w:firstLine="567"/>
        <w:jc w:val="center"/>
      </w:pPr>
    </w:p>
    <w:p w:rsidR="00016A2D" w:rsidRPr="00DC2CC0" w:rsidRDefault="00016A2D" w:rsidP="00DC2CC0">
      <w:pPr>
        <w:pStyle w:val="21"/>
        <w:tabs>
          <w:tab w:val="left" w:pos="-3402"/>
        </w:tabs>
        <w:suppressAutoHyphens/>
        <w:spacing w:after="0" w:line="360" w:lineRule="auto"/>
        <w:ind w:firstLine="567"/>
        <w:jc w:val="both"/>
      </w:pPr>
      <w:r w:rsidRPr="00DC2CC0">
        <w:tab/>
      </w:r>
      <w:r w:rsidR="00447E6C">
        <w:t xml:space="preserve">1. </w:t>
      </w:r>
      <w:r w:rsidRPr="00DC2CC0">
        <w:t>В целях оц</w:t>
      </w:r>
      <w:r w:rsidR="001A7DCE">
        <w:t>енки готовности теплоснабжающих</w:t>
      </w:r>
      <w:r w:rsidRPr="00DC2CC0"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016A2D" w:rsidRPr="00DC2CC0" w:rsidRDefault="00016A2D" w:rsidP="00DC2CC0">
      <w:pPr>
        <w:pStyle w:val="21"/>
        <w:tabs>
          <w:tab w:val="left" w:pos="9639"/>
        </w:tabs>
        <w:spacing w:after="0" w:line="360" w:lineRule="auto"/>
        <w:ind w:right="-2" w:firstLine="567"/>
        <w:jc w:val="both"/>
      </w:pPr>
      <w:bookmarkStart w:id="1" w:name="sub_30001"/>
      <w:bookmarkEnd w:id="0"/>
      <w:r w:rsidRPr="00DC2CC0">
        <w:t>1) наличие соглашения об управлении системой теплоснабжения, заключенного в порядке, установленном</w:t>
      </w:r>
      <w:r w:rsidR="00456F9E">
        <w:t xml:space="preserve"> Федеральным законом от 27.07.2010 № 190 «О теплоснабжении», Постановлением Правительства РФ от 22.02.2012 № 154 «О требованиях к схемам теплоснабжения, порядку их разработки и утверждения»;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firstLine="567"/>
        <w:jc w:val="both"/>
      </w:pPr>
      <w:bookmarkStart w:id="2" w:name="sub_30002"/>
      <w:bookmarkEnd w:id="1"/>
      <w:r w:rsidRPr="00DC2CC0"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016A2D" w:rsidRPr="00DC2CC0" w:rsidRDefault="00016A2D" w:rsidP="00DC2CC0">
      <w:pPr>
        <w:pStyle w:val="21"/>
        <w:widowControl w:val="0"/>
        <w:tabs>
          <w:tab w:val="left" w:pos="9639"/>
        </w:tabs>
        <w:suppressAutoHyphens/>
        <w:spacing w:after="0" w:line="360" w:lineRule="auto"/>
        <w:ind w:firstLine="567"/>
        <w:jc w:val="both"/>
      </w:pPr>
      <w:bookmarkStart w:id="3" w:name="sub_30003"/>
      <w:bookmarkEnd w:id="2"/>
      <w:r w:rsidRPr="00DC2CC0">
        <w:t>3) соблюдение критериев надежности теплоснабжения, установленных техническими регламентами;</w:t>
      </w:r>
    </w:p>
    <w:p w:rsidR="00016A2D" w:rsidRPr="00DC2CC0" w:rsidRDefault="00016A2D" w:rsidP="00DC2CC0">
      <w:pPr>
        <w:pStyle w:val="21"/>
        <w:tabs>
          <w:tab w:val="left" w:pos="9639"/>
        </w:tabs>
        <w:spacing w:after="0" w:line="360" w:lineRule="auto"/>
        <w:ind w:right="-2" w:firstLine="567"/>
        <w:jc w:val="both"/>
      </w:pPr>
      <w:bookmarkStart w:id="4" w:name="sub_30004"/>
      <w:bookmarkEnd w:id="3"/>
      <w:r w:rsidRPr="00DC2CC0">
        <w:t>4) наличие нормативных запасов топлива на источниках тепловой энергии;</w:t>
      </w:r>
    </w:p>
    <w:p w:rsidR="00447E6C" w:rsidRDefault="00016A2D" w:rsidP="0097754D">
      <w:pPr>
        <w:pStyle w:val="21"/>
        <w:tabs>
          <w:tab w:val="left" w:pos="9639"/>
        </w:tabs>
        <w:spacing w:after="0" w:line="360" w:lineRule="auto"/>
        <w:ind w:right="-2" w:firstLine="567"/>
      </w:pPr>
      <w:bookmarkStart w:id="5" w:name="sub_30005"/>
      <w:bookmarkEnd w:id="4"/>
      <w:r w:rsidRPr="00DC2CC0">
        <w:t>5) функционирование эксплуатационной, диспетчерской и аварийной служб, а именно:</w:t>
      </w:r>
      <w:bookmarkEnd w:id="5"/>
    </w:p>
    <w:p w:rsidR="00447E6C" w:rsidRDefault="0097754D" w:rsidP="0097754D">
      <w:pPr>
        <w:pStyle w:val="21"/>
        <w:tabs>
          <w:tab w:val="left" w:pos="9639"/>
        </w:tabs>
        <w:spacing w:after="0" w:line="360" w:lineRule="auto"/>
        <w:ind w:right="-2"/>
        <w:jc w:val="both"/>
      </w:pPr>
      <w:r>
        <w:t xml:space="preserve">          -</w:t>
      </w:r>
      <w:r w:rsidR="00016A2D" w:rsidRPr="00DC2CC0">
        <w:t>укомплектованность указанных служб персоналом;</w:t>
      </w:r>
    </w:p>
    <w:p w:rsidR="00C6152F" w:rsidRDefault="0097754D" w:rsidP="0097754D">
      <w:pPr>
        <w:pStyle w:val="21"/>
        <w:tabs>
          <w:tab w:val="left" w:pos="9639"/>
        </w:tabs>
        <w:spacing w:after="0" w:line="360" w:lineRule="auto"/>
        <w:ind w:left="709" w:right="-2" w:hanging="709"/>
        <w:jc w:val="both"/>
      </w:pPr>
      <w:r>
        <w:t xml:space="preserve">          -</w:t>
      </w:r>
      <w:r w:rsidR="00016A2D" w:rsidRPr="00DC2CC0">
        <w:t xml:space="preserve">обеспеченность персонала средствами индивидуальной и коллективной защиты, </w:t>
      </w:r>
      <w:r>
        <w:t xml:space="preserve">     </w:t>
      </w:r>
      <w:r w:rsidR="00016A2D" w:rsidRPr="00DC2CC0">
        <w:t>спецодеждой, инструментами и необходимой для производства работ оснасткой,</w:t>
      </w:r>
      <w:r w:rsidR="00C6152F">
        <w:t xml:space="preserve"> </w:t>
      </w:r>
    </w:p>
    <w:p w:rsidR="00016A2D" w:rsidRPr="00DC2CC0" w:rsidRDefault="0097754D" w:rsidP="0097754D">
      <w:pPr>
        <w:pStyle w:val="21"/>
        <w:tabs>
          <w:tab w:val="left" w:pos="9639"/>
        </w:tabs>
        <w:spacing w:after="0" w:line="360" w:lineRule="auto"/>
        <w:ind w:left="709" w:right="-2" w:hanging="142"/>
        <w:jc w:val="both"/>
      </w:pPr>
      <w:r>
        <w:t xml:space="preserve">  </w:t>
      </w:r>
      <w:r w:rsidR="00016A2D" w:rsidRPr="00DC2CC0">
        <w:t xml:space="preserve">нормативно-технической и оперативной документацией, инструкциями, </w:t>
      </w:r>
      <w:proofErr w:type="spellStart"/>
      <w:r w:rsidR="00016A2D" w:rsidRPr="00DC2CC0">
        <w:t>схемами</w:t>
      </w:r>
      <w:proofErr w:type="gramStart"/>
      <w:r w:rsidR="00016A2D" w:rsidRPr="00DC2CC0">
        <w:t>,п</w:t>
      </w:r>
      <w:proofErr w:type="gramEnd"/>
      <w:r w:rsidR="00016A2D" w:rsidRPr="00DC2CC0">
        <w:t>ервичными</w:t>
      </w:r>
      <w:proofErr w:type="spellEnd"/>
      <w:r w:rsidR="00016A2D" w:rsidRPr="00DC2CC0">
        <w:t xml:space="preserve"> средствами пожаротушения;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6" w:name="sub_30006"/>
      <w:r w:rsidRPr="00DC2CC0">
        <w:t>6) проведение наладки принадлежащих им тепловых сетей;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7" w:name="sub_30007"/>
      <w:bookmarkEnd w:id="6"/>
      <w:r w:rsidRPr="00DC2CC0">
        <w:t>7) организация контроля режимов потребления тепловой энергии;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8" w:name="sub_30008"/>
      <w:bookmarkEnd w:id="7"/>
      <w:r w:rsidRPr="00DC2CC0">
        <w:t>8) обе</w:t>
      </w:r>
      <w:r w:rsidR="003F7D02">
        <w:t>спечение качества теплоносителя</w:t>
      </w:r>
      <w:r w:rsidRPr="00DC2CC0">
        <w:t>;</w:t>
      </w: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9" w:name="sub_30009"/>
      <w:bookmarkEnd w:id="8"/>
      <w:r w:rsidRPr="00DC2CC0">
        <w:t>9) организация коммерческого учета приобретаемой и реализуемой тепловой энергии;</w:t>
      </w:r>
    </w:p>
    <w:p w:rsidR="00447E6C" w:rsidRDefault="00D05A86" w:rsidP="00447E6C">
      <w:pPr>
        <w:pStyle w:val="21"/>
        <w:tabs>
          <w:tab w:val="left" w:pos="9639"/>
        </w:tabs>
        <w:suppressAutoHyphens/>
        <w:spacing w:after="0" w:line="360" w:lineRule="auto"/>
        <w:ind w:firstLine="567"/>
        <w:jc w:val="both"/>
      </w:pPr>
      <w:bookmarkStart w:id="10" w:name="sub_30011"/>
      <w:bookmarkEnd w:id="9"/>
      <w:r>
        <w:t>10</w:t>
      </w:r>
      <w:r w:rsidR="00016A2D" w:rsidRPr="00DC2CC0">
        <w:t>) обеспечение безаварийной работы объектов теплоснабжения и надежного теплоснабжения потребителей тепловой энергии, а именно:</w:t>
      </w:r>
      <w:bookmarkEnd w:id="10"/>
    </w:p>
    <w:p w:rsidR="0097754D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lastRenderedPageBreak/>
        <w:t xml:space="preserve">- </w:t>
      </w:r>
      <w:r w:rsidR="00016A2D" w:rsidRPr="00DC2CC0">
        <w:t xml:space="preserve">готовность систем приема и разгрузки топлива, </w:t>
      </w:r>
      <w:proofErr w:type="spellStart"/>
      <w:r w:rsidR="00016A2D" w:rsidRPr="00DC2CC0">
        <w:t>топливоприготовления</w:t>
      </w:r>
      <w:proofErr w:type="spellEnd"/>
      <w:r w:rsidR="00016A2D" w:rsidRPr="00DC2CC0">
        <w:t xml:space="preserve"> и </w:t>
      </w:r>
      <w:r>
        <w:t xml:space="preserve"> </w:t>
      </w:r>
      <w:r w:rsidR="00016A2D" w:rsidRPr="00DC2CC0">
        <w:t>топливоподачи;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 </w:t>
      </w:r>
      <w:r w:rsidR="00016A2D" w:rsidRPr="00DC2CC0">
        <w:t>соблюдение водно-химического режима;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</w:t>
      </w:r>
      <w:r w:rsidR="00016A2D" w:rsidRPr="00DC2CC0"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</w:t>
      </w:r>
      <w:r w:rsidR="00195236">
        <w:t>родлению срока его эксплуатации;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</w:t>
      </w:r>
      <w:r w:rsidR="00016A2D" w:rsidRPr="00DC2CC0"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</w:t>
      </w:r>
      <w:r w:rsidR="00016A2D" w:rsidRPr="00DC2CC0">
        <w:t xml:space="preserve">наличие </w:t>
      </w:r>
      <w:proofErr w:type="gramStart"/>
      <w:r w:rsidR="00016A2D" w:rsidRPr="00DC2CC0">
        <w:t>расчетов допустимого времени устранения аварийных нарушений теплоснабжения жилых домов</w:t>
      </w:r>
      <w:proofErr w:type="gramEnd"/>
      <w:r w:rsidR="00016A2D" w:rsidRPr="00DC2CC0">
        <w:t>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</w:t>
      </w:r>
      <w:r w:rsidR="00016A2D" w:rsidRPr="00DC2CC0"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="00016A2D" w:rsidRPr="00DC2CC0">
        <w:t>о-</w:t>
      </w:r>
      <w:proofErr w:type="gramEnd"/>
      <w:r w:rsidR="00016A2D" w:rsidRPr="00DC2CC0">
        <w:t xml:space="preserve">, </w:t>
      </w:r>
      <w:proofErr w:type="spellStart"/>
      <w:r w:rsidR="00016A2D" w:rsidRPr="00DC2CC0">
        <w:t>электро</w:t>
      </w:r>
      <w:proofErr w:type="spellEnd"/>
      <w:r w:rsidR="00016A2D" w:rsidRPr="00DC2CC0">
        <w:t xml:space="preserve">-, топливо- и </w:t>
      </w:r>
      <w:proofErr w:type="spellStart"/>
      <w:r w:rsidR="00016A2D" w:rsidRPr="00DC2CC0">
        <w:t>водоснабжающих</w:t>
      </w:r>
      <w:proofErr w:type="spellEnd"/>
      <w:r w:rsidR="00016A2D" w:rsidRPr="00DC2CC0"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 </w:t>
      </w:r>
      <w:r w:rsidR="00016A2D" w:rsidRPr="00DC2CC0">
        <w:t>проведение гидравлических и тепловых испытаний тепловых сетей;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 </w:t>
      </w:r>
      <w:r w:rsidR="00016A2D" w:rsidRPr="00DC2CC0"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447E6C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 </w:t>
      </w:r>
      <w:r w:rsidR="00016A2D" w:rsidRPr="00DC2CC0">
        <w:t>выполнение планового графика ремонта тепловых сетей и источников тепловой энергии;</w:t>
      </w:r>
    </w:p>
    <w:p w:rsidR="00016A2D" w:rsidRPr="00DC2CC0" w:rsidRDefault="0097754D" w:rsidP="0097754D">
      <w:pPr>
        <w:pStyle w:val="21"/>
        <w:tabs>
          <w:tab w:val="left" w:pos="9639"/>
        </w:tabs>
        <w:suppressAutoHyphens/>
        <w:spacing w:after="0" w:line="360" w:lineRule="auto"/>
        <w:ind w:left="851" w:hanging="284"/>
        <w:jc w:val="both"/>
      </w:pPr>
      <w:r>
        <w:t xml:space="preserve">-  </w:t>
      </w:r>
      <w:r w:rsidR="00016A2D" w:rsidRPr="00DC2CC0"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016A2D" w:rsidRPr="00DC2CC0" w:rsidRDefault="00D05A86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1" w:name="sub_30012"/>
      <w:r>
        <w:t>11</w:t>
      </w:r>
      <w:r w:rsidR="00016A2D" w:rsidRPr="00DC2CC0">
        <w:t>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016A2D" w:rsidRPr="00DC2CC0" w:rsidRDefault="00D05A86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2" w:name="sub_30013"/>
      <w:bookmarkEnd w:id="11"/>
      <w:r>
        <w:t>12</w:t>
      </w:r>
      <w:r w:rsidR="00016A2D" w:rsidRPr="00DC2CC0">
        <w:t>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016A2D" w:rsidRDefault="00D05A86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  <w:bookmarkStart w:id="13" w:name="sub_30014"/>
      <w:bookmarkEnd w:id="12"/>
      <w:r>
        <w:t>13</w:t>
      </w:r>
      <w:r w:rsidR="00016A2D" w:rsidRPr="00DC2CC0">
        <w:t>) работоспособность автоматических регуляторов при их наличии</w:t>
      </w:r>
      <w:r w:rsidR="00641EA9">
        <w:t>,</w:t>
      </w:r>
      <w:bookmarkStart w:id="14" w:name="_GoBack"/>
      <w:bookmarkEnd w:id="14"/>
      <w:r w:rsidR="000F0255">
        <w:t xml:space="preserve"> в случае отсутствия расчет и установка дросселирующих устройств</w:t>
      </w:r>
      <w:r w:rsidR="00016A2D" w:rsidRPr="00DC2CC0">
        <w:t>.</w:t>
      </w:r>
    </w:p>
    <w:p w:rsidR="0097754D" w:rsidRPr="00DC2CC0" w:rsidRDefault="0097754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-3402"/>
        </w:tabs>
        <w:suppressAutoHyphens/>
        <w:spacing w:after="0" w:line="360" w:lineRule="auto"/>
        <w:ind w:right="-2" w:firstLine="567"/>
        <w:jc w:val="both"/>
      </w:pPr>
      <w:bookmarkStart w:id="15" w:name="sub_14"/>
      <w:bookmarkEnd w:id="13"/>
      <w:r w:rsidRPr="00DC2CC0">
        <w:lastRenderedPageBreak/>
        <w:tab/>
        <w:t xml:space="preserve">В отношении объектов по производству тепловой и электрической энергии в режиме комбинированной выработки проверяется только </w:t>
      </w:r>
      <w:r w:rsidRPr="00CB113A">
        <w:t xml:space="preserve">наличие документа о готовности к отопительному сезону, полученного в соответствии с </w:t>
      </w:r>
      <w:hyperlink r:id="rId8" w:history="1">
        <w:r w:rsidRPr="00CB113A">
          <w:rPr>
            <w:rStyle w:val="a9"/>
            <w:bCs/>
            <w:color w:val="auto"/>
            <w:u w:val="none"/>
          </w:rPr>
          <w:t>законодательством</w:t>
        </w:r>
      </w:hyperlink>
      <w:r w:rsidRPr="00CB113A">
        <w:t xml:space="preserve"> об электроэнергетике.</w:t>
      </w:r>
    </w:p>
    <w:p w:rsidR="00016A2D" w:rsidRPr="00DC2CC0" w:rsidRDefault="00016A2D" w:rsidP="00DC2CC0">
      <w:pPr>
        <w:pStyle w:val="21"/>
        <w:tabs>
          <w:tab w:val="left" w:pos="-3402"/>
        </w:tabs>
        <w:suppressAutoHyphens/>
        <w:spacing w:after="0" w:line="360" w:lineRule="auto"/>
        <w:ind w:right="-2" w:firstLine="567"/>
        <w:jc w:val="both"/>
      </w:pPr>
      <w:bookmarkStart w:id="16" w:name="sub_15"/>
      <w:bookmarkEnd w:id="15"/>
      <w:r w:rsidRPr="00DC2CC0">
        <w:tab/>
        <w:t xml:space="preserve">К </w:t>
      </w:r>
      <w:r w:rsidRPr="00CB113A">
        <w:t xml:space="preserve">обстоятельствам, при несоблюдении которых в отношении теплоснабжающих и </w:t>
      </w:r>
      <w:proofErr w:type="spellStart"/>
      <w:r w:rsidRPr="00CB113A">
        <w:t>теплосетевых</w:t>
      </w:r>
      <w:proofErr w:type="spellEnd"/>
      <w:r w:rsidRPr="00CB113A">
        <w:t xml:space="preserve"> организаций </w:t>
      </w:r>
      <w:r w:rsidR="00447E6C">
        <w:t>составляется а</w:t>
      </w:r>
      <w:proofErr w:type="gramStart"/>
      <w:r w:rsidR="00447E6C">
        <w:t>кт с пр</w:t>
      </w:r>
      <w:proofErr w:type="gramEnd"/>
      <w:r w:rsidR="00447E6C">
        <w:t>иложением п</w:t>
      </w:r>
      <w:r w:rsidRPr="00CB113A">
        <w:t xml:space="preserve">еречня с указанием сроков устранения замечаний, относится несоблюдение требований, указанных в </w:t>
      </w:r>
      <w:hyperlink r:id="rId9" w:anchor="sub_30001" w:history="1">
        <w:r w:rsidR="001A7DCE">
          <w:rPr>
            <w:rStyle w:val="a9"/>
            <w:bCs/>
            <w:color w:val="auto"/>
            <w:u w:val="none"/>
          </w:rPr>
          <w:t xml:space="preserve">подпунктах </w:t>
        </w:r>
        <w:r w:rsidRPr="00CB113A">
          <w:rPr>
            <w:rStyle w:val="a9"/>
            <w:bCs/>
            <w:color w:val="auto"/>
            <w:u w:val="none"/>
          </w:rPr>
          <w:t>1</w:t>
        </w:r>
      </w:hyperlink>
      <w:r w:rsidRPr="00CB113A">
        <w:t xml:space="preserve">, </w:t>
      </w:r>
      <w:hyperlink r:id="rId10" w:anchor="sub_30007" w:history="1">
        <w:r w:rsidRPr="00CB113A">
          <w:rPr>
            <w:rStyle w:val="a9"/>
            <w:bCs/>
            <w:color w:val="auto"/>
            <w:u w:val="none"/>
          </w:rPr>
          <w:t>7</w:t>
        </w:r>
      </w:hyperlink>
      <w:r w:rsidRPr="00CB113A">
        <w:t xml:space="preserve">, </w:t>
      </w:r>
      <w:hyperlink r:id="rId11" w:anchor="sub_30009" w:history="1">
        <w:r w:rsidRPr="00CB113A">
          <w:rPr>
            <w:rStyle w:val="a9"/>
            <w:bCs/>
            <w:color w:val="auto"/>
            <w:u w:val="none"/>
          </w:rPr>
          <w:t>9</w:t>
        </w:r>
      </w:hyperlink>
      <w:r w:rsidRPr="00CB113A">
        <w:t xml:space="preserve"> и </w:t>
      </w:r>
      <w:hyperlink r:id="rId12" w:anchor="sub_30010" w:history="1">
        <w:r w:rsidRPr="00CB113A">
          <w:rPr>
            <w:rStyle w:val="a9"/>
            <w:bCs/>
            <w:color w:val="auto"/>
            <w:u w:val="none"/>
          </w:rPr>
          <w:t>10</w:t>
        </w:r>
      </w:hyperlink>
      <w:r w:rsidR="001A7DCE">
        <w:rPr>
          <w:rStyle w:val="a9"/>
          <w:bCs/>
          <w:color w:val="auto"/>
          <w:u w:val="none"/>
        </w:rPr>
        <w:t xml:space="preserve"> </w:t>
      </w:r>
      <w:r w:rsidR="00CD3FFB">
        <w:t>настоящего п</w:t>
      </w:r>
      <w:r w:rsidRPr="00CB113A">
        <w:t>риложения 3.</w:t>
      </w:r>
    </w:p>
    <w:bookmarkEnd w:id="16"/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Pr="00DC2CC0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016A2D" w:rsidRDefault="00016A2D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DC2CC0" w:rsidRDefault="00DC2CC0" w:rsidP="00DC2CC0">
      <w:pPr>
        <w:pStyle w:val="21"/>
        <w:tabs>
          <w:tab w:val="left" w:pos="9639"/>
        </w:tabs>
        <w:suppressAutoHyphens/>
        <w:spacing w:after="0" w:line="360" w:lineRule="auto"/>
        <w:ind w:right="-2" w:firstLine="567"/>
        <w:jc w:val="both"/>
      </w:pPr>
    </w:p>
    <w:p w:rsidR="00AF3C77" w:rsidRPr="00DC2CC0" w:rsidRDefault="00AF3C77" w:rsidP="00F6073C">
      <w:pPr>
        <w:spacing w:line="360" w:lineRule="auto"/>
      </w:pPr>
    </w:p>
    <w:sectPr w:rsidR="00AF3C77" w:rsidRPr="00DC2CC0" w:rsidSect="00F6073C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85A" w:rsidRDefault="0060785A" w:rsidP="00DC2CC0">
      <w:r>
        <w:separator/>
      </w:r>
    </w:p>
  </w:endnote>
  <w:endnote w:type="continuationSeparator" w:id="0">
    <w:p w:rsidR="0060785A" w:rsidRDefault="0060785A" w:rsidP="00DC2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85A" w:rsidRDefault="0060785A" w:rsidP="00DC2CC0">
      <w:r>
        <w:separator/>
      </w:r>
    </w:p>
  </w:footnote>
  <w:footnote w:type="continuationSeparator" w:id="0">
    <w:p w:rsidR="0060785A" w:rsidRDefault="0060785A" w:rsidP="00DC2C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1969"/>
    </w:sdtPr>
    <w:sdtContent>
      <w:p w:rsidR="00F6073C" w:rsidRDefault="003C0ADC">
        <w:pPr>
          <w:pStyle w:val="ab"/>
          <w:jc w:val="center"/>
        </w:pPr>
        <w:r>
          <w:fldChar w:fldCharType="begin"/>
        </w:r>
        <w:r w:rsidR="00164DDF">
          <w:instrText xml:space="preserve"> PAGE   \* MERGEFORMAT </w:instrText>
        </w:r>
        <w:r>
          <w:fldChar w:fldCharType="separate"/>
        </w:r>
        <w:r w:rsidR="00BA78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6073C" w:rsidRDefault="00F6073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2D5372"/>
    <w:multiLevelType w:val="hybridMultilevel"/>
    <w:tmpl w:val="E58AA6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30F7FD2"/>
    <w:multiLevelType w:val="hybridMultilevel"/>
    <w:tmpl w:val="E1B68F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A393187"/>
    <w:multiLevelType w:val="multilevel"/>
    <w:tmpl w:val="6E00632E"/>
    <w:styleLink w:val="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DB4"/>
    <w:rsid w:val="00016A2D"/>
    <w:rsid w:val="000B0322"/>
    <w:rsid w:val="000F0255"/>
    <w:rsid w:val="000F1961"/>
    <w:rsid w:val="00114C31"/>
    <w:rsid w:val="00131164"/>
    <w:rsid w:val="00164C4C"/>
    <w:rsid w:val="00164DDF"/>
    <w:rsid w:val="001673E5"/>
    <w:rsid w:val="00182FDE"/>
    <w:rsid w:val="00195236"/>
    <w:rsid w:val="001A7DCE"/>
    <w:rsid w:val="001B42EA"/>
    <w:rsid w:val="001C4269"/>
    <w:rsid w:val="001F67C7"/>
    <w:rsid w:val="00233651"/>
    <w:rsid w:val="00263555"/>
    <w:rsid w:val="002F32BD"/>
    <w:rsid w:val="00301086"/>
    <w:rsid w:val="00321DB4"/>
    <w:rsid w:val="00393421"/>
    <w:rsid w:val="003C0ADC"/>
    <w:rsid w:val="003F7D02"/>
    <w:rsid w:val="004346DA"/>
    <w:rsid w:val="00447E6C"/>
    <w:rsid w:val="00456F9E"/>
    <w:rsid w:val="004629CD"/>
    <w:rsid w:val="004A63BA"/>
    <w:rsid w:val="004D0E08"/>
    <w:rsid w:val="00582ED7"/>
    <w:rsid w:val="00595F60"/>
    <w:rsid w:val="005B0C59"/>
    <w:rsid w:val="0060785A"/>
    <w:rsid w:val="00641EA9"/>
    <w:rsid w:val="006A07B8"/>
    <w:rsid w:val="006A7E29"/>
    <w:rsid w:val="006B09CF"/>
    <w:rsid w:val="007126F1"/>
    <w:rsid w:val="007630BE"/>
    <w:rsid w:val="00775780"/>
    <w:rsid w:val="0079747C"/>
    <w:rsid w:val="00817400"/>
    <w:rsid w:val="0097754D"/>
    <w:rsid w:val="00992AD6"/>
    <w:rsid w:val="009D05C0"/>
    <w:rsid w:val="00A2538F"/>
    <w:rsid w:val="00A36D3E"/>
    <w:rsid w:val="00A42DAD"/>
    <w:rsid w:val="00A44F33"/>
    <w:rsid w:val="00A96FF1"/>
    <w:rsid w:val="00AF3C77"/>
    <w:rsid w:val="00B029C0"/>
    <w:rsid w:val="00B0668F"/>
    <w:rsid w:val="00B553CA"/>
    <w:rsid w:val="00B6728F"/>
    <w:rsid w:val="00BA7833"/>
    <w:rsid w:val="00C37CD5"/>
    <w:rsid w:val="00C57835"/>
    <w:rsid w:val="00C6152F"/>
    <w:rsid w:val="00C76C16"/>
    <w:rsid w:val="00CA4F54"/>
    <w:rsid w:val="00CB113A"/>
    <w:rsid w:val="00CD3FFB"/>
    <w:rsid w:val="00CD6604"/>
    <w:rsid w:val="00D05A86"/>
    <w:rsid w:val="00D220AD"/>
    <w:rsid w:val="00D67CCB"/>
    <w:rsid w:val="00D77E7A"/>
    <w:rsid w:val="00D8721C"/>
    <w:rsid w:val="00DC2CC0"/>
    <w:rsid w:val="00DC3B07"/>
    <w:rsid w:val="00E073E7"/>
    <w:rsid w:val="00E40FDF"/>
    <w:rsid w:val="00E5737E"/>
    <w:rsid w:val="00EA2D5A"/>
    <w:rsid w:val="00EA497E"/>
    <w:rsid w:val="00F12B0C"/>
    <w:rsid w:val="00F6073C"/>
    <w:rsid w:val="00F64298"/>
    <w:rsid w:val="00FD3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16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16A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A2D5A"/>
    <w:pPr>
      <w:numPr>
        <w:numId w:val="1"/>
      </w:numPr>
    </w:pPr>
  </w:style>
  <w:style w:type="character" w:customStyle="1" w:styleId="20">
    <w:name w:val="Заголовок 2 Знак"/>
    <w:basedOn w:val="a0"/>
    <w:link w:val="2"/>
    <w:semiHidden/>
    <w:rsid w:val="00016A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16A2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016A2D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016A2D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016A2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16A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016A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tx">
    <w:name w:val="artx"/>
    <w:basedOn w:val="a"/>
    <w:rsid w:val="00016A2D"/>
    <w:rPr>
      <w:rFonts w:ascii="Arial" w:hAnsi="Arial" w:cs="Arial"/>
      <w:color w:val="000000"/>
      <w:sz w:val="18"/>
      <w:szCs w:val="18"/>
    </w:rPr>
  </w:style>
  <w:style w:type="paragraph" w:customStyle="1" w:styleId="acml">
    <w:name w:val="_ac _ml"/>
    <w:basedOn w:val="a"/>
    <w:rsid w:val="00016A2D"/>
    <w:pPr>
      <w:spacing w:before="100" w:beforeAutospacing="1" w:after="100" w:afterAutospacing="1"/>
    </w:pPr>
  </w:style>
  <w:style w:type="paragraph" w:customStyle="1" w:styleId="aj">
    <w:name w:val="_aj"/>
    <w:basedOn w:val="a"/>
    <w:rsid w:val="00016A2D"/>
    <w:pPr>
      <w:spacing w:before="100" w:beforeAutospacing="1" w:after="100" w:afterAutospacing="1"/>
    </w:pPr>
  </w:style>
  <w:style w:type="paragraph" w:customStyle="1" w:styleId="tabletitlecentered">
    <w:name w:val="tabletitlecentered"/>
    <w:basedOn w:val="a"/>
    <w:rsid w:val="00016A2D"/>
    <w:pPr>
      <w:spacing w:before="100" w:beforeAutospacing="1" w:after="100" w:afterAutospacing="1"/>
    </w:pPr>
  </w:style>
  <w:style w:type="paragraph" w:customStyle="1" w:styleId="a6">
    <w:name w:val="Таблицы (моноширинный)"/>
    <w:basedOn w:val="a"/>
    <w:next w:val="a"/>
    <w:rsid w:val="00016A2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7">
    <w:name w:val="Цветовое выделение"/>
    <w:rsid w:val="00016A2D"/>
    <w:rPr>
      <w:b/>
      <w:bCs/>
      <w:color w:val="26282F"/>
    </w:rPr>
  </w:style>
  <w:style w:type="character" w:customStyle="1" w:styleId="a8">
    <w:name w:val="Гипертекстовая ссылка"/>
    <w:rsid w:val="00016A2D"/>
    <w:rPr>
      <w:b/>
      <w:bCs/>
      <w:color w:val="106BBE"/>
    </w:rPr>
  </w:style>
  <w:style w:type="character" w:styleId="a9">
    <w:name w:val="Hyperlink"/>
    <w:basedOn w:val="a0"/>
    <w:uiPriority w:val="99"/>
    <w:semiHidden/>
    <w:unhideWhenUsed/>
    <w:rsid w:val="00016A2D"/>
    <w:rPr>
      <w:color w:val="0000FF"/>
      <w:u w:val="single"/>
    </w:rPr>
  </w:style>
  <w:style w:type="character" w:styleId="aa">
    <w:name w:val="Strong"/>
    <w:basedOn w:val="a0"/>
    <w:qFormat/>
    <w:rsid w:val="00016A2D"/>
    <w:rPr>
      <w:b/>
      <w:bCs/>
    </w:rPr>
  </w:style>
  <w:style w:type="paragraph" w:styleId="ab">
    <w:name w:val="header"/>
    <w:basedOn w:val="a"/>
    <w:link w:val="ac"/>
    <w:uiPriority w:val="99"/>
    <w:unhideWhenUsed/>
    <w:rsid w:val="00DC2C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DC2C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C2C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47E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7E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5656.213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L:\&#1084;&#1072;&#1088;&#1096;&#1072;&#1082;&#1086;&#1074;\&#1079;&#1080;&#1084;&#1072;\&#1087;&#1086;&#1089;&#1090;&#1072;&#1085;&#1086;&#1074;&#1083;&#1077;&#1085;&#1080;&#1077;,%20&#1087;&#1088;&#1086;&#1075;&#1088;&#1072;&#1084;&#1084;&#1072;%20&#1087;&#1086;%20&#1087;&#1086;&#1076;&#1075;&#1086;&#1090;&#1086;&#1074;&#1082;&#1077;%202014-2015%20(2)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54C7D-7266-4A62-AA4A-C6765DCB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JKHSPEC08</dc:creator>
  <cp:lastModifiedBy>marele</cp:lastModifiedBy>
  <cp:revision>2</cp:revision>
  <cp:lastPrinted>2021-02-10T08:41:00Z</cp:lastPrinted>
  <dcterms:created xsi:type="dcterms:W3CDTF">2021-02-12T08:55:00Z</dcterms:created>
  <dcterms:modified xsi:type="dcterms:W3CDTF">2021-02-12T08:55:00Z</dcterms:modified>
</cp:coreProperties>
</file>