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464" w:rsidRPr="00A2538F" w:rsidRDefault="00CB113A" w:rsidP="00754464">
      <w:pPr>
        <w:pStyle w:val="a3"/>
        <w:tabs>
          <w:tab w:val="left" w:pos="8700"/>
        </w:tabs>
        <w:spacing w:before="0" w:beforeAutospacing="0" w:after="0" w:afterAutospacing="0" w:line="360" w:lineRule="auto"/>
        <w:ind w:left="5103"/>
        <w:jc w:val="center"/>
      </w:pPr>
      <w:r w:rsidRPr="00A2538F">
        <w:t>ПРИЛОЖЕНИЕ</w:t>
      </w:r>
      <w:r w:rsidR="000F2FA9">
        <w:t xml:space="preserve"> 4</w:t>
      </w:r>
      <w:r w:rsidR="00754464" w:rsidRPr="00A2538F">
        <w:br/>
        <w:t xml:space="preserve">к </w:t>
      </w:r>
      <w:r w:rsidR="00754464">
        <w:t>п</w:t>
      </w:r>
      <w:r w:rsidR="00754464" w:rsidRPr="00A2538F">
        <w:t>рограмме проверки готовности к отоп</w:t>
      </w:r>
      <w:r w:rsidR="00F62FE5">
        <w:t>ительному периоду 2021-2022</w:t>
      </w:r>
      <w:r w:rsidR="003B4AE6">
        <w:t xml:space="preserve"> годов </w:t>
      </w:r>
      <w:r w:rsidR="00754464">
        <w:t>Саткинского городского поселения</w:t>
      </w:r>
    </w:p>
    <w:p w:rsidR="002F32BD" w:rsidRDefault="002F32BD" w:rsidP="005F1D73">
      <w:pPr>
        <w:pStyle w:val="a3"/>
        <w:tabs>
          <w:tab w:val="left" w:pos="8700"/>
        </w:tabs>
        <w:spacing w:before="0" w:beforeAutospacing="0" w:after="0" w:afterAutospacing="0" w:line="360" w:lineRule="auto"/>
        <w:ind w:left="5103"/>
        <w:jc w:val="center"/>
      </w:pPr>
    </w:p>
    <w:p w:rsidR="00DC2CC0" w:rsidRPr="00DC2CC0" w:rsidRDefault="00DC2CC0" w:rsidP="00837340">
      <w:pPr>
        <w:pStyle w:val="21"/>
        <w:tabs>
          <w:tab w:val="left" w:pos="9639"/>
        </w:tabs>
        <w:suppressAutoHyphens/>
        <w:spacing w:after="0" w:line="360" w:lineRule="auto"/>
        <w:ind w:right="-2"/>
      </w:pPr>
    </w:p>
    <w:p w:rsidR="00016A2D" w:rsidRPr="00DC2CC0" w:rsidRDefault="00016A2D" w:rsidP="004346DA">
      <w:pPr>
        <w:pStyle w:val="21"/>
        <w:tabs>
          <w:tab w:val="left" w:pos="9639"/>
        </w:tabs>
        <w:suppressAutoHyphens/>
        <w:spacing w:after="0" w:line="360" w:lineRule="auto"/>
        <w:ind w:right="-2"/>
        <w:jc w:val="center"/>
      </w:pPr>
      <w:r w:rsidRPr="00DC2CC0">
        <w:t>Требования по готовности к отопительному периоду</w:t>
      </w:r>
      <w:r w:rsidR="00DC2CC0" w:rsidRPr="00DC2CC0">
        <w:t xml:space="preserve"> </w:t>
      </w:r>
      <w:r w:rsidRPr="00DC2CC0">
        <w:t>для потребителей тепловой энергии</w:t>
      </w:r>
    </w:p>
    <w:p w:rsidR="00DC2CC0" w:rsidRPr="00DC2CC0" w:rsidRDefault="00DC2CC0" w:rsidP="00DC2CC0">
      <w:pPr>
        <w:pStyle w:val="21"/>
        <w:tabs>
          <w:tab w:val="left" w:pos="9639"/>
        </w:tabs>
        <w:suppressAutoHyphens/>
        <w:spacing w:after="0" w:line="360" w:lineRule="auto"/>
        <w:ind w:right="-2" w:firstLine="567"/>
        <w:jc w:val="center"/>
      </w:pPr>
    </w:p>
    <w:p w:rsidR="00016A2D" w:rsidRPr="00DC2CC0" w:rsidRDefault="00016A2D" w:rsidP="00DC2CC0">
      <w:pPr>
        <w:pStyle w:val="21"/>
        <w:tabs>
          <w:tab w:val="left" w:pos="-3402"/>
        </w:tabs>
        <w:suppressAutoHyphens/>
        <w:spacing w:after="0" w:line="360" w:lineRule="auto"/>
        <w:ind w:right="-2" w:firstLine="567"/>
        <w:jc w:val="both"/>
      </w:pPr>
      <w:bookmarkStart w:id="0" w:name="sub_16"/>
      <w:r w:rsidRPr="00DC2CC0">
        <w:tab/>
      </w:r>
      <w:r w:rsidR="005F1D73">
        <w:t xml:space="preserve">1. </w:t>
      </w:r>
      <w:r w:rsidRPr="00DC2CC0">
        <w:t>В целях оценки готовности потребителей тепловой энергии к отопительному периоду уполномоченным органом должны быть проверены:</w:t>
      </w:r>
    </w:p>
    <w:p w:rsidR="00016A2D" w:rsidRPr="00DC2CC0" w:rsidRDefault="00016A2D" w:rsidP="00DC2CC0">
      <w:pPr>
        <w:pStyle w:val="21"/>
        <w:tabs>
          <w:tab w:val="left" w:pos="9639"/>
        </w:tabs>
        <w:suppressAutoHyphens/>
        <w:spacing w:after="0" w:line="360" w:lineRule="auto"/>
        <w:ind w:right="-2" w:firstLine="567"/>
        <w:jc w:val="both"/>
      </w:pPr>
      <w:bookmarkStart w:id="1" w:name="sub_30015"/>
      <w:bookmarkEnd w:id="0"/>
      <w:r w:rsidRPr="00DC2CC0">
        <w:t>1) устранение выявленных в порядке, установленном законодательством Российской Федерации, нарушений в тепловых и гидравлических режимах работы тепловых энергоустановок;</w:t>
      </w:r>
    </w:p>
    <w:p w:rsidR="00016A2D" w:rsidRPr="00DC2CC0" w:rsidRDefault="00016A2D" w:rsidP="00DC2CC0">
      <w:pPr>
        <w:pStyle w:val="21"/>
        <w:tabs>
          <w:tab w:val="left" w:pos="9639"/>
        </w:tabs>
        <w:suppressAutoHyphens/>
        <w:spacing w:after="0" w:line="360" w:lineRule="auto"/>
        <w:ind w:right="-2" w:firstLine="567"/>
        <w:jc w:val="both"/>
      </w:pPr>
      <w:bookmarkStart w:id="2" w:name="sub_30016"/>
      <w:bookmarkEnd w:id="1"/>
      <w:r w:rsidRPr="00DC2CC0">
        <w:t xml:space="preserve">2) проведение промывки оборудования и коммуникаций </w:t>
      </w:r>
      <w:proofErr w:type="spellStart"/>
      <w:r w:rsidRPr="00DC2CC0">
        <w:t>теплопотребляющих</w:t>
      </w:r>
      <w:proofErr w:type="spellEnd"/>
      <w:r w:rsidRPr="00DC2CC0">
        <w:t xml:space="preserve"> установок;</w:t>
      </w:r>
    </w:p>
    <w:p w:rsidR="00016A2D" w:rsidRPr="00DC2CC0" w:rsidRDefault="00016A2D" w:rsidP="00DC2CC0">
      <w:pPr>
        <w:pStyle w:val="21"/>
        <w:tabs>
          <w:tab w:val="left" w:pos="9639"/>
        </w:tabs>
        <w:suppressAutoHyphens/>
        <w:spacing w:after="0" w:line="360" w:lineRule="auto"/>
        <w:ind w:right="-2" w:firstLine="567"/>
        <w:jc w:val="both"/>
      </w:pPr>
      <w:bookmarkStart w:id="3" w:name="sub_30017"/>
      <w:bookmarkEnd w:id="2"/>
      <w:r w:rsidRPr="00DC2CC0">
        <w:t>3) разработка эксплуатационных режимов, а также мероприятий по их внедрению;</w:t>
      </w:r>
    </w:p>
    <w:p w:rsidR="00016A2D" w:rsidRPr="00DC2CC0" w:rsidRDefault="00016A2D" w:rsidP="00DC2CC0">
      <w:pPr>
        <w:pStyle w:val="21"/>
        <w:tabs>
          <w:tab w:val="left" w:pos="9639"/>
        </w:tabs>
        <w:suppressAutoHyphens/>
        <w:spacing w:after="0" w:line="360" w:lineRule="auto"/>
        <w:ind w:right="-2" w:firstLine="567"/>
        <w:jc w:val="both"/>
      </w:pPr>
      <w:bookmarkStart w:id="4" w:name="sub_30018"/>
      <w:bookmarkEnd w:id="3"/>
      <w:r w:rsidRPr="00DC2CC0">
        <w:t>4) выполнение плана ремонтных работ и качество их выполнения;</w:t>
      </w:r>
    </w:p>
    <w:p w:rsidR="00016A2D" w:rsidRPr="00DC2CC0" w:rsidRDefault="00016A2D" w:rsidP="00DC2CC0">
      <w:pPr>
        <w:pStyle w:val="21"/>
        <w:tabs>
          <w:tab w:val="left" w:pos="9639"/>
        </w:tabs>
        <w:suppressAutoHyphens/>
        <w:spacing w:after="0" w:line="360" w:lineRule="auto"/>
        <w:ind w:right="-2" w:firstLine="567"/>
        <w:jc w:val="both"/>
      </w:pPr>
      <w:bookmarkStart w:id="5" w:name="sub_30019"/>
      <w:bookmarkEnd w:id="4"/>
      <w:r w:rsidRPr="00DC2CC0">
        <w:t>5) состояние тепловых сетей, принадлежащих потребителю тепловой энергии;</w:t>
      </w:r>
    </w:p>
    <w:p w:rsidR="00016A2D" w:rsidRPr="00DC2CC0" w:rsidRDefault="00016A2D" w:rsidP="00DC2CC0">
      <w:pPr>
        <w:pStyle w:val="21"/>
        <w:tabs>
          <w:tab w:val="left" w:pos="9639"/>
        </w:tabs>
        <w:suppressAutoHyphens/>
        <w:spacing w:after="0" w:line="360" w:lineRule="auto"/>
        <w:ind w:right="-2" w:firstLine="567"/>
        <w:jc w:val="both"/>
      </w:pPr>
      <w:bookmarkStart w:id="6" w:name="sub_30020"/>
      <w:bookmarkEnd w:id="5"/>
      <w:r w:rsidRPr="00DC2CC0">
        <w:t>6) состояние утепления зданий (чердаки, лестн</w:t>
      </w:r>
      <w:r w:rsidR="00C37CD5">
        <w:t xml:space="preserve">ичные клетки, подвалы, двери) и </w:t>
      </w:r>
      <w:r w:rsidRPr="00DC2CC0">
        <w:t>индивидуальных тепловых пунктов;</w:t>
      </w:r>
    </w:p>
    <w:p w:rsidR="00016A2D" w:rsidRPr="00DC2CC0" w:rsidRDefault="00016A2D" w:rsidP="00DC2CC0">
      <w:pPr>
        <w:pStyle w:val="21"/>
        <w:tabs>
          <w:tab w:val="left" w:pos="9639"/>
        </w:tabs>
        <w:suppressAutoHyphens/>
        <w:spacing w:after="0" w:line="360" w:lineRule="auto"/>
        <w:ind w:right="-2" w:firstLine="567"/>
        <w:jc w:val="both"/>
      </w:pPr>
      <w:bookmarkStart w:id="7" w:name="sub_30021"/>
      <w:bookmarkEnd w:id="6"/>
      <w:r w:rsidRPr="00DC2CC0">
        <w:t>7) состояние трубопроводов, арматуры и теплов</w:t>
      </w:r>
      <w:r w:rsidR="00C37CD5">
        <w:t>ой изоляции в пределах теплового контура МКД;</w:t>
      </w:r>
    </w:p>
    <w:p w:rsidR="00016A2D" w:rsidRPr="00DC2CC0" w:rsidRDefault="00016A2D" w:rsidP="00DC2CC0">
      <w:pPr>
        <w:pStyle w:val="21"/>
        <w:tabs>
          <w:tab w:val="left" w:pos="9639"/>
        </w:tabs>
        <w:suppressAutoHyphens/>
        <w:spacing w:after="0" w:line="360" w:lineRule="auto"/>
        <w:ind w:right="-2" w:firstLine="567"/>
        <w:jc w:val="both"/>
      </w:pPr>
      <w:bookmarkStart w:id="8" w:name="sub_30022"/>
      <w:bookmarkEnd w:id="7"/>
      <w:r w:rsidRPr="00DC2CC0">
        <w:t>8) наличие и работоспособность приборов учета, работоспособность автоматических регуляторов при их наличии;</w:t>
      </w:r>
    </w:p>
    <w:p w:rsidR="00016A2D" w:rsidRPr="00DC2CC0" w:rsidRDefault="00016A2D" w:rsidP="00DC2CC0">
      <w:pPr>
        <w:pStyle w:val="21"/>
        <w:tabs>
          <w:tab w:val="left" w:pos="9639"/>
        </w:tabs>
        <w:suppressAutoHyphens/>
        <w:spacing w:after="0" w:line="360" w:lineRule="auto"/>
        <w:ind w:right="-2" w:firstLine="567"/>
        <w:jc w:val="both"/>
      </w:pPr>
      <w:bookmarkStart w:id="9" w:name="sub_30023"/>
      <w:bookmarkEnd w:id="8"/>
      <w:r w:rsidRPr="00DC2CC0">
        <w:t>9) работоспособность защиты систем теплопотребления;</w:t>
      </w:r>
    </w:p>
    <w:p w:rsidR="00016A2D" w:rsidRPr="00DC2CC0" w:rsidRDefault="00016A2D" w:rsidP="00DC2CC0">
      <w:pPr>
        <w:pStyle w:val="21"/>
        <w:tabs>
          <w:tab w:val="left" w:pos="9639"/>
        </w:tabs>
        <w:suppressAutoHyphens/>
        <w:spacing w:after="0" w:line="360" w:lineRule="auto"/>
        <w:ind w:right="-2" w:firstLine="567"/>
        <w:jc w:val="both"/>
      </w:pPr>
      <w:bookmarkStart w:id="10" w:name="sub_30024"/>
      <w:bookmarkEnd w:id="9"/>
      <w:r w:rsidRPr="00DC2CC0">
        <w:t xml:space="preserve">10) наличие паспортов </w:t>
      </w:r>
      <w:proofErr w:type="spellStart"/>
      <w:r w:rsidRPr="00DC2CC0">
        <w:t>теплопотребляющих</w:t>
      </w:r>
      <w:proofErr w:type="spellEnd"/>
      <w:r w:rsidRPr="00DC2CC0">
        <w:t xml:space="preserve"> установок, принципиальных схем и инструкций для обслуживающего персонала и соответствие их действительности;</w:t>
      </w:r>
    </w:p>
    <w:p w:rsidR="00016A2D" w:rsidRPr="00DC2CC0" w:rsidRDefault="00016A2D" w:rsidP="00DC2CC0">
      <w:pPr>
        <w:pStyle w:val="21"/>
        <w:tabs>
          <w:tab w:val="left" w:pos="9639"/>
        </w:tabs>
        <w:suppressAutoHyphens/>
        <w:spacing w:after="0" w:line="360" w:lineRule="auto"/>
        <w:ind w:right="-2" w:firstLine="567"/>
        <w:jc w:val="both"/>
      </w:pPr>
      <w:bookmarkStart w:id="11" w:name="sub_30025"/>
      <w:bookmarkEnd w:id="10"/>
      <w:r w:rsidRPr="00DC2CC0">
        <w:t>11) отсутствие прямых соединений оборудования тепловых пунктов с водопроводом и канализацией;</w:t>
      </w:r>
    </w:p>
    <w:p w:rsidR="00016A2D" w:rsidRPr="00DC2CC0" w:rsidRDefault="00016A2D" w:rsidP="00DC2CC0">
      <w:pPr>
        <w:pStyle w:val="21"/>
        <w:tabs>
          <w:tab w:val="left" w:pos="9639"/>
        </w:tabs>
        <w:suppressAutoHyphens/>
        <w:spacing w:after="0" w:line="360" w:lineRule="auto"/>
        <w:ind w:right="-2" w:firstLine="567"/>
        <w:jc w:val="both"/>
      </w:pPr>
      <w:bookmarkStart w:id="12" w:name="sub_30026"/>
      <w:bookmarkEnd w:id="11"/>
      <w:r w:rsidRPr="00DC2CC0">
        <w:t>12) плотность оборудования тепловых пунктов;</w:t>
      </w:r>
    </w:p>
    <w:p w:rsidR="00016A2D" w:rsidRPr="00DC2CC0" w:rsidRDefault="00016A2D" w:rsidP="00DC2CC0">
      <w:pPr>
        <w:pStyle w:val="21"/>
        <w:tabs>
          <w:tab w:val="left" w:pos="9639"/>
        </w:tabs>
        <w:suppressAutoHyphens/>
        <w:spacing w:after="0" w:line="360" w:lineRule="auto"/>
        <w:ind w:right="-2" w:firstLine="567"/>
        <w:jc w:val="both"/>
      </w:pPr>
      <w:bookmarkStart w:id="13" w:name="sub_30027"/>
      <w:bookmarkEnd w:id="12"/>
      <w:r w:rsidRPr="00DC2CC0">
        <w:t>13) наличие пломб на расч</w:t>
      </w:r>
      <w:r w:rsidR="00F62FE5">
        <w:t>етных шайбах и регулах</w:t>
      </w:r>
      <w:bookmarkStart w:id="14" w:name="_GoBack"/>
      <w:bookmarkEnd w:id="14"/>
      <w:r w:rsidRPr="00DC2CC0">
        <w:t>;</w:t>
      </w:r>
    </w:p>
    <w:p w:rsidR="00016A2D" w:rsidRPr="00DC2CC0" w:rsidRDefault="00C37CD5" w:rsidP="00DC2CC0">
      <w:pPr>
        <w:pStyle w:val="21"/>
        <w:tabs>
          <w:tab w:val="left" w:pos="9639"/>
        </w:tabs>
        <w:suppressAutoHyphens/>
        <w:spacing w:after="0" w:line="360" w:lineRule="auto"/>
        <w:ind w:right="-2" w:firstLine="567"/>
        <w:jc w:val="both"/>
      </w:pPr>
      <w:bookmarkStart w:id="15" w:name="sub_30029"/>
      <w:bookmarkEnd w:id="13"/>
      <w:r>
        <w:t>14</w:t>
      </w:r>
      <w:r w:rsidR="00016A2D" w:rsidRPr="00DC2CC0">
        <w:t xml:space="preserve">) наличие собственных и (или) привлеченных ремонтных бригад и обеспеченность их материально-техническими ресурсами для осуществления надлежащей эксплуатации </w:t>
      </w:r>
      <w:proofErr w:type="spellStart"/>
      <w:r w:rsidR="00016A2D" w:rsidRPr="00DC2CC0">
        <w:t>теплопотребляющих</w:t>
      </w:r>
      <w:proofErr w:type="spellEnd"/>
      <w:r w:rsidR="00016A2D" w:rsidRPr="00DC2CC0">
        <w:t xml:space="preserve"> установок;</w:t>
      </w:r>
    </w:p>
    <w:p w:rsidR="00016A2D" w:rsidRPr="00DC2CC0" w:rsidRDefault="00C37CD5" w:rsidP="00DC2CC0">
      <w:pPr>
        <w:pStyle w:val="21"/>
        <w:tabs>
          <w:tab w:val="left" w:pos="9639"/>
        </w:tabs>
        <w:suppressAutoHyphens/>
        <w:spacing w:after="0" w:line="360" w:lineRule="auto"/>
        <w:ind w:right="-2" w:firstLine="567"/>
        <w:jc w:val="both"/>
      </w:pPr>
      <w:bookmarkStart w:id="16" w:name="sub_30030"/>
      <w:bookmarkEnd w:id="15"/>
      <w:r>
        <w:lastRenderedPageBreak/>
        <w:t>15</w:t>
      </w:r>
      <w:r w:rsidR="00016A2D" w:rsidRPr="00DC2CC0">
        <w:t xml:space="preserve">) проведение испытания оборудования </w:t>
      </w:r>
      <w:proofErr w:type="spellStart"/>
      <w:r w:rsidR="00016A2D" w:rsidRPr="00DC2CC0">
        <w:t>теплопотребляющих</w:t>
      </w:r>
      <w:proofErr w:type="spellEnd"/>
      <w:r w:rsidR="00016A2D" w:rsidRPr="00DC2CC0">
        <w:t xml:space="preserve"> установок на плотность и прочность;</w:t>
      </w:r>
    </w:p>
    <w:p w:rsidR="00016A2D" w:rsidRPr="00DC2CC0" w:rsidRDefault="00C37CD5" w:rsidP="00DC2CC0">
      <w:pPr>
        <w:pStyle w:val="21"/>
        <w:tabs>
          <w:tab w:val="left" w:pos="9639"/>
        </w:tabs>
        <w:suppressAutoHyphens/>
        <w:spacing w:after="0" w:line="360" w:lineRule="auto"/>
        <w:ind w:right="-2" w:firstLine="567"/>
        <w:jc w:val="both"/>
      </w:pPr>
      <w:bookmarkStart w:id="17" w:name="sub_30031"/>
      <w:bookmarkEnd w:id="16"/>
      <w:r>
        <w:t>16</w:t>
      </w:r>
      <w:r w:rsidR="00016A2D" w:rsidRPr="00DC2CC0">
        <w:t xml:space="preserve">) надежность теплоснабжения потребителей тепловой энергии с учетом климатических условий в </w:t>
      </w:r>
      <w:r w:rsidR="00016A2D" w:rsidRPr="00114C31">
        <w:t xml:space="preserve">соответствии с критериями, приведенными в </w:t>
      </w:r>
      <w:hyperlink r:id="rId8" w:anchor="sub_30000" w:history="1">
        <w:r w:rsidR="00016A2D" w:rsidRPr="00114C31">
          <w:rPr>
            <w:rStyle w:val="a9"/>
            <w:bCs/>
            <w:color w:val="auto"/>
            <w:u w:val="none"/>
          </w:rPr>
          <w:t>приложении 3</w:t>
        </w:r>
      </w:hyperlink>
      <w:bookmarkStart w:id="18" w:name="sub_17"/>
      <w:bookmarkEnd w:id="17"/>
      <w:r w:rsidR="00016A2D" w:rsidRPr="00114C31">
        <w:t xml:space="preserve"> приказа Министе</w:t>
      </w:r>
      <w:r w:rsidR="00114C31">
        <w:t>рства энергетики РФ от 12.03.2013</w:t>
      </w:r>
      <w:r w:rsidR="00016A2D" w:rsidRPr="00114C31">
        <w:t xml:space="preserve"> № 103 «Об утверждении Правил оценки готовности к отопительному периоду».</w:t>
      </w:r>
    </w:p>
    <w:p w:rsidR="00016A2D" w:rsidRPr="00114C31" w:rsidRDefault="005F1D73" w:rsidP="00DC2CC0">
      <w:pPr>
        <w:pStyle w:val="21"/>
        <w:tabs>
          <w:tab w:val="left" w:pos="-3402"/>
        </w:tabs>
        <w:suppressAutoHyphens/>
        <w:spacing w:after="0" w:line="360" w:lineRule="auto"/>
        <w:ind w:firstLine="567"/>
        <w:jc w:val="both"/>
      </w:pPr>
      <w:r>
        <w:t xml:space="preserve">2. </w:t>
      </w:r>
      <w:r w:rsidR="00016A2D" w:rsidRPr="00DC2CC0">
        <w:t>К обстоятельствам, при несоблюдении которых в отношении потребителей тепловой энергии составляется а</w:t>
      </w:r>
      <w:proofErr w:type="gramStart"/>
      <w:r w:rsidR="00016A2D" w:rsidRPr="00DC2CC0">
        <w:t xml:space="preserve">кт </w:t>
      </w:r>
      <w:r>
        <w:t>с пр</w:t>
      </w:r>
      <w:proofErr w:type="gramEnd"/>
      <w:r>
        <w:t>иложением п</w:t>
      </w:r>
      <w:r w:rsidR="00016A2D" w:rsidRPr="00114C31">
        <w:t xml:space="preserve">еречня с указанием сроков устранения замечаний, относятся несоблюдение требований, указанных в </w:t>
      </w:r>
      <w:hyperlink r:id="rId9" w:anchor="sub_30022" w:history="1">
        <w:r w:rsidR="00016A2D" w:rsidRPr="00114C31">
          <w:rPr>
            <w:rStyle w:val="a9"/>
            <w:bCs/>
            <w:color w:val="auto"/>
            <w:u w:val="none"/>
          </w:rPr>
          <w:t>подпунктах 8</w:t>
        </w:r>
      </w:hyperlink>
      <w:r w:rsidR="00016A2D" w:rsidRPr="00114C31">
        <w:t xml:space="preserve">, </w:t>
      </w:r>
      <w:hyperlink r:id="rId10" w:anchor="sub_30027" w:history="1">
        <w:r w:rsidR="00016A2D" w:rsidRPr="00114C31">
          <w:rPr>
            <w:rStyle w:val="a9"/>
            <w:bCs/>
            <w:color w:val="auto"/>
            <w:u w:val="none"/>
          </w:rPr>
          <w:t>13</w:t>
        </w:r>
      </w:hyperlink>
      <w:r w:rsidR="00114C31">
        <w:t xml:space="preserve"> </w:t>
      </w:r>
      <w:r w:rsidR="00016A2D" w:rsidRPr="00114C31">
        <w:t xml:space="preserve">и </w:t>
      </w:r>
      <w:r w:rsidR="00016A2D" w:rsidRPr="00114C31">
        <w:rPr>
          <w:bCs/>
        </w:rPr>
        <w:t>1</w:t>
      </w:r>
      <w:r w:rsidR="000F2FA9">
        <w:t>6</w:t>
      </w:r>
      <w:r w:rsidR="00016A2D" w:rsidRPr="00114C31">
        <w:t xml:space="preserve"> </w:t>
      </w:r>
      <w:bookmarkEnd w:id="18"/>
      <w:r w:rsidR="001E5C94">
        <w:t>настоящего п</w:t>
      </w:r>
      <w:r w:rsidR="00016A2D" w:rsidRPr="00114C31">
        <w:t>риложения 4.</w:t>
      </w:r>
    </w:p>
    <w:p w:rsidR="00016A2D" w:rsidRPr="00DC2CC0" w:rsidRDefault="00016A2D" w:rsidP="00DC2CC0">
      <w:pPr>
        <w:pStyle w:val="tabletitlecentered"/>
        <w:spacing w:before="0" w:beforeAutospacing="0" w:after="0" w:afterAutospacing="0" w:line="360" w:lineRule="auto"/>
        <w:ind w:firstLine="567"/>
        <w:jc w:val="both"/>
        <w:rPr>
          <w:rStyle w:val="aa"/>
          <w:b w:val="0"/>
        </w:rPr>
      </w:pPr>
    </w:p>
    <w:p w:rsidR="00016A2D" w:rsidRPr="00DC2CC0" w:rsidRDefault="00016A2D" w:rsidP="00DC2CC0">
      <w:pPr>
        <w:spacing w:line="360" w:lineRule="auto"/>
        <w:ind w:firstLine="567"/>
      </w:pPr>
    </w:p>
    <w:p w:rsidR="00016A2D" w:rsidRPr="00DC2CC0" w:rsidRDefault="00016A2D" w:rsidP="00DC2CC0">
      <w:pPr>
        <w:pStyle w:val="artx"/>
        <w:spacing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AF3C77" w:rsidRPr="00DC2CC0" w:rsidRDefault="00AF3C77" w:rsidP="00DC2CC0">
      <w:pPr>
        <w:spacing w:line="360" w:lineRule="auto"/>
        <w:ind w:firstLine="567"/>
      </w:pPr>
    </w:p>
    <w:sectPr w:rsidR="00AF3C77" w:rsidRPr="00DC2CC0" w:rsidSect="000F2FA9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0DAD" w:rsidRDefault="008B0DAD" w:rsidP="00DC2CC0">
      <w:r>
        <w:separator/>
      </w:r>
    </w:p>
  </w:endnote>
  <w:endnote w:type="continuationSeparator" w:id="0">
    <w:p w:rsidR="008B0DAD" w:rsidRDefault="008B0DAD" w:rsidP="00DC2C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0DAD" w:rsidRDefault="008B0DAD" w:rsidP="00DC2CC0">
      <w:r>
        <w:separator/>
      </w:r>
    </w:p>
  </w:footnote>
  <w:footnote w:type="continuationSeparator" w:id="0">
    <w:p w:rsidR="008B0DAD" w:rsidRDefault="008B0DAD" w:rsidP="00DC2C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07563"/>
    </w:sdtPr>
    <w:sdtContent>
      <w:p w:rsidR="000F2FA9" w:rsidRDefault="0092222E">
        <w:pPr>
          <w:pStyle w:val="ab"/>
          <w:jc w:val="center"/>
        </w:pPr>
        <w:r>
          <w:fldChar w:fldCharType="begin"/>
        </w:r>
        <w:r w:rsidR="00891201">
          <w:instrText xml:space="preserve"> PAGE   \* MERGEFORMAT </w:instrText>
        </w:r>
        <w:r>
          <w:fldChar w:fldCharType="separate"/>
        </w:r>
        <w:r w:rsidR="0094064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F2FA9" w:rsidRDefault="000F2FA9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B318D"/>
    <w:multiLevelType w:val="hybridMultilevel"/>
    <w:tmpl w:val="3C38BA80"/>
    <w:lvl w:ilvl="0" w:tplc="BD1EC1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7B7754"/>
    <w:multiLevelType w:val="hybridMultilevel"/>
    <w:tmpl w:val="3A901AD0"/>
    <w:lvl w:ilvl="0" w:tplc="BD1EC1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393187"/>
    <w:multiLevelType w:val="multilevel"/>
    <w:tmpl w:val="6E00632E"/>
    <w:styleLink w:val="1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1DB4"/>
    <w:rsid w:val="00016A2D"/>
    <w:rsid w:val="000B0322"/>
    <w:rsid w:val="000F1961"/>
    <w:rsid w:val="000F2FA9"/>
    <w:rsid w:val="00114C31"/>
    <w:rsid w:val="00131164"/>
    <w:rsid w:val="00164C4C"/>
    <w:rsid w:val="001673E5"/>
    <w:rsid w:val="001B42EA"/>
    <w:rsid w:val="001C4269"/>
    <w:rsid w:val="001D0097"/>
    <w:rsid w:val="001E5C94"/>
    <w:rsid w:val="00263555"/>
    <w:rsid w:val="0027746A"/>
    <w:rsid w:val="002F32BD"/>
    <w:rsid w:val="00301086"/>
    <w:rsid w:val="00321DB4"/>
    <w:rsid w:val="003B4AE6"/>
    <w:rsid w:val="004027FE"/>
    <w:rsid w:val="004346DA"/>
    <w:rsid w:val="00456F9E"/>
    <w:rsid w:val="004629CD"/>
    <w:rsid w:val="004D0E08"/>
    <w:rsid w:val="004D760D"/>
    <w:rsid w:val="00595F60"/>
    <w:rsid w:val="005B0C59"/>
    <w:rsid w:val="005F1D73"/>
    <w:rsid w:val="00607FA1"/>
    <w:rsid w:val="0064176A"/>
    <w:rsid w:val="006B6715"/>
    <w:rsid w:val="00754464"/>
    <w:rsid w:val="007630BE"/>
    <w:rsid w:val="00775780"/>
    <w:rsid w:val="00817400"/>
    <w:rsid w:val="00837340"/>
    <w:rsid w:val="008812EA"/>
    <w:rsid w:val="00891201"/>
    <w:rsid w:val="008B0DAD"/>
    <w:rsid w:val="008D0B9A"/>
    <w:rsid w:val="0092222E"/>
    <w:rsid w:val="00936C5B"/>
    <w:rsid w:val="00940647"/>
    <w:rsid w:val="00A2538F"/>
    <w:rsid w:val="00A36D3E"/>
    <w:rsid w:val="00A44F33"/>
    <w:rsid w:val="00A83F08"/>
    <w:rsid w:val="00AF3C77"/>
    <w:rsid w:val="00B0251C"/>
    <w:rsid w:val="00B029C0"/>
    <w:rsid w:val="00B0668F"/>
    <w:rsid w:val="00B6728F"/>
    <w:rsid w:val="00B779A6"/>
    <w:rsid w:val="00BB5672"/>
    <w:rsid w:val="00C37CD5"/>
    <w:rsid w:val="00C57835"/>
    <w:rsid w:val="00C76C16"/>
    <w:rsid w:val="00C77FC7"/>
    <w:rsid w:val="00C94BB4"/>
    <w:rsid w:val="00CA4F54"/>
    <w:rsid w:val="00CB113A"/>
    <w:rsid w:val="00CD6604"/>
    <w:rsid w:val="00D220AD"/>
    <w:rsid w:val="00D67CCB"/>
    <w:rsid w:val="00D77E7A"/>
    <w:rsid w:val="00D8721C"/>
    <w:rsid w:val="00DC2CC0"/>
    <w:rsid w:val="00E073E7"/>
    <w:rsid w:val="00E5737E"/>
    <w:rsid w:val="00E70C6A"/>
    <w:rsid w:val="00EA2D5A"/>
    <w:rsid w:val="00F12B0C"/>
    <w:rsid w:val="00F62FE5"/>
    <w:rsid w:val="00F64298"/>
    <w:rsid w:val="00F972B6"/>
    <w:rsid w:val="00FB66D3"/>
    <w:rsid w:val="00FD32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A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016A2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016A2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Стиль1"/>
    <w:uiPriority w:val="99"/>
    <w:rsid w:val="00EA2D5A"/>
    <w:pPr>
      <w:numPr>
        <w:numId w:val="1"/>
      </w:numPr>
    </w:pPr>
  </w:style>
  <w:style w:type="character" w:customStyle="1" w:styleId="20">
    <w:name w:val="Заголовок 2 Знак"/>
    <w:basedOn w:val="a0"/>
    <w:link w:val="2"/>
    <w:semiHidden/>
    <w:rsid w:val="00016A2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016A2D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rmal (Web)"/>
    <w:basedOn w:val="a"/>
    <w:unhideWhenUsed/>
    <w:rsid w:val="00016A2D"/>
    <w:pPr>
      <w:spacing w:before="100" w:beforeAutospacing="1" w:after="100" w:afterAutospacing="1"/>
    </w:pPr>
  </w:style>
  <w:style w:type="paragraph" w:styleId="a4">
    <w:name w:val="Title"/>
    <w:basedOn w:val="a"/>
    <w:link w:val="a5"/>
    <w:qFormat/>
    <w:rsid w:val="00016A2D"/>
    <w:pPr>
      <w:jc w:val="center"/>
    </w:pPr>
    <w:rPr>
      <w:b/>
      <w:sz w:val="32"/>
      <w:szCs w:val="20"/>
    </w:rPr>
  </w:style>
  <w:style w:type="character" w:customStyle="1" w:styleId="a5">
    <w:name w:val="Название Знак"/>
    <w:basedOn w:val="a0"/>
    <w:link w:val="a4"/>
    <w:rsid w:val="00016A2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016A2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016A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rtx">
    <w:name w:val="artx"/>
    <w:basedOn w:val="a"/>
    <w:rsid w:val="00016A2D"/>
    <w:rPr>
      <w:rFonts w:ascii="Arial" w:hAnsi="Arial" w:cs="Arial"/>
      <w:color w:val="000000"/>
      <w:sz w:val="18"/>
      <w:szCs w:val="18"/>
    </w:rPr>
  </w:style>
  <w:style w:type="paragraph" w:customStyle="1" w:styleId="acml">
    <w:name w:val="_ac _ml"/>
    <w:basedOn w:val="a"/>
    <w:rsid w:val="00016A2D"/>
    <w:pPr>
      <w:spacing w:before="100" w:beforeAutospacing="1" w:after="100" w:afterAutospacing="1"/>
    </w:pPr>
  </w:style>
  <w:style w:type="paragraph" w:customStyle="1" w:styleId="aj">
    <w:name w:val="_aj"/>
    <w:basedOn w:val="a"/>
    <w:rsid w:val="00016A2D"/>
    <w:pPr>
      <w:spacing w:before="100" w:beforeAutospacing="1" w:after="100" w:afterAutospacing="1"/>
    </w:pPr>
  </w:style>
  <w:style w:type="paragraph" w:customStyle="1" w:styleId="tabletitlecentered">
    <w:name w:val="tabletitlecentered"/>
    <w:basedOn w:val="a"/>
    <w:rsid w:val="00016A2D"/>
    <w:pPr>
      <w:spacing w:before="100" w:beforeAutospacing="1" w:after="100" w:afterAutospacing="1"/>
    </w:pPr>
  </w:style>
  <w:style w:type="paragraph" w:customStyle="1" w:styleId="a6">
    <w:name w:val="Таблицы (моноширинный)"/>
    <w:basedOn w:val="a"/>
    <w:next w:val="a"/>
    <w:rsid w:val="00016A2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character" w:customStyle="1" w:styleId="a7">
    <w:name w:val="Цветовое выделение"/>
    <w:rsid w:val="00016A2D"/>
    <w:rPr>
      <w:b/>
      <w:bCs/>
      <w:color w:val="26282F"/>
    </w:rPr>
  </w:style>
  <w:style w:type="character" w:customStyle="1" w:styleId="a8">
    <w:name w:val="Гипертекстовая ссылка"/>
    <w:rsid w:val="00016A2D"/>
    <w:rPr>
      <w:b/>
      <w:bCs/>
      <w:color w:val="106BBE"/>
    </w:rPr>
  </w:style>
  <w:style w:type="character" w:styleId="a9">
    <w:name w:val="Hyperlink"/>
    <w:basedOn w:val="a0"/>
    <w:uiPriority w:val="99"/>
    <w:semiHidden/>
    <w:unhideWhenUsed/>
    <w:rsid w:val="00016A2D"/>
    <w:rPr>
      <w:color w:val="0000FF"/>
      <w:u w:val="single"/>
    </w:rPr>
  </w:style>
  <w:style w:type="character" w:styleId="aa">
    <w:name w:val="Strong"/>
    <w:basedOn w:val="a0"/>
    <w:qFormat/>
    <w:rsid w:val="00016A2D"/>
    <w:rPr>
      <w:b/>
      <w:bCs/>
    </w:rPr>
  </w:style>
  <w:style w:type="paragraph" w:styleId="ab">
    <w:name w:val="header"/>
    <w:basedOn w:val="a"/>
    <w:link w:val="ac"/>
    <w:uiPriority w:val="99"/>
    <w:unhideWhenUsed/>
    <w:rsid w:val="00DC2CC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C2C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DC2CC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C2C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5F1D73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F1D7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930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L:\&#1084;&#1072;&#1088;&#1096;&#1072;&#1082;&#1086;&#1074;\&#1079;&#1080;&#1084;&#1072;\&#1087;&#1086;&#1089;&#1090;&#1072;&#1085;&#1086;&#1074;&#1083;&#1077;&#1085;&#1080;&#1077;,%20&#1087;&#1088;&#1086;&#1075;&#1088;&#1072;&#1084;&#1084;&#1072;%20&#1087;&#1086;%20&#1087;&#1086;&#1076;&#1075;&#1086;&#1090;&#1086;&#1074;&#1082;&#1077;%202014-2015%20(2).doc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file:///L:\&#1084;&#1072;&#1088;&#1096;&#1072;&#1082;&#1086;&#1074;\&#1079;&#1080;&#1084;&#1072;\&#1087;&#1086;&#1089;&#1090;&#1072;&#1085;&#1086;&#1074;&#1083;&#1077;&#1085;&#1080;&#1077;,%20&#1087;&#1088;&#1086;&#1075;&#1088;&#1072;&#1084;&#1084;&#1072;%20&#1087;&#1086;%20&#1087;&#1086;&#1076;&#1075;&#1086;&#1090;&#1086;&#1074;&#1082;&#1077;%202014-2015%20(2).do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L:\&#1084;&#1072;&#1088;&#1096;&#1072;&#1082;&#1086;&#1074;\&#1079;&#1080;&#1084;&#1072;\&#1087;&#1086;&#1089;&#1090;&#1072;&#1085;&#1086;&#1074;&#1083;&#1077;&#1085;&#1080;&#1077;,%20&#1087;&#1088;&#1086;&#1075;&#1088;&#1072;&#1084;&#1084;&#1072;%20&#1087;&#1086;%20&#1087;&#1086;&#1076;&#1075;&#1086;&#1090;&#1086;&#1074;&#1082;&#1077;%202014-2015%20(2)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406525-39DD-48D2-BF62-07DC87744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JKHSPEC08</dc:creator>
  <cp:lastModifiedBy>marele</cp:lastModifiedBy>
  <cp:revision>2</cp:revision>
  <cp:lastPrinted>2019-02-25T08:49:00Z</cp:lastPrinted>
  <dcterms:created xsi:type="dcterms:W3CDTF">2021-02-12T08:56:00Z</dcterms:created>
  <dcterms:modified xsi:type="dcterms:W3CDTF">2021-02-12T08:56:00Z</dcterms:modified>
</cp:coreProperties>
</file>