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2A" w:rsidRPr="00BF742A" w:rsidRDefault="00BF742A" w:rsidP="00BF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3" name="Рисунок 3" descr="Описание: Описание: 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атка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2A" w:rsidRPr="00BF742A" w:rsidRDefault="00BF742A" w:rsidP="00BF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4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</w:t>
      </w:r>
    </w:p>
    <w:p w:rsidR="00BF742A" w:rsidRPr="00BF742A" w:rsidRDefault="00BF742A" w:rsidP="00BF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4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САТКИНСКОГО МУНИЦИПАЛЬНОГО РАЙОНА</w:t>
      </w:r>
    </w:p>
    <w:p w:rsidR="00BF742A" w:rsidRPr="00BF742A" w:rsidRDefault="00BF742A" w:rsidP="00BF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4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ЧЕЛЯБИНСКОЙ ОБЛАСТИ </w:t>
      </w:r>
    </w:p>
    <w:p w:rsidR="00BF742A" w:rsidRPr="00BF742A" w:rsidRDefault="00BF742A" w:rsidP="00BF74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4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BF742A" w:rsidRPr="00BF742A" w:rsidRDefault="00BF742A" w:rsidP="00BF742A">
      <w:pPr>
        <w:pBdr>
          <w:top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2A" w:rsidRPr="00BF742A" w:rsidRDefault="00BF742A" w:rsidP="00BF742A">
      <w:pPr>
        <w:pBdr>
          <w:top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24.09.2012   г. № 1441</w:t>
      </w:r>
    </w:p>
    <w:p w:rsidR="00BF742A" w:rsidRPr="00BF742A" w:rsidRDefault="00BF742A" w:rsidP="00BF7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74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proofErr w:type="spellStart"/>
      <w:r w:rsidRPr="00BF74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proofErr w:type="gramStart"/>
      <w:r w:rsidRPr="00BF74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gramEnd"/>
      <w:r w:rsidRPr="00BF74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атка</w:t>
      </w:r>
      <w:proofErr w:type="spellEnd"/>
      <w:r w:rsidRPr="00BF7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</w:p>
    <w:p w:rsidR="00FA3AD6" w:rsidRPr="00FA3AD6" w:rsidRDefault="00FA3AD6" w:rsidP="00FA3A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ПОСТАНОВЛЕНИЕ</w:t>
      </w:r>
      <w:r w:rsidRPr="00FA3AD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BF742A" w:rsidRPr="00FA3AD6" w:rsidRDefault="00BF742A" w:rsidP="00BF742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tabs>
          <w:tab w:val="left" w:pos="5529"/>
        </w:tabs>
        <w:spacing w:after="0" w:line="240" w:lineRule="auto"/>
        <w:ind w:right="4251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FA3AD6">
        <w:rPr>
          <w:rFonts w:ascii="Arial" w:eastAsia="Times New Roman" w:hAnsi="Arial" w:cs="Arial"/>
          <w:bCs/>
          <w:sz w:val="20"/>
          <w:szCs w:val="20"/>
          <w:lang w:eastAsia="ru-RU"/>
        </w:rPr>
        <w:t>О внесении изменений в Постановление Администрации Саткинского муниципального района от 24.10.2011 года №1829 «Об утверждении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района» </w:t>
      </w:r>
      <w:r w:rsidRPr="00FA3AD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bookmarkEnd w:id="0"/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FA3AD6">
        <w:rPr>
          <w:rFonts w:ascii="Arial" w:eastAsia="Times New Roman" w:hAnsi="Arial" w:cs="Arial"/>
          <w:bCs/>
          <w:sz w:val="20"/>
          <w:szCs w:val="20"/>
          <w:lang w:eastAsia="ru-RU"/>
        </w:rPr>
        <w:t>В соответствии с распоряжением Правительства Российской Федерации от 30.06.2010 г. №1101-р «Об утверждении Программы Правительства Российской Федерации по повышению эффективности бюджетных расходов на период до 2012 года», принимая во внимание приказ Министерства экономического развития Челябинской области  от 01.09.2011 года №110 «Об утверждении административного регламента исполнения государственной функции по среднесрочному планированию и подготовке Докладов о результатах и основных направлениях деятельности органами</w:t>
      </w:r>
      <w:proofErr w:type="gramEnd"/>
      <w:r w:rsidRPr="00FA3A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исполнительной власти Челябинской области», в целях расширения применения в бюджетном процессе методов бюджетирования, ориентированного на результат, исходя из реализации установленного Бюджетным кодексом РФ принципа эффективности использования бюджетных средств,</w:t>
      </w:r>
    </w:p>
    <w:p w:rsidR="00BF742A" w:rsidRPr="00FA3AD6" w:rsidRDefault="00BF742A" w:rsidP="00FA3A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742A" w:rsidRPr="00FA3AD6" w:rsidRDefault="00BF742A" w:rsidP="00FA3A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>ПОСТАНОВЛЯЮ:</w:t>
      </w:r>
    </w:p>
    <w:p w:rsidR="00BF742A" w:rsidRPr="00FA3AD6" w:rsidRDefault="00BF742A" w:rsidP="00FA3A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>1. Внести в Приложение 1 к Постановлению Администрации Саткинского муниципального района от 24.10.2011 года №1829 «Об утверждении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района»  следующие изменения: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2"/>
      <w:bookmarkStart w:id="2" w:name="3"/>
      <w:bookmarkEnd w:id="1"/>
      <w:bookmarkEnd w:id="2"/>
      <w:r w:rsidRPr="00FA3AD6">
        <w:rPr>
          <w:rFonts w:ascii="Arial" w:eastAsia="Times New Roman" w:hAnsi="Arial" w:cs="Arial"/>
          <w:sz w:val="20"/>
          <w:szCs w:val="20"/>
          <w:lang w:eastAsia="ru-RU"/>
        </w:rPr>
        <w:t>– раздел 2 «Стандарт исполнения муниципальной функции»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  утвердить в новой редакции (приложение 1);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>– наименование раздела 3 «Состав, последовательность и сроки выполнения административных процедур, порядок их выполнения, в том числе особенности выполнения административных процедур в электронной форме»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 изложить в новой редакции: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FA3AD6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FA3AD6">
        <w:rPr>
          <w:rFonts w:ascii="Arial" w:eastAsia="Times New Roman" w:hAnsi="Arial" w:cs="Arial"/>
          <w:sz w:val="20"/>
          <w:szCs w:val="20"/>
          <w:lang w:eastAsia="ru-RU"/>
        </w:rPr>
        <w:t>. Состав, последовательность и сроки выполнения административных процедур, порядок их выполнения»;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– пункт 15 раздела 3 «Состав, последовательность и сроки выполнения административных процедур, порядок их выполнения, в том числе особенности выполнения административных процедур в электронной форме»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 изложить в новой редакции:</w:t>
      </w:r>
      <w:proofErr w:type="gramEnd"/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«15. Проекты докладов, оценка эффективности использования бюджетных средств субъектами бюджетного планирования и оценка эффективности оказания (выполнения) муниципальных услуг (работ) предоставляются в бумажном виде»;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– абзац 2 пункта 17 раздела 3 «Состав, последовательность и сроки выполнения административных процедур, порядок их выполнения, в том числе особенности выполнения административных процедур в электронной форме»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 изложить в новой редакции:</w:t>
      </w:r>
      <w:proofErr w:type="gramEnd"/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>«В запросе указывается срок для предоставления информации в Комитет экономики, контактный телефон специалиста»;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– абзац 2 пункта 19 раздела 3 «Состав, последовательность и сроки выполнения административных процедур, порядок их выполнения, в том числе особенности выполнения административных процедур в электронной форме»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 изложить в новой редакции:</w:t>
      </w:r>
      <w:proofErr w:type="gramEnd"/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 xml:space="preserve">«Отчет и информация подписываются руководителем субъекта бюджетного планирования или его </w:t>
      </w:r>
      <w:proofErr w:type="gram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заместителем</w:t>
      </w:r>
      <w:proofErr w:type="gramEnd"/>
      <w:r w:rsidRPr="00FA3AD6">
        <w:rPr>
          <w:rFonts w:ascii="Arial" w:eastAsia="Times New Roman" w:hAnsi="Arial" w:cs="Arial"/>
          <w:sz w:val="20"/>
          <w:szCs w:val="20"/>
          <w:lang w:eastAsia="ru-RU"/>
        </w:rPr>
        <w:t xml:space="preserve"> и направляется в Комитет экономики в бумажном виде»;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– абзац 2 пункта 24 раздела 3 «Состав, последовательность и сроки выполнения административных процедур, порядок их выполнения, в том числе особенности выполнения административных процедур в электронной форме»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 изложить в новой редакции:</w:t>
      </w:r>
      <w:proofErr w:type="gramEnd"/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>«В запросе указывается срок для предоставления информации в Комитет экономики, контактный телефон специалиста»;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– абзац 2 пункта 26 раздела 3 «Состав, последовательность и сроки выполнения административных процедур, порядок их выполнения, в том числе особенности выполнения административных процедур в электронной форме» Административного регламента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 изложить в новой редакции:</w:t>
      </w:r>
      <w:proofErr w:type="gramEnd"/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 xml:space="preserve">«Отчет и информация подписываются руководителем субъекта бюджетного планирования или его </w:t>
      </w:r>
      <w:proofErr w:type="gram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заместителем</w:t>
      </w:r>
      <w:proofErr w:type="gramEnd"/>
      <w:r w:rsidRPr="00FA3AD6">
        <w:rPr>
          <w:rFonts w:ascii="Arial" w:eastAsia="Times New Roman" w:hAnsi="Arial" w:cs="Arial"/>
          <w:sz w:val="20"/>
          <w:szCs w:val="20"/>
          <w:lang w:eastAsia="ru-RU"/>
        </w:rPr>
        <w:t xml:space="preserve"> и направляется в Комитет экономики в бумажном виде»;</w:t>
      </w:r>
    </w:p>
    <w:p w:rsidR="00BF742A" w:rsidRPr="00FA3AD6" w:rsidRDefault="00BF742A" w:rsidP="00FA3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>– приложение 1 «Перечень субъектов бюджетного планирования Саткинского муниципального района» к административному регламенту исполнения муниципальной функции по среднесрочному планированию и подготовке Докладов о результатах и основных направлениях деятельности субъектами бюджетного планирования Саткинского муниципального района утвердить в новой редакции     (приложение 2).</w:t>
      </w:r>
    </w:p>
    <w:p w:rsidR="00BF742A" w:rsidRPr="00FA3AD6" w:rsidRDefault="00BF742A" w:rsidP="00FA3A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AD6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A3AD6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настоящего Постановления  возложить на заместителя Главы </w:t>
      </w:r>
      <w:proofErr w:type="spell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Саткинского</w:t>
      </w:r>
      <w:proofErr w:type="spellEnd"/>
      <w:r w:rsidRPr="00FA3AD6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района по экономике  и стратегическому развитию  И.В. </w:t>
      </w:r>
      <w:proofErr w:type="spellStart"/>
      <w:r w:rsidRPr="00FA3AD6">
        <w:rPr>
          <w:rFonts w:ascii="Arial" w:eastAsia="Times New Roman" w:hAnsi="Arial" w:cs="Arial"/>
          <w:sz w:val="20"/>
          <w:szCs w:val="20"/>
          <w:lang w:eastAsia="ru-RU"/>
        </w:rPr>
        <w:t>Акбашеву</w:t>
      </w:r>
      <w:proofErr w:type="spellEnd"/>
      <w:r w:rsidRPr="00FA3AD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742A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45047" w:rsidRPr="00FA3AD6" w:rsidRDefault="00BF742A" w:rsidP="00BF74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3AD6">
        <w:rPr>
          <w:rFonts w:ascii="Arial" w:eastAsia="Times New Roman" w:hAnsi="Arial" w:cs="Arial"/>
          <w:bCs/>
          <w:sz w:val="20"/>
          <w:szCs w:val="20"/>
          <w:lang w:eastAsia="ru-RU"/>
        </w:rPr>
        <w:t>Глава Саткинского муниципального района</w:t>
      </w:r>
      <w:r w:rsidRPr="00FA3AD6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FA3AD6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            А. А. Глазков </w:t>
      </w:r>
    </w:p>
    <w:sectPr w:rsidR="00F45047" w:rsidRPr="00FA3AD6" w:rsidSect="00F33849">
      <w:pgSz w:w="11906" w:h="16838"/>
      <w:pgMar w:top="964" w:right="79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F80"/>
    <w:multiLevelType w:val="hybridMultilevel"/>
    <w:tmpl w:val="FD16E5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525F98"/>
    <w:multiLevelType w:val="hybridMultilevel"/>
    <w:tmpl w:val="19EA7586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 w:firstLine="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77889"/>
    <w:multiLevelType w:val="hybridMultilevel"/>
    <w:tmpl w:val="02F854C4"/>
    <w:lvl w:ilvl="0" w:tplc="AD74A66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E237C"/>
    <w:multiLevelType w:val="hybridMultilevel"/>
    <w:tmpl w:val="EB9A18C8"/>
    <w:lvl w:ilvl="0" w:tplc="E33635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</w:rPr>
    </w:lvl>
    <w:lvl w:ilvl="1" w:tplc="9B14CD7E">
      <w:start w:val="1"/>
      <w:numFmt w:val="bullet"/>
      <w:lvlText w:val=""/>
      <w:lvlJc w:val="left"/>
      <w:pPr>
        <w:tabs>
          <w:tab w:val="num" w:pos="28"/>
        </w:tabs>
        <w:ind w:left="28" w:firstLine="0"/>
      </w:pPr>
      <w:rPr>
        <w:rFonts w:ascii="Symbol" w:hAnsi="Symbol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  <w:rPr>
        <w:rFonts w:hint="default"/>
        <w:b w:val="0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4">
    <w:nsid w:val="25B4261B"/>
    <w:multiLevelType w:val="hybridMultilevel"/>
    <w:tmpl w:val="BA108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B06571"/>
    <w:multiLevelType w:val="hybridMultilevel"/>
    <w:tmpl w:val="A00A0D8A"/>
    <w:lvl w:ilvl="0" w:tplc="BF8CF82C">
      <w:start w:val="1"/>
      <w:numFmt w:val="decimal"/>
      <w:lvlText w:val="%1)"/>
      <w:lvlJc w:val="left"/>
      <w:pPr>
        <w:ind w:left="141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64397"/>
    <w:multiLevelType w:val="hybridMultilevel"/>
    <w:tmpl w:val="6DACFA6C"/>
    <w:lvl w:ilvl="0" w:tplc="AD74A66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2E"/>
    <w:rsid w:val="00000815"/>
    <w:rsid w:val="00030341"/>
    <w:rsid w:val="00066AEB"/>
    <w:rsid w:val="00157803"/>
    <w:rsid w:val="001B64EE"/>
    <w:rsid w:val="001D599D"/>
    <w:rsid w:val="00223C8B"/>
    <w:rsid w:val="00236AFE"/>
    <w:rsid w:val="00313422"/>
    <w:rsid w:val="00420740"/>
    <w:rsid w:val="00443C86"/>
    <w:rsid w:val="00462393"/>
    <w:rsid w:val="00492435"/>
    <w:rsid w:val="00567A99"/>
    <w:rsid w:val="005B7E29"/>
    <w:rsid w:val="005D4FC7"/>
    <w:rsid w:val="006053AF"/>
    <w:rsid w:val="00620830"/>
    <w:rsid w:val="00652D73"/>
    <w:rsid w:val="006964DE"/>
    <w:rsid w:val="006A62FD"/>
    <w:rsid w:val="006D5D86"/>
    <w:rsid w:val="007621BC"/>
    <w:rsid w:val="00915995"/>
    <w:rsid w:val="009952FE"/>
    <w:rsid w:val="00B6476C"/>
    <w:rsid w:val="00B71F7B"/>
    <w:rsid w:val="00BC1899"/>
    <w:rsid w:val="00BE06EB"/>
    <w:rsid w:val="00BF742A"/>
    <w:rsid w:val="00C02C4D"/>
    <w:rsid w:val="00C04661"/>
    <w:rsid w:val="00CC2D2E"/>
    <w:rsid w:val="00D41826"/>
    <w:rsid w:val="00D56DE8"/>
    <w:rsid w:val="00D5725D"/>
    <w:rsid w:val="00DA3DD2"/>
    <w:rsid w:val="00DB6C78"/>
    <w:rsid w:val="00DC1C58"/>
    <w:rsid w:val="00DE061B"/>
    <w:rsid w:val="00DE3F47"/>
    <w:rsid w:val="00E23F5F"/>
    <w:rsid w:val="00ED588B"/>
    <w:rsid w:val="00F33849"/>
    <w:rsid w:val="00F45047"/>
    <w:rsid w:val="00FA3AD6"/>
    <w:rsid w:val="00FB0CDC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46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46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Никулина</dc:creator>
  <cp:lastModifiedBy>Александр Шайхутдинов</cp:lastModifiedBy>
  <cp:revision>2</cp:revision>
  <cp:lastPrinted>2012-10-01T05:06:00Z</cp:lastPrinted>
  <dcterms:created xsi:type="dcterms:W3CDTF">2012-10-02T09:19:00Z</dcterms:created>
  <dcterms:modified xsi:type="dcterms:W3CDTF">2012-10-02T09:19:00Z</dcterms:modified>
</cp:coreProperties>
</file>