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A83" w:rsidRPr="004D2CE4" w:rsidRDefault="001D6A83" w:rsidP="001D6A83">
      <w:pPr>
        <w:tabs>
          <w:tab w:val="left" w:pos="9639"/>
        </w:tabs>
        <w:ind w:left="9639"/>
        <w:jc w:val="center"/>
        <w:rPr>
          <w:rStyle w:val="1"/>
        </w:rPr>
      </w:pPr>
      <w:bookmarkStart w:id="0" w:name="_GoBack"/>
      <w:bookmarkEnd w:id="0"/>
      <w:r>
        <w:rPr>
          <w:rStyle w:val="1"/>
        </w:rPr>
        <w:t>ПРИЛОЖЕНИЕ</w:t>
      </w:r>
      <w:r w:rsidRPr="004D2CE4">
        <w:rPr>
          <w:rStyle w:val="1"/>
        </w:rPr>
        <w:t xml:space="preserve"> 1</w:t>
      </w:r>
    </w:p>
    <w:p w:rsidR="001D6A83" w:rsidRDefault="001D6A83" w:rsidP="001D6A83">
      <w:pPr>
        <w:tabs>
          <w:tab w:val="left" w:pos="9639"/>
        </w:tabs>
        <w:ind w:left="9639"/>
        <w:jc w:val="center"/>
        <w:rPr>
          <w:rStyle w:val="1"/>
        </w:rPr>
      </w:pPr>
      <w:r>
        <w:rPr>
          <w:rStyle w:val="1"/>
        </w:rPr>
        <w:t>к программе</w:t>
      </w:r>
      <w:r w:rsidRPr="0084748F">
        <w:rPr>
          <w:rStyle w:val="1"/>
        </w:rPr>
        <w:t xml:space="preserve"> по достижению целевых показателей социально-экономического развития</w:t>
      </w:r>
    </w:p>
    <w:p w:rsidR="001D6A83" w:rsidRPr="004D2CE4" w:rsidRDefault="001D6A83" w:rsidP="001D6A83">
      <w:pPr>
        <w:tabs>
          <w:tab w:val="left" w:pos="9639"/>
        </w:tabs>
        <w:ind w:left="9639"/>
        <w:jc w:val="center"/>
        <w:rPr>
          <w:rStyle w:val="1"/>
          <w:spacing w:val="-2"/>
        </w:rPr>
      </w:pPr>
      <w:r>
        <w:rPr>
          <w:rStyle w:val="1"/>
        </w:rPr>
        <w:t>в Саткинском</w:t>
      </w:r>
      <w:r w:rsidRPr="0084748F">
        <w:rPr>
          <w:rStyle w:val="1"/>
        </w:rPr>
        <w:t xml:space="preserve"> муниц</w:t>
      </w:r>
      <w:r>
        <w:rPr>
          <w:rStyle w:val="1"/>
        </w:rPr>
        <w:t>ипальном районе</w:t>
      </w:r>
      <w:r w:rsidRPr="0084748F">
        <w:rPr>
          <w:rStyle w:val="1"/>
        </w:rPr>
        <w:t xml:space="preserve"> Челябинской области на 2019 год и плановый период до 202</w:t>
      </w:r>
      <w:r>
        <w:rPr>
          <w:rStyle w:val="1"/>
        </w:rPr>
        <w:t>4</w:t>
      </w:r>
      <w:r w:rsidRPr="0084748F">
        <w:rPr>
          <w:rStyle w:val="1"/>
        </w:rPr>
        <w:t xml:space="preserve"> года</w:t>
      </w:r>
    </w:p>
    <w:p w:rsidR="001D6A83" w:rsidRPr="004D2CE4" w:rsidRDefault="001D6A83" w:rsidP="001D6A83">
      <w:pPr>
        <w:tabs>
          <w:tab w:val="left" w:pos="38"/>
        </w:tabs>
        <w:rPr>
          <w:rStyle w:val="1"/>
          <w:spacing w:val="-2"/>
        </w:rPr>
      </w:pPr>
    </w:p>
    <w:p w:rsidR="001D6A83" w:rsidRPr="004D2CE4" w:rsidRDefault="001D6A83" w:rsidP="001D6A83">
      <w:pPr>
        <w:jc w:val="center"/>
        <w:rPr>
          <w:rStyle w:val="1"/>
          <w:b/>
          <w:bCs/>
        </w:rPr>
      </w:pPr>
      <w:r w:rsidRPr="004D2CE4">
        <w:rPr>
          <w:rStyle w:val="1"/>
          <w:b/>
          <w:bCs/>
        </w:rPr>
        <w:t>Перечень муниципальных программ,</w:t>
      </w:r>
    </w:p>
    <w:p w:rsidR="001D6A83" w:rsidRDefault="001D6A83" w:rsidP="001D6A83">
      <w:pPr>
        <w:jc w:val="center"/>
        <w:rPr>
          <w:rStyle w:val="1"/>
          <w:b/>
          <w:bCs/>
        </w:rPr>
      </w:pPr>
      <w:r w:rsidRPr="004D2CE4">
        <w:rPr>
          <w:rStyle w:val="1"/>
          <w:b/>
          <w:bCs/>
        </w:rPr>
        <w:t xml:space="preserve">предусмотренных к реализации на период действия </w:t>
      </w:r>
      <w:r>
        <w:rPr>
          <w:rStyle w:val="1"/>
          <w:b/>
          <w:bCs/>
        </w:rPr>
        <w:t>п</w:t>
      </w:r>
      <w:r w:rsidRPr="0084748F">
        <w:rPr>
          <w:rStyle w:val="1"/>
          <w:b/>
          <w:bCs/>
        </w:rPr>
        <w:t>рограмм</w:t>
      </w:r>
      <w:r>
        <w:rPr>
          <w:rStyle w:val="1"/>
          <w:b/>
          <w:bCs/>
        </w:rPr>
        <w:t>ы</w:t>
      </w:r>
      <w:r w:rsidRPr="0084748F">
        <w:rPr>
          <w:rStyle w:val="1"/>
          <w:b/>
          <w:bCs/>
        </w:rPr>
        <w:t xml:space="preserve"> по достижению целевых показателей социально-экономического развития </w:t>
      </w:r>
      <w:r>
        <w:rPr>
          <w:rStyle w:val="1"/>
          <w:b/>
          <w:bCs/>
        </w:rPr>
        <w:t>в Саткинском</w:t>
      </w:r>
      <w:r w:rsidRPr="0084748F">
        <w:rPr>
          <w:rStyle w:val="1"/>
          <w:b/>
          <w:bCs/>
        </w:rPr>
        <w:t xml:space="preserve"> муни</w:t>
      </w:r>
      <w:r>
        <w:rPr>
          <w:rStyle w:val="1"/>
          <w:b/>
          <w:bCs/>
        </w:rPr>
        <w:t>ципальном районе</w:t>
      </w:r>
      <w:r w:rsidRPr="0084748F">
        <w:rPr>
          <w:rStyle w:val="1"/>
          <w:b/>
          <w:bCs/>
        </w:rPr>
        <w:t xml:space="preserve"> Челябинской области на 2019 год и плановый период до 202</w:t>
      </w:r>
      <w:r>
        <w:rPr>
          <w:rStyle w:val="1"/>
          <w:b/>
          <w:bCs/>
        </w:rPr>
        <w:t>4</w:t>
      </w:r>
      <w:r w:rsidRPr="0084748F">
        <w:rPr>
          <w:rStyle w:val="1"/>
          <w:b/>
          <w:bCs/>
        </w:rPr>
        <w:t xml:space="preserve"> года</w:t>
      </w:r>
      <w:r>
        <w:rPr>
          <w:rStyle w:val="1"/>
          <w:b/>
          <w:bCs/>
        </w:rPr>
        <w:t xml:space="preserve"> </w:t>
      </w:r>
    </w:p>
    <w:p w:rsidR="001D6A83" w:rsidRDefault="001D6A83" w:rsidP="001D6A83">
      <w:pPr>
        <w:jc w:val="center"/>
        <w:rPr>
          <w:rStyle w:val="1"/>
          <w:b/>
          <w:bCs/>
        </w:rPr>
      </w:pPr>
      <w:r>
        <w:rPr>
          <w:rStyle w:val="1"/>
          <w:b/>
          <w:bCs/>
        </w:rPr>
        <w:t>в новой редакции</w:t>
      </w:r>
    </w:p>
    <w:p w:rsidR="001D6A83" w:rsidRPr="004D2CE4" w:rsidRDefault="001D6A83" w:rsidP="001D6A83">
      <w:pPr>
        <w:jc w:val="center"/>
        <w:rPr>
          <w:rStyle w:val="1"/>
          <w:b/>
          <w:bCs/>
        </w:rPr>
      </w:pPr>
    </w:p>
    <w:tbl>
      <w:tblPr>
        <w:tblW w:w="15425" w:type="dxa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52"/>
        <w:gridCol w:w="2682"/>
        <w:gridCol w:w="1559"/>
        <w:gridCol w:w="1922"/>
        <w:gridCol w:w="1547"/>
        <w:gridCol w:w="1351"/>
        <w:gridCol w:w="1224"/>
        <w:gridCol w:w="1786"/>
        <w:gridCol w:w="2802"/>
      </w:tblGrid>
      <w:tr w:rsidR="001D6A83" w:rsidRPr="005C7019" w:rsidTr="005D3B20">
        <w:trPr>
          <w:trHeight w:hRule="exact" w:val="387"/>
          <w:tblHeader/>
        </w:trPr>
        <w:tc>
          <w:tcPr>
            <w:tcW w:w="552" w:type="dxa"/>
            <w:vMerge w:val="restart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 xml:space="preserve">№ </w:t>
            </w:r>
            <w:proofErr w:type="gramStart"/>
            <w:r w:rsidRPr="005C7019">
              <w:t>п</w:t>
            </w:r>
            <w:proofErr w:type="gramEnd"/>
            <w:r w:rsidRPr="005C7019">
              <w:t>/п</w:t>
            </w:r>
          </w:p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</w:p>
        </w:tc>
        <w:tc>
          <w:tcPr>
            <w:tcW w:w="2682" w:type="dxa"/>
            <w:vMerge w:val="restart"/>
            <w:vAlign w:val="center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 xml:space="preserve">Наименование </w:t>
            </w:r>
            <w:proofErr w:type="gramStart"/>
            <w:r w:rsidRPr="005C7019">
              <w:t>муниципальной</w:t>
            </w:r>
            <w:proofErr w:type="gramEnd"/>
          </w:p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 xml:space="preserve"> программы</w:t>
            </w:r>
          </w:p>
        </w:tc>
        <w:tc>
          <w:tcPr>
            <w:tcW w:w="1559" w:type="dxa"/>
            <w:vMerge w:val="restart"/>
            <w:vAlign w:val="center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Срок реализации, год</w:t>
            </w:r>
          </w:p>
        </w:tc>
        <w:tc>
          <w:tcPr>
            <w:tcW w:w="1922" w:type="dxa"/>
            <w:vMerge w:val="restart"/>
            <w:vAlign w:val="center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Объем финансирования,</w:t>
            </w:r>
          </w:p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тыс. руб.*</w:t>
            </w:r>
          </w:p>
        </w:tc>
        <w:tc>
          <w:tcPr>
            <w:tcW w:w="5908" w:type="dxa"/>
            <w:gridSpan w:val="4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Источники финансирования, тыс. руб.</w:t>
            </w:r>
          </w:p>
        </w:tc>
        <w:tc>
          <w:tcPr>
            <w:tcW w:w="2802" w:type="dxa"/>
            <w:vMerge w:val="restart"/>
            <w:vAlign w:val="center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Ожидаемые</w:t>
            </w:r>
          </w:p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результаты</w:t>
            </w:r>
          </w:p>
        </w:tc>
      </w:tr>
      <w:tr w:rsidR="001D6A83" w:rsidRPr="005C7019" w:rsidTr="005D3B20">
        <w:trPr>
          <w:trHeight w:hRule="exact" w:val="694"/>
          <w:tblHeader/>
        </w:trPr>
        <w:tc>
          <w:tcPr>
            <w:tcW w:w="552" w:type="dxa"/>
            <w:vMerge/>
          </w:tcPr>
          <w:p w:rsidR="001D6A83" w:rsidRPr="005C7019" w:rsidRDefault="001D6A83" w:rsidP="005D3B20">
            <w:pPr>
              <w:spacing w:line="240" w:lineRule="auto"/>
              <w:jc w:val="center"/>
            </w:pPr>
          </w:p>
        </w:tc>
        <w:tc>
          <w:tcPr>
            <w:tcW w:w="2682" w:type="dxa"/>
            <w:vMerge/>
            <w:vAlign w:val="center"/>
          </w:tcPr>
          <w:p w:rsidR="001D6A83" w:rsidRPr="005C7019" w:rsidRDefault="001D6A83" w:rsidP="005D3B20">
            <w:pPr>
              <w:spacing w:line="240" w:lineRule="auto"/>
            </w:pPr>
          </w:p>
        </w:tc>
        <w:tc>
          <w:tcPr>
            <w:tcW w:w="1559" w:type="dxa"/>
            <w:vMerge/>
            <w:vAlign w:val="center"/>
          </w:tcPr>
          <w:p w:rsidR="001D6A83" w:rsidRPr="005C7019" w:rsidRDefault="001D6A83" w:rsidP="005D3B20">
            <w:pPr>
              <w:spacing w:line="240" w:lineRule="auto"/>
            </w:pPr>
          </w:p>
        </w:tc>
        <w:tc>
          <w:tcPr>
            <w:tcW w:w="1922" w:type="dxa"/>
            <w:vMerge/>
            <w:vAlign w:val="center"/>
          </w:tcPr>
          <w:p w:rsidR="001D6A83" w:rsidRPr="005C7019" w:rsidRDefault="001D6A83" w:rsidP="005D3B20">
            <w:pPr>
              <w:spacing w:line="240" w:lineRule="auto"/>
            </w:pPr>
          </w:p>
        </w:tc>
        <w:tc>
          <w:tcPr>
            <w:tcW w:w="1547" w:type="dxa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Федеральный бюджет</w:t>
            </w:r>
          </w:p>
        </w:tc>
        <w:tc>
          <w:tcPr>
            <w:tcW w:w="1351" w:type="dxa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Областной бюджет</w:t>
            </w:r>
          </w:p>
        </w:tc>
        <w:tc>
          <w:tcPr>
            <w:tcW w:w="1224" w:type="dxa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Местный</w:t>
            </w:r>
          </w:p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 xml:space="preserve"> Бюджет</w:t>
            </w:r>
          </w:p>
        </w:tc>
        <w:tc>
          <w:tcPr>
            <w:tcW w:w="1786" w:type="dxa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Внебюджетные источники</w:t>
            </w:r>
          </w:p>
        </w:tc>
        <w:tc>
          <w:tcPr>
            <w:tcW w:w="2802" w:type="dxa"/>
            <w:vMerge/>
            <w:vAlign w:val="center"/>
          </w:tcPr>
          <w:p w:rsidR="001D6A83" w:rsidRPr="005C7019" w:rsidRDefault="001D6A83" w:rsidP="005D3B20">
            <w:pPr>
              <w:spacing w:line="240" w:lineRule="auto"/>
            </w:pP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1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9" w:right="269"/>
            </w:pPr>
            <w:r w:rsidRPr="005C7019">
              <w:t xml:space="preserve">Развитие экономического потенциала Саткинского муниципального района Челябинской области, в том числе через механизмы поддержки и развития малого и среднего предпринимательства 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rStyle w:val="1"/>
              </w:rPr>
            </w:pPr>
            <w:r w:rsidRPr="005C7019">
              <w:rPr>
                <w:rStyle w:val="1"/>
              </w:rPr>
              <w:t>2019-2024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360 982,7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161 000,0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 xml:space="preserve">99 600,0 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100 382,7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pacing w:line="240" w:lineRule="auto"/>
              <w:ind w:left="-36" w:right="1" w:firstLine="37"/>
              <w:rPr>
                <w:spacing w:val="-3"/>
              </w:rPr>
            </w:pPr>
            <w:r w:rsidRPr="005C7019">
              <w:rPr>
                <w:spacing w:val="-3"/>
              </w:rPr>
              <w:t>1) Увеличение количества субъектов малого и среднего предпринимательства</w:t>
            </w:r>
          </w:p>
          <w:p w:rsidR="001D6A83" w:rsidRPr="005C7019" w:rsidRDefault="001D6A83" w:rsidP="005D3B20">
            <w:pPr>
              <w:shd w:val="clear" w:color="auto" w:fill="FFFFFF"/>
              <w:spacing w:line="240" w:lineRule="auto"/>
              <w:ind w:left="-36" w:right="1" w:firstLine="37"/>
              <w:rPr>
                <w:spacing w:val="-3"/>
              </w:rPr>
            </w:pPr>
            <w:r w:rsidRPr="005C7019">
              <w:rPr>
                <w:spacing w:val="-3"/>
              </w:rPr>
              <w:t>2) Увеличение доли среднесписочной численности работников малых и средних предприятий в среднесписочной численности работников всех предприятий и организаций:</w:t>
            </w:r>
          </w:p>
          <w:p w:rsidR="001D6A83" w:rsidRPr="005C7019" w:rsidRDefault="001D6A83" w:rsidP="005D3B20">
            <w:pPr>
              <w:shd w:val="clear" w:color="auto" w:fill="FFFFFF"/>
              <w:spacing w:line="240" w:lineRule="auto"/>
              <w:ind w:left="-36" w:right="1" w:firstLine="37"/>
              <w:rPr>
                <w:spacing w:val="-3"/>
              </w:rPr>
            </w:pPr>
            <w:r w:rsidRPr="005C7019">
              <w:rPr>
                <w:spacing w:val="-3"/>
              </w:rPr>
              <w:t xml:space="preserve">3) Открытие </w:t>
            </w:r>
            <w:r w:rsidRPr="005C7019">
              <w:rPr>
                <w:spacing w:val="-3"/>
              </w:rPr>
              <w:lastRenderedPageBreak/>
              <w:t>высокотехнологичных производств</w:t>
            </w:r>
          </w:p>
          <w:p w:rsidR="001D6A83" w:rsidRPr="005C7019" w:rsidRDefault="001D6A83" w:rsidP="005F290F">
            <w:pPr>
              <w:shd w:val="clear" w:color="auto" w:fill="FFFFFF"/>
              <w:spacing w:line="240" w:lineRule="auto"/>
              <w:ind w:left="-36" w:right="1" w:firstLine="37"/>
              <w:rPr>
                <w:spacing w:val="-3"/>
              </w:rPr>
            </w:pPr>
            <w:r w:rsidRPr="005C7019">
              <w:rPr>
                <w:spacing w:val="-3"/>
              </w:rPr>
              <w:t>4) Создание в</w:t>
            </w:r>
            <w:r w:rsidR="005F290F">
              <w:rPr>
                <w:spacing w:val="-3"/>
              </w:rPr>
              <w:t>ысокотехнологичных рабочих мест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lastRenderedPageBreak/>
              <w:t>2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9" w:right="269"/>
            </w:pPr>
            <w:r w:rsidRPr="005C7019">
              <w:t>Кадры в системе здравоохранения Саткинского муниципального района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rStyle w:val="1"/>
                <w:kern w:val="2"/>
              </w:rPr>
            </w:pPr>
            <w:r w:rsidRPr="005C7019">
              <w:rPr>
                <w:rStyle w:val="1"/>
              </w:rPr>
              <w:t xml:space="preserve">2019-2024 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14 941,8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4 211,25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10 730,55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pacing w:line="240" w:lineRule="auto"/>
              <w:ind w:left="-36" w:right="1" w:firstLine="37"/>
              <w:rPr>
                <w:spacing w:val="-3"/>
              </w:rPr>
            </w:pPr>
            <w:r w:rsidRPr="005C7019">
              <w:rPr>
                <w:spacing w:val="-3"/>
              </w:rPr>
              <w:t>1) Обеспеченность кадрами, в том числе врачебными (на 10 тысяч) – 24,65</w:t>
            </w:r>
          </w:p>
          <w:p w:rsidR="001D6A83" w:rsidRPr="005C7019" w:rsidRDefault="001D6A83" w:rsidP="005D3B20">
            <w:pPr>
              <w:shd w:val="clear" w:color="auto" w:fill="FFFFFF"/>
              <w:spacing w:line="240" w:lineRule="auto"/>
              <w:ind w:left="-36" w:right="1" w:firstLine="37"/>
              <w:rPr>
                <w:spacing w:val="-3"/>
              </w:rPr>
            </w:pPr>
            <w:r w:rsidRPr="005C7019">
              <w:rPr>
                <w:spacing w:val="-3"/>
              </w:rPr>
              <w:t>2) Доля врачей, получивших жилье, из общего числа нуждающихся в улучшении жилищных условий – 100 процентов;</w:t>
            </w:r>
          </w:p>
          <w:p w:rsidR="001D6A83" w:rsidRPr="005C7019" w:rsidRDefault="001D6A83" w:rsidP="005D3B20">
            <w:pPr>
              <w:shd w:val="clear" w:color="auto" w:fill="FFFFFF"/>
              <w:spacing w:line="240" w:lineRule="auto"/>
              <w:ind w:left="-36" w:right="1" w:firstLine="37"/>
              <w:rPr>
                <w:spacing w:val="-3"/>
              </w:rPr>
            </w:pPr>
            <w:r w:rsidRPr="005C7019">
              <w:rPr>
                <w:spacing w:val="-3"/>
              </w:rPr>
              <w:t>3) Количество подготовленных специалистов по программам высшего образования (интернатура, ординатура) в государственных образовательных организациях высшего образования – ежегодно по 2 человека.</w:t>
            </w:r>
          </w:p>
          <w:p w:rsidR="001D6A83" w:rsidRPr="005C7019" w:rsidRDefault="001D6A83" w:rsidP="005D3B20">
            <w:pPr>
              <w:shd w:val="clear" w:color="auto" w:fill="FFFFFF"/>
              <w:spacing w:line="240" w:lineRule="auto"/>
              <w:ind w:left="-36" w:right="1" w:firstLine="37"/>
              <w:rPr>
                <w:spacing w:val="-3"/>
              </w:rPr>
            </w:pPr>
            <w:r w:rsidRPr="005C7019">
              <w:rPr>
                <w:spacing w:val="-3"/>
              </w:rPr>
              <w:t xml:space="preserve">4) Количество врачей, </w:t>
            </w:r>
            <w:r w:rsidRPr="005C7019">
              <w:rPr>
                <w:spacing w:val="-3"/>
              </w:rPr>
              <w:lastRenderedPageBreak/>
              <w:t xml:space="preserve">прошедших </w:t>
            </w:r>
            <w:proofErr w:type="gramStart"/>
            <w:r w:rsidRPr="005C7019">
              <w:rPr>
                <w:spacing w:val="-3"/>
              </w:rPr>
              <w:t>обучение</w:t>
            </w:r>
            <w:proofErr w:type="gramEnd"/>
            <w:r w:rsidRPr="005C7019">
              <w:rPr>
                <w:spacing w:val="-3"/>
              </w:rPr>
              <w:t xml:space="preserve"> по дополнительным профессиональным программам в государственных образовательных организациях высшего образования – ежегодно по 87 человек.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lastRenderedPageBreak/>
              <w:t>3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31"/>
            </w:pPr>
            <w:r w:rsidRPr="005C7019">
              <w:t>Развитие образования в Саткинском муниципальном районе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rStyle w:val="1"/>
                <w:kern w:val="2"/>
              </w:rPr>
            </w:pPr>
            <w:r w:rsidRPr="005C7019">
              <w:rPr>
                <w:rStyle w:val="1"/>
              </w:rPr>
              <w:t>2019-2024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699 159,7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265 468,4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331 213,0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100478,3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2 000,0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pacing w:line="240" w:lineRule="auto"/>
              <w:ind w:left="-36" w:right="1"/>
              <w:rPr>
                <w:spacing w:val="-3"/>
              </w:rPr>
            </w:pPr>
            <w:r w:rsidRPr="005C7019">
              <w:rPr>
                <w:spacing w:val="-3"/>
              </w:rPr>
              <w:t xml:space="preserve">1) Увеличение доли специалистов преподавательского и управленческого корпуса системы дошкольного и общего образования, обеспечивающих распространение современных моделей доступного и качественного образования, а также моделей региональных и муниципальных образовательных систем, обеспечивающих государственно-общественный характер </w:t>
            </w:r>
            <w:r w:rsidRPr="005C7019">
              <w:rPr>
                <w:spacing w:val="-3"/>
              </w:rPr>
              <w:lastRenderedPageBreak/>
              <w:t>управления образованием, в общей численности специалистов преподавательского и управленческого корпуса системы дошкольного и общего образования до 47%;</w:t>
            </w:r>
          </w:p>
          <w:p w:rsidR="001D6A83" w:rsidRPr="005C7019" w:rsidRDefault="001D6A83" w:rsidP="005D3B20">
            <w:pPr>
              <w:shd w:val="clear" w:color="auto" w:fill="FFFFFF"/>
              <w:spacing w:line="240" w:lineRule="auto"/>
              <w:ind w:left="-36" w:right="1"/>
              <w:rPr>
                <w:spacing w:val="-3"/>
              </w:rPr>
            </w:pPr>
            <w:r w:rsidRPr="005C7019">
              <w:rPr>
                <w:spacing w:val="-3"/>
              </w:rPr>
              <w:t>2) Увеличение доли обучающихся 9-11 классов, принявших участие в региональных этапах олимпиад школьников по общеобразовательным предметам (в общей численности обучающихся 9-11 классов в общеобразовательных учреждениях) до 8%.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lastRenderedPageBreak/>
              <w:t>4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31"/>
            </w:pPr>
            <w:r w:rsidRPr="005C7019">
              <w:t>Повышение эффективности реализации молодежной политики в Саткинском муниципальном районе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rStyle w:val="1"/>
              </w:rPr>
            </w:pPr>
            <w:r w:rsidRPr="005C7019">
              <w:rPr>
                <w:rStyle w:val="1"/>
              </w:rPr>
              <w:t>2019-2024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2 696,4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735,7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1 960,7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tabs>
                <w:tab w:val="left" w:pos="540"/>
              </w:tabs>
              <w:spacing w:line="240" w:lineRule="auto"/>
            </w:pPr>
            <w:r w:rsidRPr="005C7019">
              <w:t xml:space="preserve">Содействие социальному, культурному, духовному и физическому развитию молодежи, проживающей на территории Саткинского муниципального района, </w:t>
            </w:r>
            <w:r w:rsidRPr="005C7019">
              <w:lastRenderedPageBreak/>
              <w:t>что согласуется с целью Стратегического плана – создание благоприятных условий для самореализации детей и молодежи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lastRenderedPageBreak/>
              <w:t>5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31"/>
            </w:pPr>
            <w:r w:rsidRPr="005C7019">
              <w:t>Образование в Саткинском муниципальном районе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rStyle w:val="1"/>
              </w:rPr>
            </w:pPr>
            <w:r w:rsidRPr="005C7019">
              <w:rPr>
                <w:rStyle w:val="1"/>
              </w:rPr>
              <w:t>2019-2024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6 330 526,0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3 817 463,8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2 513 062,2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pacing w:line="240" w:lineRule="auto"/>
              <w:ind w:right="1"/>
            </w:pPr>
            <w:r w:rsidRPr="005C7019">
              <w:t xml:space="preserve">1) Коэффициент посещаемости воспитанниками дошкольных образовательных учреждений сохранится на достигнутом уровне – 69% в течение всего срока реализации Программы; </w:t>
            </w:r>
          </w:p>
          <w:p w:rsidR="001D6A83" w:rsidRPr="005C7019" w:rsidRDefault="001D6A83" w:rsidP="005D3B20">
            <w:pPr>
              <w:shd w:val="clear" w:color="auto" w:fill="FFFFFF"/>
              <w:spacing w:line="240" w:lineRule="auto"/>
              <w:ind w:right="1"/>
            </w:pPr>
            <w:r w:rsidRPr="005C7019">
              <w:t>2) Заболеваемость в расчете на одного ребенка сохранится на достигнутом уровне – 4,6 дней в течение всего срока реализации Программы;</w:t>
            </w:r>
          </w:p>
          <w:p w:rsidR="001D6A83" w:rsidRPr="005C7019" w:rsidRDefault="001D6A83" w:rsidP="005D3B20">
            <w:pPr>
              <w:shd w:val="clear" w:color="auto" w:fill="FFFFFF"/>
              <w:spacing w:line="240" w:lineRule="auto"/>
              <w:ind w:right="1"/>
            </w:pPr>
            <w:r w:rsidRPr="005C7019">
              <w:t xml:space="preserve">3) Охват учащихся программами начальной, основной и средней (полной) школы </w:t>
            </w:r>
            <w:r w:rsidRPr="005C7019">
              <w:lastRenderedPageBreak/>
              <w:t>останется на достигнутом высоком уровне – 100% в течение всего срока реализации Программы;</w:t>
            </w:r>
          </w:p>
          <w:p w:rsidR="001D6A83" w:rsidRPr="005C7019" w:rsidRDefault="001D6A83" w:rsidP="005D3B20">
            <w:pPr>
              <w:shd w:val="clear" w:color="auto" w:fill="FFFFFF"/>
              <w:spacing w:line="240" w:lineRule="auto"/>
              <w:ind w:right="1"/>
            </w:pPr>
            <w:r w:rsidRPr="005C7019">
              <w:t>4) Процент учащихся по программам начальной, основной и средней (полной) школы, оставшихся на 2 год, останется на достигнутом уровне – 0,2% в течение всего срока реализации Программы;</w:t>
            </w:r>
          </w:p>
          <w:p w:rsidR="001D6A83" w:rsidRPr="005C7019" w:rsidRDefault="001D6A83" w:rsidP="005D3B20">
            <w:pPr>
              <w:shd w:val="clear" w:color="auto" w:fill="FFFFFF"/>
              <w:spacing w:line="240" w:lineRule="auto"/>
              <w:ind w:right="1"/>
            </w:pPr>
            <w:r w:rsidRPr="005C7019">
              <w:t>5) Охват учащихся, нуждающихся в длительном лечении, программами начальной и основной школы останется на достигнутом высоком уровне – 100% в течение всего срока реализации Программы;</w:t>
            </w:r>
          </w:p>
          <w:p w:rsidR="001D6A83" w:rsidRPr="005C7019" w:rsidRDefault="001D6A83" w:rsidP="005D3B20">
            <w:pPr>
              <w:shd w:val="clear" w:color="auto" w:fill="FFFFFF"/>
              <w:spacing w:line="240" w:lineRule="auto"/>
              <w:ind w:right="1"/>
            </w:pPr>
            <w:r w:rsidRPr="005C7019">
              <w:t xml:space="preserve">6) Процент учащихся, нуждающихся в длительном лечении, оставшихся на 2 год, останется на достигнутом </w:t>
            </w:r>
            <w:r w:rsidRPr="005C7019">
              <w:lastRenderedPageBreak/>
              <w:t>уровне – 0,2% в течение всего срока реализации Программы;</w:t>
            </w:r>
          </w:p>
          <w:p w:rsidR="001D6A83" w:rsidRPr="005C7019" w:rsidRDefault="001D6A83" w:rsidP="005D3B20">
            <w:pPr>
              <w:shd w:val="clear" w:color="auto" w:fill="FFFFFF"/>
              <w:spacing w:line="240" w:lineRule="auto"/>
              <w:ind w:right="1"/>
            </w:pPr>
            <w:r w:rsidRPr="005C7019">
              <w:t>7) Охват учащихся программами специального (коррекционного) образования начальной и основной школы останется на достигнутом высоком уровне – 100% в течение всего срока реализации Программы;</w:t>
            </w:r>
          </w:p>
          <w:p w:rsidR="001D6A83" w:rsidRPr="005C7019" w:rsidRDefault="001D6A83" w:rsidP="005D3B20">
            <w:pPr>
              <w:shd w:val="clear" w:color="auto" w:fill="FFFFFF"/>
              <w:spacing w:line="240" w:lineRule="auto"/>
              <w:ind w:right="1"/>
            </w:pPr>
            <w:r w:rsidRPr="005C7019">
              <w:t>8) Процент учащихся, по программам специального (коррекционного) образования начальной и основной школы, оставшихся на 2 год, останется на достигнутом уровне – 0,2% в течение всего срока реализации Программы;</w:t>
            </w:r>
          </w:p>
          <w:p w:rsidR="001D6A83" w:rsidRPr="005C7019" w:rsidRDefault="001D6A83" w:rsidP="005D3B20">
            <w:pPr>
              <w:shd w:val="clear" w:color="auto" w:fill="FFFFFF"/>
              <w:spacing w:line="240" w:lineRule="auto"/>
              <w:ind w:right="1"/>
            </w:pPr>
            <w:r w:rsidRPr="005C7019">
              <w:t xml:space="preserve">9) Удовлетворенность населения качеством предоставления услуг </w:t>
            </w:r>
            <w:r w:rsidRPr="005C7019">
              <w:lastRenderedPageBreak/>
              <w:t>диагностики и консультирования составит – 84% по окончанию срока реализации Программы;</w:t>
            </w:r>
          </w:p>
          <w:p w:rsidR="001D6A83" w:rsidRPr="005C7019" w:rsidRDefault="001D6A83" w:rsidP="005D3B20">
            <w:pPr>
              <w:shd w:val="clear" w:color="auto" w:fill="FFFFFF"/>
              <w:spacing w:line="240" w:lineRule="auto"/>
              <w:ind w:right="1"/>
            </w:pPr>
            <w:r w:rsidRPr="005C7019">
              <w:t>10) Показатель наличия у учреждения образовательной программы и сформированной воспитательной системы, а также программы оздоровления и отдыха детей, останется на достигнутом высоком уровне – 100% в течение всего срока реализации Программы;</w:t>
            </w:r>
          </w:p>
          <w:p w:rsidR="001D6A83" w:rsidRPr="005C7019" w:rsidRDefault="001D6A83" w:rsidP="005D3B20">
            <w:pPr>
              <w:shd w:val="clear" w:color="auto" w:fill="FFFFFF"/>
              <w:spacing w:line="240" w:lineRule="auto"/>
              <w:ind w:right="1"/>
            </w:pPr>
            <w:r w:rsidRPr="005C7019">
              <w:t xml:space="preserve">11) Выполнение образовательных программ по итогам учебного года, а также выполнение программы оздоровления и отдыха детей, останутся на достигнутом высоком уровне – 100% в течение </w:t>
            </w:r>
            <w:r w:rsidRPr="005C7019">
              <w:lastRenderedPageBreak/>
              <w:t xml:space="preserve">всего срока реализации Программы; </w:t>
            </w:r>
          </w:p>
          <w:p w:rsidR="001D6A83" w:rsidRPr="005C7019" w:rsidRDefault="001D6A83" w:rsidP="005D3B20">
            <w:pPr>
              <w:shd w:val="clear" w:color="auto" w:fill="FFFFFF"/>
              <w:spacing w:line="240" w:lineRule="auto"/>
              <w:ind w:right="1"/>
            </w:pPr>
            <w:r w:rsidRPr="005C7019">
              <w:t xml:space="preserve">12) В течение всего срока реализации Программы на таком же значении – 100% - останется уровень укомплектованности учреждения кадрами; </w:t>
            </w:r>
          </w:p>
          <w:p w:rsidR="001D6A83" w:rsidRPr="005C7019" w:rsidRDefault="001D6A83" w:rsidP="005D3B20">
            <w:pPr>
              <w:shd w:val="clear" w:color="auto" w:fill="FFFFFF"/>
              <w:spacing w:line="240" w:lineRule="auto"/>
              <w:ind w:right="1"/>
              <w:rPr>
                <w:spacing w:val="-3"/>
              </w:rPr>
            </w:pPr>
            <w:r w:rsidRPr="005C7019">
              <w:t>13) Доля образовательных учреждений, в которых проведены ремонтные работы, улучшена материально-техническая база, исполнены предписания контролирующих органов от общего количества образовательных учреждений, нуждающихся в проведение данных видов работ, составит 100% по окончании срока реализации Программы.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lastRenderedPageBreak/>
              <w:t>6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31"/>
            </w:pPr>
            <w:r w:rsidRPr="005C7019">
              <w:t xml:space="preserve">Управление муниципальными </w:t>
            </w:r>
            <w:r w:rsidRPr="005C7019">
              <w:lastRenderedPageBreak/>
              <w:t>финансами Саткинского муниципального района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rStyle w:val="1"/>
              </w:rPr>
            </w:pPr>
            <w:r w:rsidRPr="005C7019">
              <w:rPr>
                <w:rStyle w:val="1"/>
              </w:rPr>
              <w:lastRenderedPageBreak/>
              <w:t>2019-2024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832 282,8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429 839,7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402 443,1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pacing w:line="240" w:lineRule="auto"/>
              <w:ind w:left="-36" w:right="1"/>
              <w:rPr>
                <w:spacing w:val="-3"/>
              </w:rPr>
            </w:pPr>
            <w:r w:rsidRPr="005C7019">
              <w:rPr>
                <w:spacing w:val="-3"/>
              </w:rPr>
              <w:t xml:space="preserve">1) Обеспечение сбалансированности </w:t>
            </w:r>
            <w:r w:rsidRPr="005C7019">
              <w:rPr>
                <w:spacing w:val="-3"/>
              </w:rPr>
              <w:lastRenderedPageBreak/>
              <w:t>районного бюджета и повышение эффективности бюджетных расходов.</w:t>
            </w:r>
          </w:p>
          <w:p w:rsidR="001D6A83" w:rsidRPr="005C7019" w:rsidRDefault="001D6A83" w:rsidP="005D3B20">
            <w:pPr>
              <w:shd w:val="clear" w:color="auto" w:fill="FFFFFF"/>
              <w:spacing w:line="240" w:lineRule="auto"/>
              <w:ind w:left="-36" w:right="1"/>
              <w:rPr>
                <w:spacing w:val="-3"/>
              </w:rPr>
            </w:pPr>
            <w:r w:rsidRPr="005C7019">
              <w:rPr>
                <w:spacing w:val="-3"/>
              </w:rPr>
              <w:t>2) Распределение 100% бюджетных средств, направляемых на выравнивание бюджетной обеспеченности поселений Саткинского муниципального района</w:t>
            </w:r>
          </w:p>
          <w:p w:rsidR="001D6A83" w:rsidRPr="005C7019" w:rsidRDefault="001D6A83" w:rsidP="005D3B20">
            <w:pPr>
              <w:shd w:val="clear" w:color="auto" w:fill="FFFFFF"/>
              <w:spacing w:line="240" w:lineRule="auto"/>
              <w:ind w:left="-36" w:right="1"/>
              <w:rPr>
                <w:spacing w:val="-3"/>
              </w:rPr>
            </w:pPr>
            <w:r w:rsidRPr="005C7019">
              <w:rPr>
                <w:spacing w:val="-3"/>
              </w:rPr>
              <w:t xml:space="preserve">3) Обеспечение </w:t>
            </w:r>
            <w:proofErr w:type="gramStart"/>
            <w:r w:rsidRPr="005C7019">
              <w:rPr>
                <w:spacing w:val="-3"/>
              </w:rPr>
              <w:t>прозрачности процедуры выравнивания бюджетной обеспеченности поселений</w:t>
            </w:r>
            <w:proofErr w:type="gramEnd"/>
            <w:r w:rsidRPr="005C7019">
              <w:rPr>
                <w:spacing w:val="-3"/>
              </w:rPr>
              <w:t xml:space="preserve"> Саткинского муниципального района</w:t>
            </w:r>
          </w:p>
          <w:p w:rsidR="001D6A83" w:rsidRPr="005C7019" w:rsidRDefault="001D6A83" w:rsidP="005D3B20">
            <w:pPr>
              <w:shd w:val="clear" w:color="auto" w:fill="FFFFFF"/>
              <w:spacing w:line="240" w:lineRule="auto"/>
              <w:ind w:left="-36" w:right="1"/>
              <w:rPr>
                <w:spacing w:val="-3"/>
              </w:rPr>
            </w:pPr>
            <w:r w:rsidRPr="005C7019">
              <w:rPr>
                <w:spacing w:val="-3"/>
              </w:rPr>
              <w:t>4) Сокращение величины разрыва в уровне расчетной бюджетной обеспеченности поселений Саткинского муниципального района</w:t>
            </w:r>
          </w:p>
          <w:p w:rsidR="001D6A83" w:rsidRPr="005C7019" w:rsidRDefault="001D6A83" w:rsidP="005D3B20">
            <w:pPr>
              <w:shd w:val="clear" w:color="auto" w:fill="FFFFFF"/>
              <w:spacing w:line="240" w:lineRule="auto"/>
              <w:ind w:left="-36" w:right="1"/>
              <w:rPr>
                <w:spacing w:val="-3"/>
              </w:rPr>
            </w:pPr>
            <w:r w:rsidRPr="005C7019">
              <w:rPr>
                <w:spacing w:val="-3"/>
              </w:rPr>
              <w:t xml:space="preserve">5) Отсутствие кредиторской задолженности по выплате заработной платы </w:t>
            </w:r>
            <w:r w:rsidRPr="005C7019">
              <w:rPr>
                <w:spacing w:val="-3"/>
              </w:rPr>
              <w:lastRenderedPageBreak/>
              <w:t>работникам муниципальных учреждений</w:t>
            </w:r>
          </w:p>
          <w:p w:rsidR="001D6A83" w:rsidRPr="005C7019" w:rsidRDefault="001D6A83" w:rsidP="005D3B20">
            <w:pPr>
              <w:shd w:val="clear" w:color="auto" w:fill="FFFFFF"/>
              <w:spacing w:line="240" w:lineRule="auto"/>
              <w:ind w:left="-36" w:right="1"/>
              <w:rPr>
                <w:spacing w:val="-3"/>
              </w:rPr>
            </w:pPr>
            <w:r w:rsidRPr="005C7019">
              <w:rPr>
                <w:spacing w:val="-3"/>
              </w:rPr>
              <w:t>6) Отсутствие просроченной кредиторской задолженности по другим направлениям расходов</w:t>
            </w:r>
          </w:p>
          <w:p w:rsidR="001D6A83" w:rsidRPr="005C7019" w:rsidRDefault="001D6A83" w:rsidP="005D3B20">
            <w:pPr>
              <w:shd w:val="clear" w:color="auto" w:fill="FFFFFF"/>
              <w:spacing w:line="240" w:lineRule="auto"/>
              <w:ind w:left="-36" w:right="1"/>
              <w:rPr>
                <w:spacing w:val="-3"/>
              </w:rPr>
            </w:pPr>
            <w:r w:rsidRPr="005C7019">
              <w:rPr>
                <w:spacing w:val="-3"/>
              </w:rPr>
              <w:t xml:space="preserve">7) Создание благоприятных условий для реализации </w:t>
            </w:r>
            <w:proofErr w:type="spellStart"/>
            <w:r w:rsidRPr="005C7019">
              <w:rPr>
                <w:spacing w:val="-3"/>
              </w:rPr>
              <w:t>Финуправлением</w:t>
            </w:r>
            <w:proofErr w:type="spellEnd"/>
            <w:r w:rsidRPr="005C7019">
              <w:rPr>
                <w:spacing w:val="-3"/>
              </w:rPr>
              <w:t xml:space="preserve"> Саткинского района программы и достижения на конец ее реализации установленных значений всех целевых показателей муниципальной программы и ее подпрограмм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lastRenderedPageBreak/>
              <w:t>7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rPr>
                <w:rFonts w:eastAsia="Calibri"/>
              </w:rPr>
            </w:pPr>
            <w:r w:rsidRPr="005C7019">
              <w:rPr>
                <w:rFonts w:eastAsia="Calibri"/>
              </w:rPr>
              <w:t>Развитие физической культуры и спорта в Саткинском муниципальном районе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0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2019-2024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0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718 400,2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0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2 999,8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0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317 774,2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0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397 626,2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0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rPr>
                <w:spacing w:val="-3"/>
              </w:rPr>
            </w:pPr>
            <w:r w:rsidRPr="005C7019">
              <w:rPr>
                <w:spacing w:val="-3"/>
              </w:rPr>
              <w:t xml:space="preserve">1) Увеличение численности детей и </w:t>
            </w:r>
            <w:proofErr w:type="gramStart"/>
            <w:r w:rsidRPr="005C7019">
              <w:rPr>
                <w:spacing w:val="-3"/>
              </w:rPr>
              <w:t>подростков</w:t>
            </w:r>
            <w:proofErr w:type="gramEnd"/>
            <w:r w:rsidRPr="005C7019">
              <w:rPr>
                <w:spacing w:val="-3"/>
              </w:rPr>
              <w:t xml:space="preserve"> систематически занимающихся физической культурой и спортом.</w:t>
            </w:r>
          </w:p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rPr>
                <w:spacing w:val="-3"/>
              </w:rPr>
            </w:pPr>
            <w:r w:rsidRPr="005C7019">
              <w:rPr>
                <w:spacing w:val="-3"/>
              </w:rPr>
              <w:lastRenderedPageBreak/>
              <w:t>2) Укрепление материально-технической базы для занятия физической культурой и спортом.</w:t>
            </w:r>
          </w:p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rPr>
                <w:spacing w:val="-3"/>
              </w:rPr>
            </w:pPr>
            <w:r w:rsidRPr="005C7019">
              <w:rPr>
                <w:spacing w:val="-3"/>
              </w:rPr>
              <w:t>3) Улучшение спортивных показателей на областном уровне, подготовка спортсменов спортивных массовых разрядов, подготовку спортсменов – разрядников.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lastRenderedPageBreak/>
              <w:t>8</w:t>
            </w:r>
          </w:p>
        </w:tc>
        <w:tc>
          <w:tcPr>
            <w:tcW w:w="2682" w:type="dxa"/>
          </w:tcPr>
          <w:p w:rsidR="001D6A83" w:rsidRPr="005C7019" w:rsidRDefault="001D6A83" w:rsidP="005D3B20">
            <w:pPr>
              <w:spacing w:line="240" w:lineRule="auto"/>
              <w:rPr>
                <w:rFonts w:eastAsia="Calibri"/>
              </w:rPr>
            </w:pPr>
            <w:r w:rsidRPr="005C7019">
              <w:rPr>
                <w:rFonts w:eastAsia="Calibri"/>
              </w:rPr>
              <w:t>Социальная поддержка и социальное обслуживание отдельных категорий граждан Саткинского муниципального района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0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2019-2024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0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3 879 022,8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0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682 282,3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0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3 091 449,8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0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105 290,7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0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rPr>
                <w:spacing w:val="-3"/>
              </w:rPr>
            </w:pPr>
            <w:r w:rsidRPr="005C7019">
              <w:rPr>
                <w:spacing w:val="-3"/>
              </w:rPr>
              <w:t>Улучшение качества жизни отдельных категорий граждан, а также повышение реальных доходов населения.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9</w:t>
            </w:r>
          </w:p>
        </w:tc>
        <w:tc>
          <w:tcPr>
            <w:tcW w:w="2682" w:type="dxa"/>
          </w:tcPr>
          <w:p w:rsidR="001D6A83" w:rsidRPr="005C7019" w:rsidRDefault="001D6A83" w:rsidP="005D3B20">
            <w:pPr>
              <w:spacing w:line="240" w:lineRule="auto"/>
              <w:jc w:val="both"/>
              <w:rPr>
                <w:rFonts w:eastAsia="Calibri"/>
              </w:rPr>
            </w:pPr>
            <w:r w:rsidRPr="005C7019">
              <w:rPr>
                <w:rFonts w:eastAsia="Calibri"/>
              </w:rPr>
              <w:t>Здоровые дети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0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2019-2024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0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3 827,3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0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0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0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3 827,3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0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pStyle w:val="a3"/>
              <w:shd w:val="clear" w:color="auto" w:fill="FFFFFF"/>
              <w:snapToGrid w:val="0"/>
              <w:spacing w:line="240" w:lineRule="auto"/>
              <w:ind w:left="17"/>
              <w:jc w:val="left"/>
            </w:pPr>
            <w:r w:rsidRPr="005C7019">
              <w:t>Снижение уровня заболеваемости в отдельных диспансерных группах детского населения.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10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31"/>
            </w:pPr>
            <w:r w:rsidRPr="005C7019">
              <w:t xml:space="preserve">Выполнение функций по управлению, владению, пользованию </w:t>
            </w:r>
            <w:r w:rsidRPr="005C7019">
              <w:lastRenderedPageBreak/>
              <w:t>и распоряжению муниципальной собственностью в Саткинском муниципальном районе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0"/>
              <w:jc w:val="center"/>
              <w:rPr>
                <w:rStyle w:val="1"/>
                <w:spacing w:val="-3"/>
              </w:rPr>
            </w:pPr>
            <w:r w:rsidRPr="005C7019">
              <w:rPr>
                <w:rStyle w:val="1"/>
                <w:spacing w:val="-3"/>
              </w:rPr>
              <w:lastRenderedPageBreak/>
              <w:t>2019-2024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0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287 408,7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0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1 720,0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0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148 711.4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0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136 977,3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0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pStyle w:val="a3"/>
              <w:shd w:val="clear" w:color="auto" w:fill="FFFFFF"/>
              <w:snapToGrid w:val="0"/>
              <w:spacing w:line="240" w:lineRule="auto"/>
              <w:ind w:left="17"/>
              <w:jc w:val="left"/>
              <w:rPr>
                <w:rStyle w:val="1"/>
              </w:rPr>
            </w:pPr>
            <w:r w:rsidRPr="005C7019">
              <w:t xml:space="preserve">Повышение эффективности использования </w:t>
            </w:r>
            <w:r w:rsidRPr="005C7019">
              <w:lastRenderedPageBreak/>
              <w:t>муниципальной собственности, являющейся экономической основой местного самоуправления</w:t>
            </w:r>
            <w:r w:rsidRPr="005C7019">
              <w:rPr>
                <w:spacing w:val="3"/>
                <w:lang w:eastAsia="ru-RU"/>
              </w:rPr>
              <w:t>.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lastRenderedPageBreak/>
              <w:t>11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>Выполнение функций по управлению, владению, пользованию и распоряжению муниципальной собственностью в Саткинском городском поселении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rStyle w:val="1"/>
              </w:rPr>
            </w:pPr>
            <w:r w:rsidRPr="005C7019">
              <w:rPr>
                <w:rStyle w:val="1"/>
              </w:rPr>
              <w:t>2019-2024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17 022,3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1 963,9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15 058,4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pacing w:line="240" w:lineRule="auto"/>
              <w:ind w:left="-36" w:right="1" w:firstLine="37"/>
            </w:pPr>
            <w:r w:rsidRPr="005C7019">
              <w:t>Повышение эффективности использования муниципальной собственности, являющейся экономической основой местного самоуправления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12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31"/>
            </w:pPr>
            <w:r w:rsidRPr="005C7019">
              <w:rPr>
                <w:rFonts w:eastAsia="Calibri"/>
                <w:kern w:val="0"/>
                <w:lang w:eastAsia="en-US"/>
              </w:rPr>
              <w:t xml:space="preserve">Основные мероприятия и направления развития гражданской обороны, защиты населения и территории от чрезвычайных ситуаций природного и техногенного характера, обеспечения пожарной безопасности и безопасности людей на водных объектах на </w:t>
            </w:r>
            <w:r w:rsidRPr="005C7019">
              <w:rPr>
                <w:rFonts w:eastAsia="Calibri"/>
                <w:kern w:val="0"/>
                <w:lang w:eastAsia="en-US"/>
              </w:rPr>
              <w:lastRenderedPageBreak/>
              <w:t>территории Саткинского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rStyle w:val="1"/>
              </w:rPr>
            </w:pPr>
            <w:r w:rsidRPr="005C7019">
              <w:lastRenderedPageBreak/>
              <w:t>2019-2024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rStyle w:val="1"/>
              </w:rPr>
            </w:pPr>
            <w:r w:rsidRPr="005C7019">
              <w:rPr>
                <w:rStyle w:val="1"/>
              </w:rPr>
              <w:t>40 758,6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2 000,7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38 757,9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 xml:space="preserve">Организация и проведение мероприятий, предусмотренных Программой, позволит обеспечить реализацию единой государственной политики в области защиты населения и территорий Саткинского муниципального района от чрезвычайных ситуаций природного и </w:t>
            </w:r>
            <w:r w:rsidRPr="005C7019">
              <w:lastRenderedPageBreak/>
              <w:t>техногенного характера.</w:t>
            </w:r>
          </w:p>
          <w:p w:rsidR="001D6A83" w:rsidRPr="005C7019" w:rsidRDefault="001D6A83" w:rsidP="005D3B20">
            <w:pPr>
              <w:spacing w:line="240" w:lineRule="auto"/>
            </w:pPr>
            <w:r w:rsidRPr="005C7019">
              <w:t>Основной социальный эффект Программы будет состоять в снижении количества пострадавших от чрезвычайных ситуаций природного и техногенного характера.</w:t>
            </w:r>
          </w:p>
          <w:p w:rsidR="001D6A83" w:rsidRPr="005F290F" w:rsidRDefault="001D6A83" w:rsidP="005D3B20">
            <w:pPr>
              <w:shd w:val="clear" w:color="auto" w:fill="FFFFFF"/>
              <w:spacing w:line="240" w:lineRule="auto"/>
              <w:ind w:right="1"/>
            </w:pPr>
            <w:r w:rsidRPr="005C7019">
              <w:t>Основной экономический эффект Программы будет состоять в снижении возможного материального ущерба от чрезвычайных ситуаций приро</w:t>
            </w:r>
            <w:r w:rsidR="005F290F">
              <w:t>дного и техногенного характера.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lastRenderedPageBreak/>
              <w:t xml:space="preserve">13 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rPr>
                <w:kern w:val="2"/>
              </w:rPr>
            </w:pPr>
            <w:r w:rsidRPr="005C7019">
              <w:t>Снижение административных барьеров, оптимизация и повышение качества предоставления государственных и муниципальных услуг на территории Саткинского муниципального района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 xml:space="preserve">2019-2020 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23 939,6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0,0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0,0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23 939,6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 xml:space="preserve">Повышение качества предоставления государственных и   муниципальных услуг, включая повышение уровня комфортности обслуживания заявителей, информирования и консультирования, уменьшение временных </w:t>
            </w:r>
            <w:r w:rsidRPr="005C7019">
              <w:lastRenderedPageBreak/>
              <w:t>затрат на оказание услуг, увеличение количества оказываемых услуг по принципу «одного окна».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lastRenderedPageBreak/>
              <w:t>14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9" w:right="269"/>
            </w:pPr>
            <w:r w:rsidRPr="005C7019">
              <w:t xml:space="preserve">Обеспечение доступным и комфортным жильем граждан Российской Федерации в Саткинском муниципальном районе 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rStyle w:val="1"/>
              </w:rPr>
            </w:pPr>
            <w:r w:rsidRPr="005C7019">
              <w:rPr>
                <w:rStyle w:val="1"/>
              </w:rPr>
              <w:t>2019-2024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910 007,9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15 663,6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E2658A" w:rsidP="005D3B20">
            <w:pPr>
              <w:shd w:val="clear" w:color="auto" w:fill="FFFFFF"/>
              <w:spacing w:line="240" w:lineRule="auto"/>
              <w:jc w:val="center"/>
              <w:rPr>
                <w:spacing w:val="-3"/>
              </w:rPr>
            </w:pPr>
            <w:r>
              <w:rPr>
                <w:spacing w:val="-3"/>
              </w:rPr>
              <w:t>649 550,3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166 794,0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78 000,0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pacing w:line="240" w:lineRule="auto"/>
              <w:ind w:right="1"/>
              <w:rPr>
                <w:spacing w:val="-3"/>
              </w:rPr>
            </w:pPr>
            <w:r w:rsidRPr="005C7019">
              <w:rPr>
                <w:spacing w:val="-3"/>
              </w:rPr>
              <w:t>Создание условий для улучшения демографической ситуации в Саткинском муниципальном районе, укрепление семейных отношений и снижение социальной напряженности в обществе.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15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9" w:right="269"/>
            </w:pPr>
            <w:r w:rsidRPr="005C7019">
              <w:t>Переселение граждан из аварийного жилищного фонда Саткинского муниципального района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 xml:space="preserve">2019-2024 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1 015 808,5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170 324,0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838 675,5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6 809,0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eastAsia="Calibri"/>
                <w:kern w:val="0"/>
                <w:lang w:eastAsia="en-US"/>
              </w:rPr>
            </w:pPr>
            <w:proofErr w:type="gramStart"/>
            <w:r w:rsidRPr="005C7019">
              <w:rPr>
                <w:kern w:val="0"/>
                <w:lang w:eastAsia="ru-RU"/>
              </w:rPr>
              <w:t xml:space="preserve">Обеспечение прозрачности процедуры формирования реестра участников Программы; улучшение жилищных условий граждан, проживающих в жилых помещениях, не отвечающих установленным санитарным и техническим </w:t>
            </w:r>
            <w:r w:rsidRPr="005C7019">
              <w:rPr>
                <w:kern w:val="0"/>
                <w:lang w:eastAsia="ru-RU"/>
              </w:rPr>
              <w:lastRenderedPageBreak/>
              <w:t xml:space="preserve">требованиям; </w:t>
            </w:r>
            <w:r w:rsidRPr="005C7019">
              <w:rPr>
                <w:rFonts w:eastAsia="Calibri"/>
                <w:kern w:val="0"/>
                <w:lang w:eastAsia="en-US"/>
              </w:rPr>
              <w:t>уменьшение жилищного фонда Саткинского муниципального района, признанного аварийным по состоянию на 1 января 2017 года</w:t>
            </w:r>
            <w:proofErr w:type="gramEnd"/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lastRenderedPageBreak/>
              <w:t>16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9" w:right="269"/>
            </w:pPr>
            <w:r w:rsidRPr="005C7019">
              <w:t>Переселение граждан из аварийного жилищного фонда Саткинского городского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2019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66 112,4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32 068,0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8 017,1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386DF8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>
              <w:rPr>
                <w:spacing w:val="-3"/>
              </w:rPr>
              <w:t>26 027</w:t>
            </w:r>
            <w:r w:rsidR="001D6A83" w:rsidRPr="005C7019">
              <w:rPr>
                <w:spacing w:val="-3"/>
              </w:rPr>
              <w:t>,3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line="240" w:lineRule="auto"/>
              <w:rPr>
                <w:shd w:val="clear" w:color="auto" w:fill="FEFEFE"/>
              </w:rPr>
            </w:pPr>
            <w:r w:rsidRPr="005C7019">
              <w:rPr>
                <w:shd w:val="clear" w:color="auto" w:fill="FEFEFE"/>
              </w:rPr>
              <w:t>Улучшение жилищных условий граждан, проживающих в жилых помещениях, не отвечающих установленным санитарным и техническим требованиям</w:t>
            </w:r>
          </w:p>
        </w:tc>
      </w:tr>
      <w:tr w:rsidR="001D6A83" w:rsidRPr="005C7019" w:rsidTr="005D3B20">
        <w:trPr>
          <w:trHeight w:val="1017"/>
        </w:trPr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17</w:t>
            </w:r>
          </w:p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right="269"/>
              <w:jc w:val="both"/>
            </w:pPr>
            <w:r w:rsidRPr="005C7019">
              <w:t>Развитие дорожного хозяйства Саткинского муниципального района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 xml:space="preserve">2019-2024 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450 119,2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379 833,7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70 285,5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shd w:val="clear" w:color="auto" w:fill="FEFEFE"/>
              </w:rPr>
            </w:pPr>
            <w:r w:rsidRPr="005C7019">
              <w:rPr>
                <w:shd w:val="clear" w:color="auto" w:fill="FEFEFE"/>
              </w:rPr>
              <w:t>Улучшение состояния дорог общего пользования Саткинского района</w:t>
            </w:r>
          </w:p>
          <w:p w:rsidR="001D6A83" w:rsidRPr="005C7019" w:rsidRDefault="001D6A83" w:rsidP="005D3B20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kern w:val="0"/>
                <w:lang w:eastAsia="ru-RU"/>
              </w:rPr>
            </w:pP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18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9" w:right="269"/>
              <w:jc w:val="both"/>
              <w:rPr>
                <w:kern w:val="2"/>
              </w:rPr>
            </w:pPr>
            <w:r w:rsidRPr="005C7019">
              <w:t>Охрана окружающей среды Саткинского муниципального района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 xml:space="preserve">2019-2024 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59 682,4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19 452,6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40 229,8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shd w:val="clear" w:color="auto" w:fill="FEFEFE"/>
              </w:rPr>
            </w:pPr>
            <w:r w:rsidRPr="005C7019">
              <w:rPr>
                <w:spacing w:val="-3"/>
              </w:rPr>
              <w:t>Снижение негативного влияния высокой техногенной нагрузки на окружающую среду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lastRenderedPageBreak/>
              <w:t>19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9" w:right="269"/>
              <w:jc w:val="both"/>
            </w:pPr>
            <w:r w:rsidRPr="005C7019">
              <w:t>Развитие услуг торговли, питания и бытового обслуживания населения на территории Саткинского муниципального района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 xml:space="preserve">2020-2024 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BA741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>
              <w:rPr>
                <w:spacing w:val="-3"/>
              </w:rPr>
              <w:t>2 062</w:t>
            </w:r>
            <w:r w:rsidR="001D6A83" w:rsidRPr="005C7019">
              <w:rPr>
                <w:spacing w:val="-3"/>
              </w:rPr>
              <w:t>,0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1 410,0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BA741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>
              <w:rPr>
                <w:spacing w:val="-3"/>
              </w:rPr>
              <w:t>652</w:t>
            </w:r>
            <w:r w:rsidR="001D6A83" w:rsidRPr="005C7019">
              <w:rPr>
                <w:spacing w:val="-3"/>
              </w:rPr>
              <w:t>,0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F290F" w:rsidRDefault="001D6A83" w:rsidP="005D3B20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adjustRightInd w:val="0"/>
              <w:spacing w:line="240" w:lineRule="auto"/>
            </w:pPr>
            <w:r w:rsidRPr="005C7019">
              <w:t>Обеспечение более качественным уровнем потребляемой продукции, увеличение оборота розничной торговли, создание новых рабочих мест, увеличение степени обеспеченност</w:t>
            </w:r>
            <w:r w:rsidR="005F290F">
              <w:t>и населения торговыми площадями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20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>Культура Саткинского муниципального района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2019-2024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862 076,5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23 279,6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278 647,0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560 149,9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>Увеличение доступности и расширения предложения населению культурных благ и информации в сфере культуры, создания условий для обеспечения безопасности учащихся школ искусств, посетителей учреждений культуры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21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>Развитие туризму в Саткинском муниципальном районе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2019-2024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26201,4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0,0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0,0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23150,9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3050,5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 xml:space="preserve">Формирование туристического потенциала территории, повышение конкурентоспособности </w:t>
            </w:r>
            <w:r w:rsidRPr="005C7019">
              <w:lastRenderedPageBreak/>
              <w:t xml:space="preserve">туристской отрасли 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lastRenderedPageBreak/>
              <w:t>22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>Культура Саткинского городского поселения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2019-2024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BA7413" w:rsidP="005D3B20">
            <w:pPr>
              <w:spacing w:line="240" w:lineRule="auto"/>
              <w:jc w:val="center"/>
            </w:pPr>
            <w:r>
              <w:t>810 581,3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63 629,6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246 158,7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500 793,0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>Сохранение и развитие культурной инфраструктуры города, популяризация культурного наследия города, в том числе среди молодежи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23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>Формирование современной городской среды Саткинского муниципального района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2019-2024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116 514,8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109 034,4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7 064,2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296,8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119,4* (средства собственников)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>Обеспечение комфортных условий проживания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24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 xml:space="preserve">Чистая вода Саткинского муниципального района 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2019-2024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138 830,7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0,0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137 256,4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1 574,3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>Снижение доли ветхих сетей водоотведения Саткинского муниципального района  на 4,25%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25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>Профилактика терроризма в Саткинском муниципальном районе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2"/>
              <w:jc w:val="center"/>
              <w:rPr>
                <w:rStyle w:val="1"/>
                <w:spacing w:val="-3"/>
              </w:rPr>
            </w:pPr>
            <w:r w:rsidRPr="005C7019">
              <w:rPr>
                <w:rStyle w:val="1"/>
              </w:rPr>
              <w:t>2019-2024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230,0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230,0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pStyle w:val="ConsNonformat"/>
              <w:widowControl/>
              <w:tabs>
                <w:tab w:val="left" w:pos="1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7019">
              <w:rPr>
                <w:rFonts w:ascii="Times New Roman" w:hAnsi="Times New Roman" w:cs="Times New Roman"/>
                <w:sz w:val="24"/>
                <w:szCs w:val="24"/>
              </w:rPr>
              <w:t>1) повышение эффективности системы профилактики терроризма;</w:t>
            </w:r>
          </w:p>
          <w:p w:rsidR="001D6A83" w:rsidRPr="005C7019" w:rsidRDefault="001D6A83" w:rsidP="005D3B20">
            <w:pPr>
              <w:pStyle w:val="ConsNonformat"/>
              <w:widowControl/>
              <w:tabs>
                <w:tab w:val="left" w:pos="1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7019">
              <w:rPr>
                <w:rFonts w:ascii="Times New Roman" w:hAnsi="Times New Roman" w:cs="Times New Roman"/>
                <w:sz w:val="24"/>
                <w:szCs w:val="24"/>
              </w:rPr>
              <w:t xml:space="preserve">2) повышение информированности населения   о принимаемых органами </w:t>
            </w:r>
            <w:r w:rsidRPr="005C70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власти   мерах      антитеррористического характера и правилах поведения в случае угрозы возникновения террористического акта</w:t>
            </w:r>
          </w:p>
          <w:p w:rsidR="001D6A83" w:rsidRPr="005C7019" w:rsidRDefault="001D6A83" w:rsidP="005D3B20">
            <w:pPr>
              <w:pStyle w:val="ConsNonformat"/>
              <w:widowControl/>
              <w:tabs>
                <w:tab w:val="left" w:pos="1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7019">
              <w:rPr>
                <w:rFonts w:ascii="Times New Roman" w:hAnsi="Times New Roman" w:cs="Times New Roman"/>
                <w:sz w:val="24"/>
                <w:szCs w:val="24"/>
              </w:rPr>
              <w:t>3) совершенствование системы технической защиты потенциально опасных объектов и мест массового пребывания людей.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lastRenderedPageBreak/>
              <w:t>26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>Профилактика преступлений и иных правонарушений в Саткинском муниципальном районе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rStyle w:val="1"/>
              </w:rPr>
            </w:pPr>
            <w:r w:rsidRPr="005C7019">
              <w:rPr>
                <w:rStyle w:val="1"/>
              </w:rPr>
              <w:t>2019-2024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230,0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230,0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textAlignment w:val="auto"/>
            </w:pPr>
            <w:r w:rsidRPr="005C7019">
              <w:t>1) совершенствование системы профилактики правонарушений;</w:t>
            </w:r>
          </w:p>
          <w:p w:rsidR="001D6A83" w:rsidRPr="005C7019" w:rsidRDefault="001D6A83" w:rsidP="005D3B20">
            <w:pPr>
              <w:spacing w:line="240" w:lineRule="auto"/>
              <w:textAlignment w:val="auto"/>
            </w:pPr>
            <w:r w:rsidRPr="005C7019">
              <w:t>2) повышение эффективности государственной системы социальной профилактики правонарушений;</w:t>
            </w:r>
          </w:p>
          <w:p w:rsidR="001D6A83" w:rsidRPr="005C7019" w:rsidRDefault="001D6A83" w:rsidP="005D3B20">
            <w:pPr>
              <w:spacing w:line="240" w:lineRule="auto"/>
              <w:textAlignment w:val="auto"/>
            </w:pPr>
            <w:r w:rsidRPr="005C7019">
              <w:t>3) организация деятельности муниципальной народной дружины Саткинского муниципального района на постоянной основе.</w:t>
            </w:r>
          </w:p>
          <w:p w:rsidR="001D6A83" w:rsidRPr="005C7019" w:rsidRDefault="001D6A83" w:rsidP="005D3B20">
            <w:pPr>
              <w:spacing w:line="240" w:lineRule="auto"/>
              <w:textAlignment w:val="auto"/>
            </w:pPr>
            <w:r w:rsidRPr="005C7019">
              <w:lastRenderedPageBreak/>
              <w:t>4) обеспечение нормативного правового регулирования профилактики преступлений и правонарушений;</w:t>
            </w:r>
          </w:p>
          <w:p w:rsidR="001D6A83" w:rsidRPr="005C7019" w:rsidRDefault="001D6A83" w:rsidP="005D3B20">
            <w:pPr>
              <w:spacing w:line="240" w:lineRule="auto"/>
              <w:textAlignment w:val="auto"/>
            </w:pPr>
            <w:r w:rsidRPr="005C7019">
              <w:t>5) улучшение информационного обеспечения деятельности государственных органов и общественных организаций по обеспечению охраны общественного порядка на территории Саткинского муниципального района;</w:t>
            </w:r>
          </w:p>
          <w:p w:rsidR="001D6A83" w:rsidRPr="005C7019" w:rsidRDefault="001D6A83" w:rsidP="005D3B20">
            <w:pPr>
              <w:pStyle w:val="ConsNonformat"/>
              <w:widowControl/>
              <w:tabs>
                <w:tab w:val="left" w:pos="1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C7019">
              <w:rPr>
                <w:rFonts w:ascii="Times New Roman" w:hAnsi="Times New Roman" w:cs="Times New Roman"/>
                <w:sz w:val="24"/>
                <w:szCs w:val="24"/>
              </w:rPr>
              <w:t>6) повышение доверия населения к правоохранительным органам.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lastRenderedPageBreak/>
              <w:t>27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>Профилактика и противодействие экстремизма в Саткинском муниципальном районе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0"/>
              <w:jc w:val="center"/>
              <w:rPr>
                <w:spacing w:val="-3"/>
              </w:rPr>
            </w:pPr>
            <w:r w:rsidRPr="005C7019">
              <w:rPr>
                <w:rStyle w:val="1"/>
              </w:rPr>
              <w:t>2019-2024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0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230,0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0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0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0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230,0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0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widowControl w:val="0"/>
              <w:autoSpaceDE w:val="0"/>
              <w:spacing w:line="240" w:lineRule="auto"/>
            </w:pPr>
            <w:r w:rsidRPr="005C7019">
              <w:t xml:space="preserve">1) создание эффективной системы правовых, организационных и идеологических механизмов </w:t>
            </w:r>
            <w:r w:rsidRPr="005C7019">
              <w:lastRenderedPageBreak/>
              <w:t>противодействия экстремизму, этнической и религиозной нетерпимости;</w:t>
            </w:r>
          </w:p>
          <w:p w:rsidR="001D6A83" w:rsidRPr="005C7019" w:rsidRDefault="001D6A83" w:rsidP="005D3B20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pacing w:line="240" w:lineRule="auto"/>
              <w:ind w:right="5"/>
            </w:pPr>
            <w:r w:rsidRPr="005C7019">
              <w:t xml:space="preserve">2) совершенствование форм и методов работы по профилактике </w:t>
            </w:r>
            <w:r w:rsidRPr="005C7019">
              <w:rPr>
                <w:spacing w:val="-1"/>
              </w:rPr>
              <w:t xml:space="preserve">проявлений ксенофобии, национальной и расовой нетерпимости, </w:t>
            </w:r>
            <w:r w:rsidRPr="005C7019">
              <w:t>противодействию этнической дискриминации.</w:t>
            </w:r>
          </w:p>
          <w:p w:rsidR="001D6A83" w:rsidRPr="005C7019" w:rsidRDefault="001D6A83" w:rsidP="005D3B20">
            <w:pPr>
              <w:widowControl w:val="0"/>
              <w:autoSpaceDE w:val="0"/>
              <w:spacing w:line="240" w:lineRule="auto"/>
            </w:pPr>
            <w:r w:rsidRPr="005C7019">
              <w:t>3) снижение степени распространенности негативных этнических установок и предрассудков в Саткинском муниципальном районе;</w:t>
            </w:r>
          </w:p>
          <w:p w:rsidR="001D6A83" w:rsidRPr="005C7019" w:rsidRDefault="001D6A83" w:rsidP="005D3B20">
            <w:pPr>
              <w:widowControl w:val="0"/>
              <w:autoSpaceDE w:val="0"/>
              <w:spacing w:line="240" w:lineRule="auto"/>
            </w:pPr>
            <w:r w:rsidRPr="005C7019">
              <w:t xml:space="preserve">4) формирование толерантного сознания, основанного на понимании и принятии культурных отличий, неукоснительном соблюдении прав и </w:t>
            </w:r>
            <w:r w:rsidRPr="005C7019">
              <w:lastRenderedPageBreak/>
              <w:t xml:space="preserve">свобод граждан; </w:t>
            </w:r>
          </w:p>
          <w:p w:rsidR="001D6A83" w:rsidRPr="005C7019" w:rsidRDefault="001D6A83" w:rsidP="005D3B20">
            <w:pPr>
              <w:widowControl w:val="0"/>
              <w:shd w:val="clear" w:color="auto" w:fill="FFFFFF"/>
              <w:tabs>
                <w:tab w:val="left" w:pos="350"/>
                <w:tab w:val="left" w:pos="7690"/>
              </w:tabs>
              <w:autoSpaceDE w:val="0"/>
              <w:spacing w:line="240" w:lineRule="auto"/>
              <w:ind w:right="10"/>
            </w:pPr>
            <w:r w:rsidRPr="005C7019">
              <w:t xml:space="preserve">5) укрепление и культивирование в молодежной среде </w:t>
            </w:r>
            <w:r w:rsidRPr="005C7019">
              <w:rPr>
                <w:spacing w:val="-4"/>
              </w:rPr>
              <w:t xml:space="preserve">атмосферы </w:t>
            </w:r>
            <w:r w:rsidRPr="005C7019">
              <w:t>межэтнического согласия и толерантности</w:t>
            </w:r>
          </w:p>
          <w:p w:rsidR="001D6A83" w:rsidRPr="005C7019" w:rsidRDefault="001D6A83" w:rsidP="005D3B20">
            <w:pPr>
              <w:widowControl w:val="0"/>
              <w:autoSpaceDE w:val="0"/>
              <w:spacing w:line="240" w:lineRule="auto"/>
            </w:pPr>
            <w:r w:rsidRPr="005C7019">
              <w:t>6) недопущение совершения актов экстремистской направленности против соблюдения прав и свобод человека на территории Саткинского муниципального района;</w:t>
            </w:r>
          </w:p>
          <w:p w:rsidR="001D6A83" w:rsidRPr="005C7019" w:rsidRDefault="001D6A83" w:rsidP="005D3B20">
            <w:pPr>
              <w:widowControl w:val="0"/>
              <w:autoSpaceDE w:val="0"/>
              <w:spacing w:line="240" w:lineRule="auto"/>
            </w:pPr>
            <w:r w:rsidRPr="005C7019">
              <w:t xml:space="preserve">7) доля обучающихся в общеобразовательных учреждениях, учреждениях начального, среднего профессионального образования и студентов образовательных учреждений высшего профессионального образования, охваченных программами по </w:t>
            </w:r>
            <w:r w:rsidRPr="005C7019">
              <w:lastRenderedPageBreak/>
              <w:t>воспитанию толерантности, от общего количества обучающихся и студентов указанных образовательных учреждений должна увеличиться до 34 процентов;</w:t>
            </w:r>
          </w:p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53" w:hanging="48"/>
              <w:rPr>
                <w:spacing w:val="-3"/>
              </w:rPr>
            </w:pPr>
            <w:r w:rsidRPr="005C7019">
              <w:t xml:space="preserve">8) доля обучающихся в общеобразовательных учреждениях, учреждениях начального, среднего профессионального образования и студентов образовательных учреждений высшего профессионального образования, участвующих в мероприятиях Программы, направленных на развитие межэтнической интеграции, воспитание культуры мира, профилактику </w:t>
            </w:r>
            <w:r w:rsidRPr="005C7019">
              <w:lastRenderedPageBreak/>
              <w:t>проявлений ксенофобии и экстремизма, от общего количества обучающихся и студентов указанных образовательных учреждений должна увеличиться до 29 процентов.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lastRenderedPageBreak/>
              <w:t>28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>Профилактика наркомании в Саткинском муниципальном районе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rStyle w:val="1"/>
              </w:rPr>
              <w:t>2019-2024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230,0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230,0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pStyle w:val="a5"/>
              <w:spacing w:after="0" w:line="240" w:lineRule="auto"/>
              <w:ind w:left="68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5C7019">
              <w:rPr>
                <w:rFonts w:ascii="Times New Roman" w:hAnsi="Times New Roman"/>
                <w:snapToGrid w:val="0"/>
                <w:sz w:val="24"/>
                <w:szCs w:val="24"/>
              </w:rPr>
              <w:t>Формирование позитивного отношения к жизни, а также осознание ценности здоровья, как важной составляющей жизненного успеха.</w:t>
            </w:r>
          </w:p>
          <w:p w:rsidR="001D6A83" w:rsidRPr="005C7019" w:rsidRDefault="001D6A83" w:rsidP="005D3B20">
            <w:pPr>
              <w:pStyle w:val="a5"/>
              <w:spacing w:after="0" w:line="240" w:lineRule="auto"/>
              <w:ind w:left="68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5C7019">
              <w:rPr>
                <w:rFonts w:ascii="Times New Roman" w:hAnsi="Times New Roman"/>
                <w:snapToGrid w:val="0"/>
                <w:sz w:val="24"/>
                <w:szCs w:val="24"/>
              </w:rPr>
              <w:t>Создание условий для самореализации личности, трудоустройства и занятости подрастающего поколения и молодежи.</w:t>
            </w:r>
          </w:p>
          <w:p w:rsidR="001D6A83" w:rsidRPr="005C7019" w:rsidRDefault="001D6A83" w:rsidP="005D3B20">
            <w:pPr>
              <w:pStyle w:val="a5"/>
              <w:spacing w:after="0" w:line="240" w:lineRule="auto"/>
              <w:ind w:left="68"/>
              <w:rPr>
                <w:rFonts w:ascii="Times New Roman" w:hAnsi="Times New Roman"/>
                <w:sz w:val="24"/>
                <w:szCs w:val="24"/>
              </w:rPr>
            </w:pPr>
            <w:r w:rsidRPr="005C7019">
              <w:rPr>
                <w:rFonts w:ascii="Times New Roman" w:hAnsi="Times New Roman"/>
                <w:sz w:val="24"/>
                <w:szCs w:val="24"/>
              </w:rPr>
              <w:t xml:space="preserve">Повышение уровня осведомленности населения о неблагоприятных последствиях </w:t>
            </w:r>
            <w:r w:rsidRPr="005C7019">
              <w:rPr>
                <w:rFonts w:ascii="Times New Roman" w:hAnsi="Times New Roman"/>
                <w:sz w:val="24"/>
                <w:szCs w:val="24"/>
              </w:rPr>
              <w:lastRenderedPageBreak/>
              <w:t>употребления наркотических средств.</w:t>
            </w:r>
          </w:p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rPr>
                <w:spacing w:val="-3"/>
              </w:rPr>
            </w:pPr>
            <w:r w:rsidRPr="005C7019">
              <w:t>Повышение уровня межведомственного взаимодействия в области противодействия злоупотреблению наркотиками и их незаконному обороту.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lastRenderedPageBreak/>
              <w:t>29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>Профилактика преступлений и иных правонарушений в Саткинском городском поселении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2019-2024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3 600,0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0,0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0,0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3 600,0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>1) совершенствование системы профилактики правонарушений;</w:t>
            </w:r>
          </w:p>
          <w:p w:rsidR="001D6A83" w:rsidRPr="005C7019" w:rsidRDefault="001D6A83" w:rsidP="005D3B20">
            <w:pPr>
              <w:spacing w:line="240" w:lineRule="auto"/>
            </w:pPr>
            <w:r w:rsidRPr="005C7019">
              <w:t>2) повышение эффективности государственной системы социальной профилактики правонарушений;</w:t>
            </w:r>
          </w:p>
          <w:p w:rsidR="001D6A83" w:rsidRPr="005C7019" w:rsidRDefault="001D6A83" w:rsidP="005D3B20">
            <w:pPr>
              <w:spacing w:line="240" w:lineRule="auto"/>
            </w:pPr>
            <w:r w:rsidRPr="005C7019">
              <w:t>3) организация деятельности муниципальной народной дружины на постоянной основе.</w:t>
            </w:r>
          </w:p>
          <w:p w:rsidR="001D6A83" w:rsidRPr="005C7019" w:rsidRDefault="001D6A83" w:rsidP="005D3B20">
            <w:pPr>
              <w:spacing w:line="240" w:lineRule="auto"/>
            </w:pPr>
            <w:r w:rsidRPr="005C7019">
              <w:t xml:space="preserve">4) обеспечение нормативного правового регулирования профилактики </w:t>
            </w:r>
            <w:r w:rsidRPr="005C7019">
              <w:lastRenderedPageBreak/>
              <w:t>преступлений и правонарушений;</w:t>
            </w:r>
          </w:p>
          <w:p w:rsidR="001D6A83" w:rsidRPr="005C7019" w:rsidRDefault="001D6A83" w:rsidP="005D3B20">
            <w:pPr>
              <w:spacing w:line="240" w:lineRule="auto"/>
            </w:pPr>
            <w:r w:rsidRPr="005C7019">
              <w:t>5) улучшение информационного обеспечения деятельности государственных органов и общественных организаций по обеспечению охраны общественного порядка на территории Саткинского городского поселения;</w:t>
            </w:r>
          </w:p>
          <w:p w:rsidR="001D6A83" w:rsidRPr="005C7019" w:rsidRDefault="001D6A83" w:rsidP="005D3B20">
            <w:pPr>
              <w:spacing w:line="240" w:lineRule="auto"/>
            </w:pPr>
            <w:r w:rsidRPr="005C7019">
              <w:t>6) повышение доверия населения к правоохранительным органам.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lastRenderedPageBreak/>
              <w:t>30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>Создание индустриального парка в г. Бакал Саткинского района Челябинской област</w:t>
            </w:r>
            <w:r w:rsidR="005F290F">
              <w:t xml:space="preserve">и 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2019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135,72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0,0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0,0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135,72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  <w:rPr>
                <w:i/>
              </w:rPr>
            </w:pPr>
            <w:r w:rsidRPr="005C7019"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>Создание новых рабочих мест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31</w:t>
            </w:r>
          </w:p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 xml:space="preserve">Организация работ по реализации программ по жилищному </w:t>
            </w:r>
            <w:r w:rsidRPr="005C7019">
              <w:lastRenderedPageBreak/>
              <w:t>строительству, по природоохранным мероприятиям, развитию сельских территорий и организации работ по транспортному обслуживанию населения в Саткинском муниципальном районе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lastRenderedPageBreak/>
              <w:t>2019-2024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49 862,9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5 275,3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44 587,6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line="240" w:lineRule="auto"/>
              <w:rPr>
                <w:shd w:val="clear" w:color="auto" w:fill="FEFEFE"/>
              </w:rPr>
            </w:pPr>
            <w:r w:rsidRPr="005C7019">
              <w:rPr>
                <w:lang w:eastAsia="ru-RU"/>
              </w:rPr>
              <w:t xml:space="preserve">Повышение эффективности выполнения программ   в </w:t>
            </w:r>
            <w:r w:rsidRPr="005C7019">
              <w:rPr>
                <w:lang w:eastAsia="ru-RU"/>
              </w:rPr>
              <w:lastRenderedPageBreak/>
              <w:t>сфере строительства, архитектуры, дорожного хозяйства, охраны окружающей среды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</w:p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32.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>Капитальное строительство в Саткинском муниципальном районе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2019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520,0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520,0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line="240" w:lineRule="auto"/>
              <w:rPr>
                <w:shd w:val="clear" w:color="auto" w:fill="FEFEFE"/>
              </w:rPr>
            </w:pPr>
            <w:r w:rsidRPr="005C7019">
              <w:rPr>
                <w:shd w:val="clear" w:color="auto" w:fill="FEFEFE"/>
              </w:rPr>
              <w:t>Созданы условия для увеличения объемов социального строительства для развития социальной инфраструктуры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33</w:t>
            </w:r>
          </w:p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>Развитие сельского хозяйства в Саткинском муниципальном районе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2019-2024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5 529,9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0,0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4 283,1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1 246,8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 xml:space="preserve">Увеличение производства продукции сельского хозяйства, повышение грамотности сельскохозяйственных производителей, создание условий для эффективного использования земель сельскохозяйственного </w:t>
            </w:r>
            <w:r w:rsidRPr="005C7019">
              <w:lastRenderedPageBreak/>
              <w:t>назначения, подготовка карты плана территории, содержащей необходимые для учета сведения о земельных участках в границах территории выполнения комплексных кадастровых работ.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lastRenderedPageBreak/>
              <w:t>34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pStyle w:val="10"/>
              <w:shd w:val="clear" w:color="auto" w:fill="auto"/>
              <w:spacing w:line="240" w:lineRule="auto"/>
              <w:jc w:val="left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Развитие и поддержка садоводства и огородничества в Саткинском муниципальном районе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2019-2024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2 806,0</w:t>
            </w:r>
          </w:p>
        </w:tc>
        <w:tc>
          <w:tcPr>
            <w:tcW w:w="1547" w:type="dxa"/>
            <w:shd w:val="clear" w:color="auto" w:fill="auto"/>
          </w:tcPr>
          <w:p w:rsidR="001D6A83" w:rsidRPr="005C7019" w:rsidRDefault="001D6A83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0,0</w:t>
            </w:r>
          </w:p>
        </w:tc>
        <w:tc>
          <w:tcPr>
            <w:tcW w:w="1351" w:type="dxa"/>
            <w:shd w:val="clear" w:color="auto" w:fill="auto"/>
          </w:tcPr>
          <w:p w:rsidR="001D6A83" w:rsidRPr="005C7019" w:rsidRDefault="001D6A83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1 256,0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1 550,0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019">
              <w:rPr>
                <w:rFonts w:ascii="Times New Roman" w:hAnsi="Times New Roman" w:cs="Times New Roman"/>
                <w:sz w:val="24"/>
                <w:szCs w:val="24"/>
              </w:rPr>
              <w:t>Поддержка СНТ на возмещение расходов на кадастровые работы и инженерное обеспечение территорий СНТ (организация строительства и ремонт дорог, сетей электр</w:t>
            </w:r>
            <w:proofErr w:type="gramStart"/>
            <w:r w:rsidRPr="005C7019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C7019">
              <w:rPr>
                <w:rFonts w:ascii="Times New Roman" w:hAnsi="Times New Roman" w:cs="Times New Roman"/>
                <w:sz w:val="24"/>
                <w:szCs w:val="24"/>
              </w:rPr>
              <w:t>, газо-, и водоснабжения, инженерных конструкций и связи) и на инженерное обеспечение территорий, а также осуществление государственного кадастрового учета садоводческих некоммерческих товариществ.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lastRenderedPageBreak/>
              <w:t>35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>Развитие жилищно-коммунального хозяйства Саткинского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t>2019-2024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t>55 518,57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t>0,0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t>4 536,2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t>50 982,37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t>0,0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rPr>
                <w:lang w:eastAsia="ru-RU"/>
              </w:rPr>
            </w:pPr>
            <w:r w:rsidRPr="005C7019">
              <w:rPr>
                <w:lang w:eastAsia="ru-RU"/>
              </w:rPr>
              <w:t xml:space="preserve">Эффективная </w:t>
            </w:r>
            <w:r w:rsidRPr="005C7019">
              <w:rPr>
                <w:rFonts w:eastAsia="Calibri"/>
                <w:lang w:eastAsia="ru-RU"/>
              </w:rPr>
              <w:t>реализаци</w:t>
            </w:r>
            <w:r w:rsidRPr="005C7019">
              <w:rPr>
                <w:lang w:eastAsia="ru-RU"/>
              </w:rPr>
              <w:t>я</w:t>
            </w:r>
            <w:r w:rsidRPr="005C7019">
              <w:rPr>
                <w:rFonts w:eastAsia="Calibri"/>
                <w:lang w:eastAsia="ru-RU"/>
              </w:rPr>
              <w:t xml:space="preserve"> и </w:t>
            </w:r>
            <w:r w:rsidRPr="005C7019">
              <w:rPr>
                <w:lang w:eastAsia="ru-RU"/>
              </w:rPr>
              <w:t xml:space="preserve">выполнение плановых показателей </w:t>
            </w:r>
            <w:r w:rsidRPr="005C7019">
              <w:rPr>
                <w:rFonts w:eastAsia="Calibri"/>
                <w:lang w:eastAsia="ru-RU"/>
              </w:rPr>
              <w:t>муниципальных программ (подпрограмм)  в сфере ЖКХ по реконструкции, модернизации, капитальному ремонту, энергосбережению и повышению энергетической эффективности объектов коммунального хозяйства и систем инженерной инфраструктуры;</w:t>
            </w:r>
          </w:p>
          <w:p w:rsidR="001D6A83" w:rsidRPr="005C7019" w:rsidRDefault="001D6A83" w:rsidP="005D3B20">
            <w:pPr>
              <w:spacing w:line="240" w:lineRule="auto"/>
              <w:rPr>
                <w:rFonts w:eastAsia="Calibri"/>
                <w:lang w:eastAsia="ru-RU"/>
              </w:rPr>
            </w:pPr>
            <w:r w:rsidRPr="005C7019">
              <w:rPr>
                <w:lang w:eastAsia="ru-RU"/>
              </w:rPr>
              <w:t>Своевременная подготовка объектов жилищно-коммунального хозяйства, энергетики и социальной сферы к отопительному периоду и безаварийное прохождение отопительного периода на территории района.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36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 xml:space="preserve">Энергосбережение и </w:t>
            </w:r>
            <w:r w:rsidRPr="005C7019">
              <w:lastRenderedPageBreak/>
              <w:t>повышение энергетической эффективности систем коммунальной инфраструктуры и сокращения энергетических издержек в бюджетном секторе Саткинского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lastRenderedPageBreak/>
              <w:t>2019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t>8 241,7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t>0,0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t>5 581,8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t>2 659,9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t>0,0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both"/>
            </w:pPr>
            <w:r w:rsidRPr="005C7019">
              <w:t xml:space="preserve">Экономия </w:t>
            </w:r>
            <w:proofErr w:type="spellStart"/>
            <w:r w:rsidRPr="005C7019">
              <w:t>теплоэнергии</w:t>
            </w:r>
            <w:proofErr w:type="spellEnd"/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lastRenderedPageBreak/>
              <w:t>37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>Благоустройство на территории Саткинского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t>2019-2024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t>120 183,9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t>0,0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t>73 469,7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t>46 714,2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t>0,0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019">
              <w:rPr>
                <w:rFonts w:ascii="Times New Roman" w:hAnsi="Times New Roman" w:cs="Times New Roman"/>
                <w:sz w:val="24"/>
                <w:szCs w:val="24"/>
              </w:rPr>
              <w:t xml:space="preserve">Повысить уровень благоустройства мест массового отдыха населения (парков) - благоустроить </w:t>
            </w:r>
            <w:proofErr w:type="spellStart"/>
            <w:r w:rsidRPr="005C7019">
              <w:rPr>
                <w:rFonts w:ascii="Times New Roman" w:hAnsi="Times New Roman" w:cs="Times New Roman"/>
                <w:sz w:val="24"/>
                <w:szCs w:val="24"/>
              </w:rPr>
              <w:t>Каргинский</w:t>
            </w:r>
            <w:proofErr w:type="spellEnd"/>
            <w:r w:rsidRPr="005C7019">
              <w:rPr>
                <w:rFonts w:ascii="Times New Roman" w:hAnsi="Times New Roman" w:cs="Times New Roman"/>
                <w:sz w:val="24"/>
                <w:szCs w:val="24"/>
              </w:rPr>
              <w:t xml:space="preserve"> парк в </w:t>
            </w:r>
            <w:proofErr w:type="spellStart"/>
            <w:r w:rsidRPr="005C701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C701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C7019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5C701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6A83" w:rsidRPr="005C7019" w:rsidRDefault="001D6A83" w:rsidP="005D3B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019">
              <w:rPr>
                <w:rFonts w:ascii="Times New Roman" w:hAnsi="Times New Roman" w:cs="Times New Roman"/>
                <w:sz w:val="24"/>
                <w:szCs w:val="24"/>
              </w:rPr>
              <w:t>Благоустроить общественные территории (6 территорий);</w:t>
            </w:r>
          </w:p>
          <w:p w:rsidR="001D6A83" w:rsidRPr="005C7019" w:rsidRDefault="001D6A83" w:rsidP="005D3B20">
            <w:pPr>
              <w:spacing w:line="240" w:lineRule="auto"/>
            </w:pPr>
            <w:r w:rsidRPr="005C7019">
              <w:t xml:space="preserve">Обеспечить текущее содержание мест захоронений на территории сельских поселений Саткинского района и приведение их в </w:t>
            </w:r>
            <w:r w:rsidRPr="005C7019">
              <w:lastRenderedPageBreak/>
              <w:t>нормативное состояние в соответствии с санитарными нормами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lastRenderedPageBreak/>
              <w:t>38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r w:rsidRPr="005C7019">
              <w:t>Обеспечение доступным и комфортным жильем граждан Российской Федерации в Саткинском городском поселении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  <w:rPr>
                <w:lang w:val="en-US"/>
              </w:rPr>
            </w:pPr>
            <w:r w:rsidRPr="005C7019">
              <w:rPr>
                <w:lang w:val="en-US"/>
              </w:rPr>
              <w:t>20</w:t>
            </w:r>
            <w:r w:rsidRPr="005C7019">
              <w:t>19</w:t>
            </w:r>
            <w:r w:rsidRPr="005C7019">
              <w:rPr>
                <w:lang w:val="en-US"/>
              </w:rPr>
              <w:t>-2024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rPr>
                <w:spacing w:val="-2"/>
              </w:rPr>
              <w:t xml:space="preserve">258 102,93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rPr>
                <w:spacing w:val="-2"/>
              </w:rPr>
              <w:t>6 376,34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rPr>
                <w:spacing w:val="-2"/>
              </w:rPr>
              <w:t>123 029,67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  <w:rPr>
                <w:spacing w:val="-2"/>
              </w:rPr>
            </w:pPr>
            <w:r w:rsidRPr="005C7019">
              <w:rPr>
                <w:spacing w:val="-2"/>
              </w:rPr>
              <w:t>47 224,69 -бюджет СМР</w:t>
            </w:r>
          </w:p>
          <w:p w:rsidR="001D6A83" w:rsidRPr="005C7019" w:rsidRDefault="001D6A83" w:rsidP="005D3B20">
            <w:pPr>
              <w:jc w:val="center"/>
            </w:pPr>
            <w:r w:rsidRPr="005C7019">
              <w:rPr>
                <w:spacing w:val="-2"/>
              </w:rPr>
              <w:t>108 472,23 –бюджет СГП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t>0,0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r w:rsidRPr="005C7019">
              <w:rPr>
                <w:spacing w:val="-2"/>
              </w:rPr>
              <w:t>Обеспечение всех категорий потребителей надежной качественной инфраструктурой и создание комфортных условий проживания для населения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39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r w:rsidRPr="005C7019">
              <w:rPr>
                <w:bCs/>
              </w:rPr>
              <w:t>Воспроизводство и использование природных ресурсов в Саткинском городском поселении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t>2019-2024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  <w:rPr>
                <w:spacing w:val="-2"/>
              </w:rPr>
            </w:pPr>
            <w:r w:rsidRPr="005C7019">
              <w:rPr>
                <w:bCs/>
              </w:rPr>
              <w:t>11 060,18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  <w:rPr>
                <w:spacing w:val="-2"/>
              </w:rPr>
            </w:pPr>
            <w:r w:rsidRPr="005C7019">
              <w:rPr>
                <w:spacing w:val="-2"/>
              </w:rPr>
              <w:t>0,0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  <w:rPr>
                <w:spacing w:val="-2"/>
              </w:rPr>
            </w:pPr>
            <w:r w:rsidRPr="005C7019">
              <w:rPr>
                <w:spacing w:val="-2"/>
              </w:rPr>
              <w:t>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  <w:rPr>
                <w:spacing w:val="-2"/>
              </w:rPr>
            </w:pPr>
            <w:r w:rsidRPr="005C7019">
              <w:rPr>
                <w:bCs/>
              </w:rPr>
              <w:t xml:space="preserve">11 047,5 (бюджет СГП) 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t>0,0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rPr>
                <w:spacing w:val="-2"/>
              </w:rPr>
            </w:pPr>
            <w:r w:rsidRPr="005C7019">
              <w:t xml:space="preserve">Создание безопасной и комфортной среды для проживания и жизнедеятельности человека вследствие бесперебойной и безаварийной работы гидротехнических сооружений Саткинского городского поселения; отсутствие предписаний органов </w:t>
            </w:r>
            <w:proofErr w:type="spellStart"/>
            <w:r w:rsidRPr="005C7019">
              <w:t>Ростехнадзора</w:t>
            </w:r>
            <w:proofErr w:type="spellEnd"/>
            <w:r w:rsidRPr="005C7019">
              <w:t xml:space="preserve"> </w:t>
            </w:r>
            <w:r w:rsidRPr="005C7019">
              <w:rPr>
                <w:shd w:val="clear" w:color="auto" w:fill="FFFFFF"/>
              </w:rPr>
              <w:t>по устранению</w:t>
            </w:r>
            <w:r w:rsidRPr="005C7019">
              <w:rPr>
                <w:rStyle w:val="apple-converted-space"/>
              </w:rPr>
              <w:t> </w:t>
            </w:r>
            <w:r w:rsidRPr="005C7019">
              <w:rPr>
                <w:shd w:val="clear" w:color="auto" w:fill="FFFFFF"/>
              </w:rPr>
              <w:t>нарушений требований безопасности при эксплуатации</w:t>
            </w:r>
            <w:r w:rsidRPr="005C7019">
              <w:rPr>
                <w:rStyle w:val="apple-converted-space"/>
              </w:rPr>
              <w:t> </w:t>
            </w:r>
            <w:r w:rsidRPr="005C7019">
              <w:rPr>
                <w:bCs/>
                <w:shd w:val="clear" w:color="auto" w:fill="FFFFFF"/>
              </w:rPr>
              <w:t>ГТС</w:t>
            </w:r>
            <w:r w:rsidRPr="005C7019">
              <w:rPr>
                <w:shd w:val="clear" w:color="auto" w:fill="FFFFFF"/>
              </w:rPr>
              <w:t> 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40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rPr>
                <w:bCs/>
              </w:rPr>
            </w:pPr>
            <w:r w:rsidRPr="005C7019">
              <w:rPr>
                <w:bCs/>
              </w:rPr>
              <w:t xml:space="preserve">Чистая вода Саткинского </w:t>
            </w:r>
            <w:r w:rsidRPr="005C7019">
              <w:rPr>
                <w:bCs/>
              </w:rPr>
              <w:lastRenderedPageBreak/>
              <w:t>городского поселения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lastRenderedPageBreak/>
              <w:t>2019-2024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jc w:val="center"/>
              <w:rPr>
                <w:bCs/>
              </w:rPr>
            </w:pPr>
            <w:r w:rsidRPr="005C7019">
              <w:rPr>
                <w:bCs/>
              </w:rPr>
              <w:t>61 559,04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jc w:val="center"/>
              <w:rPr>
                <w:spacing w:val="-2"/>
              </w:rPr>
            </w:pPr>
            <w:r w:rsidRPr="005C7019">
              <w:rPr>
                <w:spacing w:val="-2"/>
              </w:rPr>
              <w:t>0,0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jc w:val="center"/>
              <w:rPr>
                <w:spacing w:val="-2"/>
              </w:rPr>
            </w:pPr>
            <w:r w:rsidRPr="005C7019">
              <w:rPr>
                <w:bCs/>
              </w:rPr>
              <w:t>59 956,38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jc w:val="center"/>
              <w:rPr>
                <w:bCs/>
              </w:rPr>
            </w:pPr>
            <w:r w:rsidRPr="005C7019">
              <w:rPr>
                <w:bCs/>
              </w:rPr>
              <w:t>941,06 –</w:t>
            </w:r>
            <w:r w:rsidRPr="005C7019">
              <w:rPr>
                <w:bCs/>
              </w:rPr>
              <w:lastRenderedPageBreak/>
              <w:t xml:space="preserve">бюджет СМР </w:t>
            </w:r>
          </w:p>
          <w:p w:rsidR="001D6A83" w:rsidRPr="005C7019" w:rsidRDefault="001D6A83" w:rsidP="005D3B20">
            <w:pPr>
              <w:jc w:val="center"/>
              <w:rPr>
                <w:bCs/>
              </w:rPr>
            </w:pPr>
            <w:r w:rsidRPr="005C7019">
              <w:rPr>
                <w:bCs/>
              </w:rPr>
              <w:t>1 661,6 – бюджет СГП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lastRenderedPageBreak/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pStyle w:val="western"/>
              <w:spacing w:before="0" w:beforeAutospacing="0" w:after="0" w:afterAutospacing="0"/>
            </w:pPr>
            <w:r w:rsidRPr="005C7019">
              <w:t xml:space="preserve">Повышение уровня </w:t>
            </w:r>
            <w:r w:rsidRPr="005C7019">
              <w:lastRenderedPageBreak/>
              <w:t>комфортности проживания населения; обеспечение населения качественной питьевой водой в полном объеме; повышение надежности работы систем водоснабжения, что позволит избежать возникновения аварийных ситуаций и загрязнения окружающей среды.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lastRenderedPageBreak/>
              <w:t>41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r w:rsidRPr="005C7019">
              <w:t xml:space="preserve">Благоустройство в Саткинском городском поселении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t>2019-2024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pacing w:line="360" w:lineRule="auto"/>
              <w:jc w:val="center"/>
            </w:pPr>
            <w:r w:rsidRPr="005C7019">
              <w:t>419 666,62</w:t>
            </w:r>
          </w:p>
          <w:p w:rsidR="001D6A83" w:rsidRPr="005C7019" w:rsidRDefault="001D6A83" w:rsidP="005D3B20">
            <w:pPr>
              <w:tabs>
                <w:tab w:val="left" w:pos="5812"/>
              </w:tabs>
              <w:spacing w:line="360" w:lineRule="auto"/>
              <w:ind w:right="-1"/>
              <w:rPr>
                <w:bCs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pacing w:line="360" w:lineRule="auto"/>
              <w:jc w:val="center"/>
              <w:rPr>
                <w:bCs/>
              </w:rPr>
            </w:pPr>
            <w:r w:rsidRPr="005C7019">
              <w:t>85 638,15</w:t>
            </w:r>
          </w:p>
          <w:p w:rsidR="001D6A83" w:rsidRPr="005C7019" w:rsidRDefault="001D6A83" w:rsidP="005D3B20">
            <w:pPr>
              <w:spacing w:line="360" w:lineRule="auto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pacing w:line="360" w:lineRule="auto"/>
              <w:jc w:val="center"/>
            </w:pPr>
            <w:r w:rsidRPr="005C7019">
              <w:t>62 912,34</w:t>
            </w:r>
          </w:p>
          <w:p w:rsidR="001D6A83" w:rsidRPr="005C7019" w:rsidRDefault="001D6A83" w:rsidP="005D3B20">
            <w:pPr>
              <w:spacing w:line="360" w:lineRule="auto"/>
              <w:jc w:val="center"/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pacing w:line="360" w:lineRule="auto"/>
              <w:jc w:val="center"/>
            </w:pPr>
            <w:r w:rsidRPr="005C7019">
              <w:t>271 116,13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t>0,0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>Благоустройство поселений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42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r w:rsidRPr="005C7019">
              <w:t>Энергосбережение и повышение энергетической эффективности в Саткинском городском поселении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t>2019-2024</w:t>
            </w:r>
          </w:p>
          <w:p w:rsidR="001D6A83" w:rsidRPr="005C7019" w:rsidRDefault="001D6A83" w:rsidP="005D3B20">
            <w:pPr>
              <w:jc w:val="center"/>
            </w:pP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136 970,12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t>0,00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t>48 844,85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t>88 125,27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t>0,00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tabs>
                <w:tab w:val="left" w:pos="567"/>
                <w:tab w:val="left" w:pos="1985"/>
                <w:tab w:val="left" w:pos="2268"/>
                <w:tab w:val="left" w:pos="6630"/>
              </w:tabs>
              <w:spacing w:line="240" w:lineRule="auto"/>
            </w:pPr>
            <w:r w:rsidRPr="005C7019">
              <w:t>Обеспечение бесперебойной работы технической поддержки системы управления уличным освещением.</w:t>
            </w:r>
          </w:p>
          <w:p w:rsidR="001D6A83" w:rsidRPr="005C7019" w:rsidRDefault="001D6A83" w:rsidP="005D3B20">
            <w:pPr>
              <w:jc w:val="both"/>
            </w:pP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43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r w:rsidRPr="005C7019">
              <w:t xml:space="preserve">Развитие дорожного хозяйства и благоустройство дворовых территорий </w:t>
            </w:r>
            <w:r w:rsidRPr="005C7019">
              <w:lastRenderedPageBreak/>
              <w:t>Саткинского городского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lastRenderedPageBreak/>
              <w:t>2019-2024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  <w:rPr>
                <w:bCs/>
              </w:rPr>
            </w:pPr>
            <w:r w:rsidRPr="005C7019">
              <w:rPr>
                <w:bCs/>
              </w:rPr>
              <w:t>549 149,74</w:t>
            </w:r>
          </w:p>
          <w:p w:rsidR="001D6A83" w:rsidRPr="005C7019" w:rsidRDefault="001D6A83" w:rsidP="005D3B20">
            <w:pPr>
              <w:spacing w:line="240" w:lineRule="auto"/>
              <w:jc w:val="center"/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t>0,00</w:t>
            </w:r>
          </w:p>
          <w:p w:rsidR="001D6A83" w:rsidRPr="005C7019" w:rsidRDefault="001D6A83" w:rsidP="005D3B20">
            <w:pPr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  <w:rPr>
                <w:noProof/>
              </w:rPr>
            </w:pPr>
            <w:r w:rsidRPr="005C7019">
              <w:rPr>
                <w:noProof/>
              </w:rPr>
              <w:t>205 672,45</w:t>
            </w:r>
          </w:p>
          <w:p w:rsidR="001D6A83" w:rsidRPr="005C7019" w:rsidRDefault="001D6A83" w:rsidP="005D3B20">
            <w:pPr>
              <w:jc w:val="center"/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343 477,29</w:t>
            </w:r>
          </w:p>
          <w:p w:rsidR="001D6A83" w:rsidRPr="005C7019" w:rsidRDefault="001D6A83" w:rsidP="005D3B20">
            <w:pPr>
              <w:spacing w:line="240" w:lineRule="auto"/>
              <w:jc w:val="center"/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jc w:val="center"/>
            </w:pPr>
            <w:r w:rsidRPr="005C7019">
              <w:t>0,00</w:t>
            </w:r>
          </w:p>
          <w:p w:rsidR="001D6A83" w:rsidRPr="005C7019" w:rsidRDefault="001D6A83" w:rsidP="005D3B20">
            <w:pPr>
              <w:jc w:val="center"/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>1) Совершенствование безопасности улично-дорожной сети и дворовых территорий;</w:t>
            </w:r>
          </w:p>
          <w:p w:rsidR="001D6A83" w:rsidRPr="005C7019" w:rsidRDefault="001D6A83" w:rsidP="005D3B20">
            <w:pPr>
              <w:spacing w:line="240" w:lineRule="auto"/>
            </w:pPr>
            <w:r w:rsidRPr="005C7019">
              <w:lastRenderedPageBreak/>
              <w:t xml:space="preserve">2) </w:t>
            </w:r>
            <w:r w:rsidRPr="005C7019">
              <w:rPr>
                <w:shd w:val="clear" w:color="auto" w:fill="FFFFFF"/>
              </w:rPr>
              <w:t>Повышение эффективности выполнения организации работ по транспортному обслуживанию населения</w:t>
            </w:r>
            <w:r w:rsidRPr="005C7019">
              <w:t>;</w:t>
            </w:r>
          </w:p>
          <w:p w:rsidR="001D6A83" w:rsidRPr="005C7019" w:rsidRDefault="001D6A83" w:rsidP="005D3B20">
            <w:pPr>
              <w:tabs>
                <w:tab w:val="left" w:pos="567"/>
                <w:tab w:val="left" w:pos="1985"/>
                <w:tab w:val="left" w:pos="2268"/>
                <w:tab w:val="left" w:pos="6630"/>
              </w:tabs>
              <w:spacing w:line="240" w:lineRule="auto"/>
            </w:pPr>
            <w:r w:rsidRPr="005C7019">
              <w:t>3) Создание высокого уровня оказания услуг в области дорожного хозяйства и благоустройства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lastRenderedPageBreak/>
              <w:t>44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9" w:right="269"/>
            </w:pPr>
            <w:r w:rsidRPr="005C7019">
              <w:t>Эффективное использование средств бюджета и внебюджетных источников финансирования при размещении муниципального заказа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rStyle w:val="1"/>
              </w:rPr>
            </w:pPr>
            <w:r w:rsidRPr="005C7019">
              <w:rPr>
                <w:rStyle w:val="1"/>
              </w:rPr>
              <w:t>2019-2024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16 672,1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16 672,1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textAlignment w:val="auto"/>
              <w:rPr>
                <w:kern w:val="0"/>
              </w:rPr>
            </w:pPr>
            <w:r w:rsidRPr="005C7019">
              <w:rPr>
                <w:kern w:val="0"/>
              </w:rPr>
              <w:t>Реализация мероприятий, предусмотренных муниципальной программой позволит обеспечить:</w:t>
            </w:r>
          </w:p>
          <w:p w:rsidR="001D6A83" w:rsidRPr="005C7019" w:rsidRDefault="001D6A83" w:rsidP="005D3B20">
            <w:pPr>
              <w:spacing w:line="240" w:lineRule="auto"/>
              <w:textAlignment w:val="auto"/>
              <w:rPr>
                <w:kern w:val="0"/>
              </w:rPr>
            </w:pPr>
            <w:r w:rsidRPr="005C7019">
              <w:rPr>
                <w:kern w:val="0"/>
              </w:rPr>
              <w:t>-привлечение наибольшего количества участников закупок;</w:t>
            </w:r>
          </w:p>
          <w:p w:rsidR="001D6A83" w:rsidRPr="005C7019" w:rsidRDefault="001D6A83" w:rsidP="005D3B20">
            <w:pPr>
              <w:spacing w:line="240" w:lineRule="auto"/>
              <w:textAlignment w:val="auto"/>
              <w:rPr>
                <w:kern w:val="0"/>
              </w:rPr>
            </w:pPr>
            <w:r w:rsidRPr="005C7019">
              <w:rPr>
                <w:kern w:val="0"/>
              </w:rPr>
              <w:t>- рациональное использование бюджетных средств и внебюджетных источников;</w:t>
            </w:r>
          </w:p>
          <w:p w:rsidR="001D6A83" w:rsidRPr="005C7019" w:rsidRDefault="001D6A83" w:rsidP="005D3B20">
            <w:pPr>
              <w:shd w:val="clear" w:color="auto" w:fill="FFFFFF"/>
              <w:spacing w:line="240" w:lineRule="auto"/>
              <w:ind w:right="1"/>
              <w:rPr>
                <w:spacing w:val="-3"/>
              </w:rPr>
            </w:pPr>
            <w:r w:rsidRPr="005C7019">
              <w:rPr>
                <w:kern w:val="0"/>
              </w:rPr>
              <w:t xml:space="preserve">- эффективность, открытость и прозрачность при </w:t>
            </w:r>
            <w:r w:rsidRPr="005C7019">
              <w:rPr>
                <w:kern w:val="0"/>
              </w:rPr>
              <w:lastRenderedPageBreak/>
              <w:t>размещении заказа.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lastRenderedPageBreak/>
              <w:t>45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9" w:right="269"/>
            </w:pPr>
            <w:r w:rsidRPr="005C7019">
              <w:t>Развитие информационного общества в Саткинском муниципальном районе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rStyle w:val="1"/>
              </w:rPr>
            </w:pPr>
            <w:r w:rsidRPr="005C7019">
              <w:rPr>
                <w:rStyle w:val="1"/>
              </w:rPr>
              <w:t>2020-2021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3 000,0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3 000,0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textAlignment w:val="auto"/>
              <w:rPr>
                <w:kern w:val="0"/>
              </w:rPr>
            </w:pP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46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ind w:left="19" w:right="269"/>
            </w:pPr>
            <w:r w:rsidRPr="005C7019">
              <w:t>Развитие хоккея с шайбой в Саткинском городском поселении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rStyle w:val="1"/>
              </w:rPr>
            </w:pPr>
            <w:r w:rsidRPr="005C7019">
              <w:rPr>
                <w:rStyle w:val="1"/>
              </w:rPr>
              <w:t>2019-2024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6 000,0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6 000,0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hd w:val="clear" w:color="auto" w:fill="FFFFFF"/>
              <w:snapToGrid w:val="0"/>
              <w:spacing w:line="240" w:lineRule="auto"/>
              <w:jc w:val="center"/>
              <w:rPr>
                <w:spacing w:val="-3"/>
              </w:rPr>
            </w:pPr>
            <w:r w:rsidRPr="005C7019">
              <w:rPr>
                <w:spacing w:val="-3"/>
              </w:rPr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textAlignment w:val="auto"/>
              <w:rPr>
                <w:kern w:val="0"/>
              </w:rPr>
            </w:pPr>
            <w:r w:rsidRPr="005C7019">
              <w:rPr>
                <w:kern w:val="0"/>
              </w:rPr>
              <w:t>1) Создание инфраструктуры для развития массового хоккея с шайбой в Саткинском городском поселении;</w:t>
            </w:r>
          </w:p>
          <w:p w:rsidR="001D6A83" w:rsidRPr="005C7019" w:rsidRDefault="001D6A83" w:rsidP="005D3B20">
            <w:pPr>
              <w:spacing w:line="240" w:lineRule="auto"/>
              <w:textAlignment w:val="auto"/>
              <w:rPr>
                <w:kern w:val="0"/>
              </w:rPr>
            </w:pPr>
            <w:r w:rsidRPr="005C7019">
              <w:rPr>
                <w:kern w:val="0"/>
              </w:rPr>
              <w:t>2) Увеличение численности населения Саткинского городского поселения, занимающегося хоккеем с шайбой;</w:t>
            </w:r>
          </w:p>
          <w:p w:rsidR="001D6A83" w:rsidRPr="005C7019" w:rsidRDefault="001D6A83" w:rsidP="005D3B20">
            <w:pPr>
              <w:spacing w:line="240" w:lineRule="auto"/>
              <w:textAlignment w:val="auto"/>
              <w:rPr>
                <w:kern w:val="0"/>
              </w:rPr>
            </w:pPr>
            <w:r w:rsidRPr="005C7019">
              <w:rPr>
                <w:kern w:val="0"/>
              </w:rPr>
              <w:t>3) Укрепление физической подготовленности населения, повышение мастерства спортсменов всех возрастных категорий;</w:t>
            </w:r>
          </w:p>
          <w:p w:rsidR="001D6A83" w:rsidRPr="005C7019" w:rsidRDefault="001D6A83" w:rsidP="005D3B20">
            <w:pPr>
              <w:spacing w:line="240" w:lineRule="auto"/>
              <w:textAlignment w:val="auto"/>
              <w:rPr>
                <w:kern w:val="0"/>
              </w:rPr>
            </w:pPr>
            <w:r w:rsidRPr="005C7019">
              <w:rPr>
                <w:kern w:val="0"/>
              </w:rPr>
              <w:lastRenderedPageBreak/>
              <w:t>4) Укрепление здоровья за счет занятия хоккеем с шайбой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lastRenderedPageBreak/>
              <w:t>47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 xml:space="preserve">Переселение граждан из аварийного жилищного фонда </w:t>
            </w:r>
            <w:proofErr w:type="spellStart"/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Бакальского</w:t>
            </w:r>
            <w:proofErr w:type="spellEnd"/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2019-2024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45 677,0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0,0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19 581,9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26 095,1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>Уменьшение доли населения, живущего в аварийном жилье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48</w:t>
            </w:r>
          </w:p>
        </w:tc>
        <w:tc>
          <w:tcPr>
            <w:tcW w:w="2682" w:type="dxa"/>
            <w:shd w:val="clear" w:color="auto" w:fill="FFFFFF"/>
            <w:vAlign w:val="center"/>
          </w:tcPr>
          <w:p w:rsidR="001D6A83" w:rsidRPr="005C7019" w:rsidRDefault="001D6A83" w:rsidP="005D3B20">
            <w:pPr>
              <w:pStyle w:val="1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 xml:space="preserve">Доступное и комфортное жилье - гражданам России» </w:t>
            </w:r>
            <w:proofErr w:type="spellStart"/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Бакальского</w:t>
            </w:r>
            <w:proofErr w:type="spellEnd"/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 xml:space="preserve"> городского поселения 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2019-2021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86 832,5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184,2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41 925,5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44 695,8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>Улучшение жилищных условий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49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pStyle w:val="10"/>
              <w:shd w:val="clear" w:color="auto" w:fill="auto"/>
              <w:spacing w:line="240" w:lineRule="auto"/>
              <w:jc w:val="left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 xml:space="preserve">«Чистая вода» на территории </w:t>
            </w:r>
            <w:proofErr w:type="spellStart"/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Бакальского</w:t>
            </w:r>
            <w:proofErr w:type="spellEnd"/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 xml:space="preserve"> городского поселения 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2019-2020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6 506,7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0,0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5 740,0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766,7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>Снижение доли ветхих сетей водоснабжения Саткинского муниципал</w:t>
            </w:r>
            <w:r w:rsidR="005F290F">
              <w:t xml:space="preserve">ьного района на 4,25 процентов 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50</w:t>
            </w:r>
          </w:p>
        </w:tc>
        <w:tc>
          <w:tcPr>
            <w:tcW w:w="2682" w:type="dxa"/>
            <w:shd w:val="clear" w:color="auto" w:fill="FFFFFF"/>
            <w:vAlign w:val="center"/>
          </w:tcPr>
          <w:p w:rsidR="001D6A83" w:rsidRPr="005C7019" w:rsidRDefault="001D6A83" w:rsidP="005D3B20">
            <w:pPr>
              <w:pStyle w:val="10"/>
              <w:shd w:val="clear" w:color="auto" w:fill="auto"/>
              <w:spacing w:line="240" w:lineRule="auto"/>
              <w:jc w:val="left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 xml:space="preserve">Формирование современной городской среды на территории </w:t>
            </w:r>
            <w:proofErr w:type="spellStart"/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Бакальского</w:t>
            </w:r>
            <w:proofErr w:type="spellEnd"/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 xml:space="preserve"> городского поселения в рамках реализации приоритетного проекта «Формирование </w:t>
            </w: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lastRenderedPageBreak/>
              <w:t xml:space="preserve">комфортной городской среды» 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lastRenderedPageBreak/>
              <w:t>2019-2022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13 632,5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12 271,3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1 222,1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89,4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>Обеспечение комфортных условий проживания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lastRenderedPageBreak/>
              <w:t>51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pStyle w:val="10"/>
              <w:shd w:val="clear" w:color="auto" w:fill="auto"/>
              <w:spacing w:line="240" w:lineRule="auto"/>
              <w:jc w:val="left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 xml:space="preserve">Организация досуга и обеспечение жителей </w:t>
            </w:r>
            <w:proofErr w:type="spellStart"/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Бакальского</w:t>
            </w:r>
            <w:proofErr w:type="spellEnd"/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 xml:space="preserve"> городского поселения услугами организаций культуры 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2019-2021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46 629,7</w:t>
            </w:r>
          </w:p>
        </w:tc>
        <w:tc>
          <w:tcPr>
            <w:tcW w:w="1547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0,0</w:t>
            </w:r>
          </w:p>
        </w:tc>
        <w:tc>
          <w:tcPr>
            <w:tcW w:w="1351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0,0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46 629,7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 xml:space="preserve">Повышение культурного уровня жителей </w:t>
            </w:r>
            <w:proofErr w:type="spellStart"/>
            <w:r w:rsidRPr="005C7019">
              <w:t>Бакальского</w:t>
            </w:r>
            <w:proofErr w:type="spellEnd"/>
            <w:r w:rsidRPr="005C7019">
              <w:t xml:space="preserve"> городского поселения</w:t>
            </w:r>
          </w:p>
        </w:tc>
      </w:tr>
      <w:tr w:rsidR="001D6A83" w:rsidRPr="005C7019" w:rsidTr="005D3B20">
        <w:trPr>
          <w:trHeight w:val="723"/>
        </w:trPr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52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pStyle w:val="1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 xml:space="preserve">Управление муниципальным имуществом и земельными ресурсами на территории </w:t>
            </w:r>
            <w:proofErr w:type="spellStart"/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Бакальского</w:t>
            </w:r>
            <w:proofErr w:type="spellEnd"/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 xml:space="preserve"> городского поселения 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2019-2021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11 240,1</w:t>
            </w:r>
          </w:p>
        </w:tc>
        <w:tc>
          <w:tcPr>
            <w:tcW w:w="1547" w:type="dxa"/>
            <w:shd w:val="clear" w:color="auto" w:fill="auto"/>
          </w:tcPr>
          <w:p w:rsidR="001D6A83" w:rsidRPr="005C7019" w:rsidRDefault="001D6A83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0,0</w:t>
            </w:r>
          </w:p>
        </w:tc>
        <w:tc>
          <w:tcPr>
            <w:tcW w:w="1351" w:type="dxa"/>
            <w:shd w:val="clear" w:color="auto" w:fill="auto"/>
          </w:tcPr>
          <w:p w:rsidR="001D6A83" w:rsidRPr="005C7019" w:rsidRDefault="001D6A83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0,0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11 240,1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 xml:space="preserve">Обеспечение эффективного использования муниципального имущества и земельными ресурсами </w:t>
            </w:r>
            <w:proofErr w:type="spellStart"/>
            <w:r w:rsidRPr="005C7019">
              <w:t>Бакальского</w:t>
            </w:r>
            <w:proofErr w:type="spellEnd"/>
            <w:r w:rsidRPr="005C7019">
              <w:t xml:space="preserve"> городского поселения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53</w:t>
            </w:r>
          </w:p>
        </w:tc>
        <w:tc>
          <w:tcPr>
            <w:tcW w:w="2682" w:type="dxa"/>
            <w:shd w:val="clear" w:color="auto" w:fill="FFFFFF"/>
            <w:vAlign w:val="center"/>
          </w:tcPr>
          <w:p w:rsidR="001D6A83" w:rsidRPr="005C7019" w:rsidRDefault="001D6A83" w:rsidP="005D3B20">
            <w:pPr>
              <w:pStyle w:val="10"/>
              <w:shd w:val="clear" w:color="auto" w:fill="auto"/>
              <w:spacing w:line="240" w:lineRule="auto"/>
              <w:jc w:val="left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 xml:space="preserve">Дорожное хозяйство </w:t>
            </w:r>
            <w:proofErr w:type="spellStart"/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Бакальского</w:t>
            </w:r>
            <w:proofErr w:type="spellEnd"/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 xml:space="preserve"> городского поселения 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2019-2021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62 740,7</w:t>
            </w:r>
          </w:p>
        </w:tc>
        <w:tc>
          <w:tcPr>
            <w:tcW w:w="1547" w:type="dxa"/>
            <w:shd w:val="clear" w:color="auto" w:fill="auto"/>
          </w:tcPr>
          <w:p w:rsidR="001D6A83" w:rsidRPr="005C7019" w:rsidRDefault="001D6A83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0,0</w:t>
            </w:r>
          </w:p>
        </w:tc>
        <w:tc>
          <w:tcPr>
            <w:tcW w:w="1351" w:type="dxa"/>
            <w:shd w:val="clear" w:color="auto" w:fill="auto"/>
          </w:tcPr>
          <w:p w:rsidR="001D6A83" w:rsidRPr="005C7019" w:rsidRDefault="001D6A83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16 809,8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45 930,9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</w:pPr>
            <w:r w:rsidRPr="005C7019">
              <w:t xml:space="preserve">Улучшение дорожного хозяйства на территории </w:t>
            </w:r>
            <w:proofErr w:type="spellStart"/>
            <w:r w:rsidRPr="005C7019">
              <w:t>Бакальского</w:t>
            </w:r>
            <w:proofErr w:type="spellEnd"/>
            <w:r w:rsidRPr="005C7019">
              <w:t xml:space="preserve"> городского поселения</w:t>
            </w:r>
          </w:p>
        </w:tc>
      </w:tr>
      <w:tr w:rsidR="001D6A83" w:rsidRPr="005C7019" w:rsidTr="005D3B20">
        <w:tc>
          <w:tcPr>
            <w:tcW w:w="552" w:type="dxa"/>
            <w:shd w:val="clear" w:color="auto" w:fill="FFFFFF"/>
          </w:tcPr>
          <w:p w:rsidR="001D6A83" w:rsidRPr="005C7019" w:rsidRDefault="001D6A83" w:rsidP="005D3B20">
            <w:pPr>
              <w:pStyle w:val="a7"/>
              <w:spacing w:line="240" w:lineRule="auto"/>
              <w:jc w:val="center"/>
            </w:pPr>
            <w:r w:rsidRPr="005C7019">
              <w:t>54</w:t>
            </w:r>
          </w:p>
        </w:tc>
        <w:tc>
          <w:tcPr>
            <w:tcW w:w="2682" w:type="dxa"/>
            <w:shd w:val="clear" w:color="auto" w:fill="FFFFFF"/>
          </w:tcPr>
          <w:p w:rsidR="001D6A83" w:rsidRPr="005C7019" w:rsidRDefault="001D6A83" w:rsidP="005D3B20">
            <w:pPr>
              <w:pStyle w:val="10"/>
              <w:shd w:val="clear" w:color="auto" w:fill="auto"/>
              <w:spacing w:line="240" w:lineRule="auto"/>
              <w:jc w:val="left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 xml:space="preserve">Благоустройство территории </w:t>
            </w:r>
            <w:proofErr w:type="spellStart"/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Бакальского</w:t>
            </w:r>
            <w:proofErr w:type="spellEnd"/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 xml:space="preserve"> городского поселения </w:t>
            </w:r>
          </w:p>
        </w:tc>
        <w:tc>
          <w:tcPr>
            <w:tcW w:w="1559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2019-2021</w:t>
            </w:r>
          </w:p>
        </w:tc>
        <w:tc>
          <w:tcPr>
            <w:tcW w:w="1922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33 186,6</w:t>
            </w:r>
          </w:p>
        </w:tc>
        <w:tc>
          <w:tcPr>
            <w:tcW w:w="1547" w:type="dxa"/>
            <w:shd w:val="clear" w:color="auto" w:fill="auto"/>
          </w:tcPr>
          <w:p w:rsidR="001D6A83" w:rsidRPr="005C7019" w:rsidRDefault="001D6A83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0,0</w:t>
            </w:r>
          </w:p>
        </w:tc>
        <w:tc>
          <w:tcPr>
            <w:tcW w:w="1351" w:type="dxa"/>
            <w:shd w:val="clear" w:color="auto" w:fill="auto"/>
          </w:tcPr>
          <w:p w:rsidR="001D6A83" w:rsidRPr="005C7019" w:rsidRDefault="001D6A83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0,0</w:t>
            </w:r>
          </w:p>
        </w:tc>
        <w:tc>
          <w:tcPr>
            <w:tcW w:w="1224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 w:rsidRPr="005C7019">
              <w:rPr>
                <w:rStyle w:val="8pt"/>
                <w:rFonts w:eastAsia="Calibri"/>
                <w:b w:val="0"/>
                <w:sz w:val="24"/>
                <w:szCs w:val="24"/>
              </w:rPr>
              <w:t>33 186,6</w:t>
            </w:r>
          </w:p>
        </w:tc>
        <w:tc>
          <w:tcPr>
            <w:tcW w:w="1786" w:type="dxa"/>
            <w:shd w:val="clear" w:color="auto" w:fill="FFFFFF"/>
          </w:tcPr>
          <w:p w:rsidR="001D6A83" w:rsidRPr="005C7019" w:rsidRDefault="001D6A83" w:rsidP="005D3B20">
            <w:pPr>
              <w:spacing w:line="240" w:lineRule="auto"/>
              <w:jc w:val="center"/>
            </w:pPr>
            <w:r w:rsidRPr="005C7019">
              <w:t>0,0</w:t>
            </w:r>
          </w:p>
        </w:tc>
        <w:tc>
          <w:tcPr>
            <w:tcW w:w="2802" w:type="dxa"/>
            <w:shd w:val="clear" w:color="auto" w:fill="FFFFFF"/>
          </w:tcPr>
          <w:p w:rsidR="001D6A83" w:rsidRPr="005C7019" w:rsidRDefault="001D6A83" w:rsidP="005D3B20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019">
              <w:rPr>
                <w:rFonts w:ascii="Times New Roman" w:hAnsi="Times New Roman" w:cs="Times New Roman"/>
                <w:sz w:val="24"/>
                <w:szCs w:val="24"/>
              </w:rPr>
              <w:t xml:space="preserve">Повысить уровень благоустройства мест массового отдыха населения (парков) - благоустроить территорию </w:t>
            </w:r>
            <w:proofErr w:type="spellStart"/>
            <w:r w:rsidRPr="005C7019">
              <w:rPr>
                <w:rFonts w:ascii="Times New Roman" w:hAnsi="Times New Roman" w:cs="Times New Roman"/>
                <w:sz w:val="24"/>
                <w:szCs w:val="24"/>
              </w:rPr>
              <w:t>Бакальского</w:t>
            </w:r>
            <w:proofErr w:type="spellEnd"/>
            <w:r w:rsidRPr="005C701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</w:tr>
      <w:tr w:rsidR="005D3B20" w:rsidRPr="005C7019" w:rsidTr="005D3B20">
        <w:tc>
          <w:tcPr>
            <w:tcW w:w="552" w:type="dxa"/>
            <w:shd w:val="clear" w:color="auto" w:fill="FFFFFF"/>
          </w:tcPr>
          <w:p w:rsidR="005D3B20" w:rsidRPr="005C7019" w:rsidRDefault="005D3B20" w:rsidP="005D3B20">
            <w:pPr>
              <w:pStyle w:val="a7"/>
              <w:spacing w:line="240" w:lineRule="auto"/>
              <w:jc w:val="center"/>
            </w:pPr>
            <w:r>
              <w:lastRenderedPageBreak/>
              <w:t>55</w:t>
            </w:r>
          </w:p>
        </w:tc>
        <w:tc>
          <w:tcPr>
            <w:tcW w:w="2682" w:type="dxa"/>
            <w:shd w:val="clear" w:color="auto" w:fill="FFFFFF"/>
          </w:tcPr>
          <w:p w:rsidR="005D3B20" w:rsidRPr="005C7019" w:rsidRDefault="005D3B20" w:rsidP="005D3B20">
            <w:pPr>
              <w:pStyle w:val="10"/>
              <w:shd w:val="clear" w:color="auto" w:fill="auto"/>
              <w:spacing w:line="240" w:lineRule="auto"/>
              <w:jc w:val="left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>
              <w:rPr>
                <w:rStyle w:val="8pt"/>
                <w:rFonts w:eastAsia="Calibri"/>
                <w:b w:val="0"/>
                <w:sz w:val="24"/>
                <w:szCs w:val="24"/>
              </w:rPr>
              <w:t xml:space="preserve">Организация библиотечного обслуживания населения на территории </w:t>
            </w:r>
            <w:proofErr w:type="spellStart"/>
            <w:r>
              <w:rPr>
                <w:rStyle w:val="8pt"/>
                <w:rFonts w:eastAsia="Calibri"/>
                <w:b w:val="0"/>
                <w:sz w:val="24"/>
                <w:szCs w:val="24"/>
              </w:rPr>
              <w:t>Бакальского</w:t>
            </w:r>
            <w:proofErr w:type="spellEnd"/>
            <w:r>
              <w:rPr>
                <w:rStyle w:val="8pt"/>
                <w:rFonts w:eastAsia="Calibri"/>
                <w:b w:val="0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1559" w:type="dxa"/>
            <w:shd w:val="clear" w:color="auto" w:fill="FFFFFF"/>
          </w:tcPr>
          <w:p w:rsidR="005D3B20" w:rsidRPr="005C7019" w:rsidRDefault="007C4BBC" w:rsidP="005D3B20">
            <w:pPr>
              <w:spacing w:line="240" w:lineRule="auto"/>
              <w:jc w:val="center"/>
            </w:pPr>
            <w:r>
              <w:t>2019-2021</w:t>
            </w:r>
          </w:p>
        </w:tc>
        <w:tc>
          <w:tcPr>
            <w:tcW w:w="1922" w:type="dxa"/>
            <w:shd w:val="clear" w:color="auto" w:fill="FFFFFF"/>
          </w:tcPr>
          <w:p w:rsidR="005D3B20" w:rsidRPr="005C7019" w:rsidRDefault="007C4BBC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>
              <w:rPr>
                <w:rStyle w:val="8pt"/>
                <w:rFonts w:eastAsia="Calibri"/>
                <w:b w:val="0"/>
                <w:sz w:val="24"/>
                <w:szCs w:val="24"/>
              </w:rPr>
              <w:t>24 259,9</w:t>
            </w:r>
          </w:p>
        </w:tc>
        <w:tc>
          <w:tcPr>
            <w:tcW w:w="1547" w:type="dxa"/>
            <w:shd w:val="clear" w:color="auto" w:fill="auto"/>
          </w:tcPr>
          <w:p w:rsidR="005D3B20" w:rsidRPr="005C7019" w:rsidRDefault="007C4BBC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>
              <w:rPr>
                <w:rStyle w:val="8pt"/>
                <w:rFonts w:eastAsia="Calibri"/>
                <w:b w:val="0"/>
                <w:sz w:val="24"/>
                <w:szCs w:val="24"/>
              </w:rPr>
              <w:t>0,0</w:t>
            </w:r>
          </w:p>
        </w:tc>
        <w:tc>
          <w:tcPr>
            <w:tcW w:w="1351" w:type="dxa"/>
            <w:shd w:val="clear" w:color="auto" w:fill="auto"/>
          </w:tcPr>
          <w:p w:rsidR="005D3B20" w:rsidRPr="005C7019" w:rsidRDefault="007C4BBC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>
              <w:rPr>
                <w:rStyle w:val="8pt"/>
                <w:rFonts w:eastAsia="Calibri"/>
                <w:b w:val="0"/>
                <w:sz w:val="24"/>
                <w:szCs w:val="24"/>
              </w:rPr>
              <w:t>0,0</w:t>
            </w:r>
          </w:p>
        </w:tc>
        <w:tc>
          <w:tcPr>
            <w:tcW w:w="1224" w:type="dxa"/>
            <w:shd w:val="clear" w:color="auto" w:fill="FFFFFF"/>
          </w:tcPr>
          <w:p w:rsidR="005D3B20" w:rsidRPr="005C7019" w:rsidRDefault="007C4BBC" w:rsidP="005D3B20">
            <w:pPr>
              <w:spacing w:line="240" w:lineRule="auto"/>
              <w:jc w:val="center"/>
              <w:rPr>
                <w:rStyle w:val="8pt"/>
                <w:rFonts w:eastAsia="Calibri"/>
                <w:b w:val="0"/>
                <w:sz w:val="24"/>
                <w:szCs w:val="24"/>
              </w:rPr>
            </w:pPr>
            <w:r>
              <w:rPr>
                <w:rStyle w:val="8pt"/>
                <w:rFonts w:eastAsia="Calibri"/>
                <w:b w:val="0"/>
                <w:sz w:val="24"/>
                <w:szCs w:val="24"/>
              </w:rPr>
              <w:t>24 259,9</w:t>
            </w:r>
          </w:p>
        </w:tc>
        <w:tc>
          <w:tcPr>
            <w:tcW w:w="1786" w:type="dxa"/>
            <w:shd w:val="clear" w:color="auto" w:fill="FFFFFF"/>
          </w:tcPr>
          <w:p w:rsidR="005D3B20" w:rsidRPr="005C7019" w:rsidRDefault="007C4BBC" w:rsidP="005D3B20">
            <w:pPr>
              <w:spacing w:line="240" w:lineRule="auto"/>
              <w:jc w:val="center"/>
            </w:pPr>
            <w:r>
              <w:t>0,0</w:t>
            </w:r>
          </w:p>
        </w:tc>
        <w:tc>
          <w:tcPr>
            <w:tcW w:w="2802" w:type="dxa"/>
            <w:shd w:val="clear" w:color="auto" w:fill="FFFFFF"/>
          </w:tcPr>
          <w:p w:rsidR="005D3B20" w:rsidRPr="005C7019" w:rsidRDefault="007C4BBC" w:rsidP="005D3B20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культурного уровня жителей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</w:tr>
    </w:tbl>
    <w:p w:rsidR="001D6A83" w:rsidRPr="00693EBA" w:rsidRDefault="001D6A83" w:rsidP="001D6A83">
      <w:pPr>
        <w:tabs>
          <w:tab w:val="left" w:pos="38"/>
        </w:tabs>
        <w:rPr>
          <w:rStyle w:val="1"/>
          <w:i/>
        </w:rPr>
      </w:pPr>
      <w:r w:rsidRPr="00693EBA">
        <w:rPr>
          <w:rStyle w:val="1"/>
          <w:i/>
        </w:rPr>
        <w:t>*</w:t>
      </w:r>
      <w:r w:rsidRPr="00693EBA">
        <w:rPr>
          <w:i/>
          <w:lang w:eastAsia="ru-RU"/>
        </w:rPr>
        <w:t>объемы финансирования будут уточнены при принятии бюджета на очередной финансовый год и плановый период</w:t>
      </w:r>
      <w:r w:rsidRPr="00693EBA">
        <w:rPr>
          <w:rStyle w:val="1"/>
          <w:i/>
        </w:rPr>
        <w:tab/>
      </w:r>
      <w:r w:rsidRPr="00693EBA">
        <w:rPr>
          <w:rStyle w:val="1"/>
          <w:i/>
        </w:rPr>
        <w:tab/>
      </w:r>
      <w:r w:rsidRPr="00693EBA">
        <w:rPr>
          <w:rStyle w:val="1"/>
          <w:i/>
        </w:rPr>
        <w:tab/>
      </w:r>
      <w:r w:rsidRPr="00693EBA">
        <w:rPr>
          <w:rStyle w:val="1"/>
          <w:i/>
        </w:rPr>
        <w:tab/>
      </w:r>
      <w:r w:rsidRPr="00693EBA">
        <w:rPr>
          <w:rStyle w:val="1"/>
          <w:i/>
        </w:rPr>
        <w:tab/>
      </w:r>
      <w:r w:rsidRPr="00693EBA">
        <w:rPr>
          <w:rStyle w:val="1"/>
          <w:i/>
        </w:rPr>
        <w:tab/>
      </w:r>
      <w:r w:rsidRPr="00693EBA">
        <w:rPr>
          <w:rStyle w:val="1"/>
          <w:i/>
        </w:rPr>
        <w:tab/>
      </w:r>
      <w:r w:rsidRPr="00693EBA">
        <w:rPr>
          <w:rStyle w:val="1"/>
          <w:i/>
        </w:rPr>
        <w:tab/>
      </w:r>
      <w:r w:rsidRPr="00693EBA">
        <w:rPr>
          <w:rStyle w:val="1"/>
          <w:i/>
        </w:rPr>
        <w:tab/>
      </w:r>
    </w:p>
    <w:p w:rsidR="00FE13FF" w:rsidRDefault="00FE13FF" w:rsidP="001D6A83">
      <w:pPr>
        <w:tabs>
          <w:tab w:val="left" w:pos="38"/>
        </w:tabs>
      </w:pPr>
    </w:p>
    <w:sectPr w:rsidR="00FE13FF" w:rsidSect="0089169A">
      <w:foot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2F2" w:rsidRDefault="005C12F2" w:rsidP="001D6A83">
      <w:pPr>
        <w:spacing w:line="240" w:lineRule="auto"/>
      </w:pPr>
      <w:r>
        <w:separator/>
      </w:r>
    </w:p>
  </w:endnote>
  <w:endnote w:type="continuationSeparator" w:id="0">
    <w:p w:rsidR="005C12F2" w:rsidRDefault="005C12F2" w:rsidP="001D6A8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52810315"/>
      <w:docPartObj>
        <w:docPartGallery w:val="Page Numbers (Bottom of Page)"/>
        <w:docPartUnique/>
      </w:docPartObj>
    </w:sdtPr>
    <w:sdtContent>
      <w:p w:rsidR="005D3B20" w:rsidRDefault="00DE4C8E">
        <w:pPr>
          <w:pStyle w:val="ab"/>
          <w:jc w:val="center"/>
        </w:pPr>
        <w:r>
          <w:fldChar w:fldCharType="begin"/>
        </w:r>
        <w:r w:rsidR="005D3B20">
          <w:instrText>PAGE   \* MERGEFORMAT</w:instrText>
        </w:r>
        <w:r>
          <w:fldChar w:fldCharType="separate"/>
        </w:r>
        <w:r w:rsidR="00232053">
          <w:rPr>
            <w:noProof/>
          </w:rPr>
          <w:t>37</w:t>
        </w:r>
        <w:r>
          <w:fldChar w:fldCharType="end"/>
        </w:r>
      </w:p>
    </w:sdtContent>
  </w:sdt>
  <w:p w:rsidR="005D3B20" w:rsidRDefault="005D3B2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2F2" w:rsidRDefault="005C12F2" w:rsidP="001D6A83">
      <w:pPr>
        <w:spacing w:line="240" w:lineRule="auto"/>
      </w:pPr>
      <w:r>
        <w:separator/>
      </w:r>
    </w:p>
  </w:footnote>
  <w:footnote w:type="continuationSeparator" w:id="0">
    <w:p w:rsidR="005C12F2" w:rsidRDefault="005C12F2" w:rsidP="001D6A8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6A83"/>
    <w:rsid w:val="000A0F58"/>
    <w:rsid w:val="001D6A83"/>
    <w:rsid w:val="00232053"/>
    <w:rsid w:val="00386DF8"/>
    <w:rsid w:val="004221AF"/>
    <w:rsid w:val="005C12F2"/>
    <w:rsid w:val="005C7019"/>
    <w:rsid w:val="005D3B20"/>
    <w:rsid w:val="005F290F"/>
    <w:rsid w:val="007C4BBC"/>
    <w:rsid w:val="0089169A"/>
    <w:rsid w:val="009127DE"/>
    <w:rsid w:val="00B53F68"/>
    <w:rsid w:val="00BA7413"/>
    <w:rsid w:val="00C035AA"/>
    <w:rsid w:val="00DE4C8E"/>
    <w:rsid w:val="00E2658A"/>
    <w:rsid w:val="00FB585C"/>
    <w:rsid w:val="00FE1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A83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D6A83"/>
  </w:style>
  <w:style w:type="paragraph" w:styleId="a3">
    <w:name w:val="Body Text"/>
    <w:basedOn w:val="a"/>
    <w:link w:val="a4"/>
    <w:semiHidden/>
    <w:rsid w:val="001D6A83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1D6A8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uiPriority w:val="99"/>
    <w:qFormat/>
    <w:rsid w:val="001D6A83"/>
    <w:pPr>
      <w:suppressAutoHyphens/>
      <w:autoSpaceDE w:val="0"/>
      <w:spacing w:after="0" w:line="100" w:lineRule="atLeast"/>
      <w:ind w:firstLine="720"/>
      <w:textAlignment w:val="baseline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5">
    <w:name w:val="List Paragraph"/>
    <w:aliases w:val="ПАРАГРАФ,List Paragraph"/>
    <w:basedOn w:val="a"/>
    <w:link w:val="a6"/>
    <w:uiPriority w:val="99"/>
    <w:qFormat/>
    <w:rsid w:val="001D6A83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a7">
    <w:name w:val="Содержимое таблицы"/>
    <w:basedOn w:val="a"/>
    <w:rsid w:val="001D6A83"/>
    <w:pPr>
      <w:suppressLineNumbers/>
    </w:pPr>
  </w:style>
  <w:style w:type="character" w:customStyle="1" w:styleId="a6">
    <w:name w:val="Абзац списка Знак"/>
    <w:aliases w:val="ПАРАГРАФ Знак,List Paragraph Знак"/>
    <w:link w:val="a5"/>
    <w:uiPriority w:val="99"/>
    <w:locked/>
    <w:rsid w:val="001D6A83"/>
    <w:rPr>
      <w:rFonts w:ascii="Calibri" w:eastAsia="Calibri" w:hAnsi="Calibri" w:cs="Times New Roman"/>
      <w:kern w:val="1"/>
      <w:lang w:eastAsia="ar-SA"/>
    </w:rPr>
  </w:style>
  <w:style w:type="paragraph" w:customStyle="1" w:styleId="ConsNonformat">
    <w:name w:val="ConsNonformat"/>
    <w:uiPriority w:val="99"/>
    <w:rsid w:val="001D6A83"/>
    <w:pPr>
      <w:widowControl w:val="0"/>
      <w:suppressAutoHyphens/>
      <w:snapToGri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8pt">
    <w:name w:val="Основной текст + 8 pt;Не полужирный"/>
    <w:rsid w:val="001D6A8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a8">
    <w:name w:val="Основной текст_"/>
    <w:link w:val="10"/>
    <w:locked/>
    <w:rsid w:val="001D6A83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8"/>
    <w:rsid w:val="001D6A83"/>
    <w:pPr>
      <w:shd w:val="clear" w:color="auto" w:fill="FFFFFF"/>
      <w:suppressAutoHyphens w:val="0"/>
      <w:spacing w:line="312" w:lineRule="exact"/>
      <w:jc w:val="both"/>
      <w:textAlignment w:val="auto"/>
    </w:pPr>
    <w:rPr>
      <w:rFonts w:asciiTheme="minorHAnsi" w:eastAsiaTheme="minorHAnsi" w:hAnsiTheme="minorHAnsi" w:cstheme="minorBidi"/>
      <w:kern w:val="0"/>
      <w:sz w:val="27"/>
      <w:szCs w:val="27"/>
      <w:lang w:eastAsia="en-US"/>
    </w:rPr>
  </w:style>
  <w:style w:type="character" w:customStyle="1" w:styleId="apple-converted-space">
    <w:name w:val="apple-converted-space"/>
    <w:rsid w:val="001D6A83"/>
  </w:style>
  <w:style w:type="paragraph" w:customStyle="1" w:styleId="western">
    <w:name w:val="western"/>
    <w:basedOn w:val="a"/>
    <w:rsid w:val="001D6A83"/>
    <w:pPr>
      <w:suppressAutoHyphens w:val="0"/>
      <w:spacing w:before="100" w:beforeAutospacing="1" w:after="100" w:afterAutospacing="1" w:line="240" w:lineRule="auto"/>
      <w:textAlignment w:val="auto"/>
    </w:pPr>
    <w:rPr>
      <w:kern w:val="0"/>
      <w:lang w:eastAsia="ru-RU"/>
    </w:rPr>
  </w:style>
  <w:style w:type="paragraph" w:styleId="a9">
    <w:name w:val="header"/>
    <w:basedOn w:val="a"/>
    <w:link w:val="aa"/>
    <w:uiPriority w:val="99"/>
    <w:unhideWhenUsed/>
    <w:rsid w:val="001D6A83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D6A8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1D6A83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D6A8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5C70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C7019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A83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D6A83"/>
  </w:style>
  <w:style w:type="paragraph" w:styleId="a3">
    <w:name w:val="Body Text"/>
    <w:basedOn w:val="a"/>
    <w:link w:val="a4"/>
    <w:semiHidden/>
    <w:rsid w:val="001D6A83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1D6A8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uiPriority w:val="99"/>
    <w:qFormat/>
    <w:rsid w:val="001D6A83"/>
    <w:pPr>
      <w:suppressAutoHyphens/>
      <w:autoSpaceDE w:val="0"/>
      <w:spacing w:after="0" w:line="100" w:lineRule="atLeast"/>
      <w:ind w:firstLine="720"/>
      <w:textAlignment w:val="baseline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5">
    <w:name w:val="List Paragraph"/>
    <w:aliases w:val="ПАРАГРАФ,List Paragraph"/>
    <w:basedOn w:val="a"/>
    <w:link w:val="a6"/>
    <w:uiPriority w:val="99"/>
    <w:qFormat/>
    <w:rsid w:val="001D6A83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a7">
    <w:name w:val="Содержимое таблицы"/>
    <w:basedOn w:val="a"/>
    <w:rsid w:val="001D6A83"/>
    <w:pPr>
      <w:suppressLineNumbers/>
    </w:pPr>
  </w:style>
  <w:style w:type="character" w:customStyle="1" w:styleId="a6">
    <w:name w:val="Абзац списка Знак"/>
    <w:aliases w:val="ПАРАГРАФ Знак,List Paragraph Знак"/>
    <w:link w:val="a5"/>
    <w:uiPriority w:val="99"/>
    <w:locked/>
    <w:rsid w:val="001D6A83"/>
    <w:rPr>
      <w:rFonts w:ascii="Calibri" w:eastAsia="Calibri" w:hAnsi="Calibri" w:cs="Times New Roman"/>
      <w:kern w:val="1"/>
      <w:lang w:eastAsia="ar-SA"/>
    </w:rPr>
  </w:style>
  <w:style w:type="paragraph" w:customStyle="1" w:styleId="ConsNonformat">
    <w:name w:val="ConsNonformat"/>
    <w:uiPriority w:val="99"/>
    <w:rsid w:val="001D6A83"/>
    <w:pPr>
      <w:widowControl w:val="0"/>
      <w:suppressAutoHyphens/>
      <w:snapToGri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8pt">
    <w:name w:val="Основной текст + 8 pt;Не полужирный"/>
    <w:rsid w:val="001D6A8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a8">
    <w:name w:val="Основной текст_"/>
    <w:link w:val="10"/>
    <w:locked/>
    <w:rsid w:val="001D6A83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8"/>
    <w:rsid w:val="001D6A83"/>
    <w:pPr>
      <w:shd w:val="clear" w:color="auto" w:fill="FFFFFF"/>
      <w:suppressAutoHyphens w:val="0"/>
      <w:spacing w:line="312" w:lineRule="exact"/>
      <w:jc w:val="both"/>
      <w:textAlignment w:val="auto"/>
    </w:pPr>
    <w:rPr>
      <w:rFonts w:asciiTheme="minorHAnsi" w:eastAsiaTheme="minorHAnsi" w:hAnsiTheme="minorHAnsi" w:cstheme="minorBidi"/>
      <w:kern w:val="0"/>
      <w:sz w:val="27"/>
      <w:szCs w:val="27"/>
      <w:lang w:eastAsia="en-US"/>
    </w:rPr>
  </w:style>
  <w:style w:type="character" w:customStyle="1" w:styleId="apple-converted-space">
    <w:name w:val="apple-converted-space"/>
    <w:rsid w:val="001D6A83"/>
  </w:style>
  <w:style w:type="paragraph" w:customStyle="1" w:styleId="western">
    <w:name w:val="western"/>
    <w:basedOn w:val="a"/>
    <w:rsid w:val="001D6A83"/>
    <w:pPr>
      <w:suppressAutoHyphens w:val="0"/>
      <w:spacing w:before="100" w:beforeAutospacing="1" w:after="100" w:afterAutospacing="1" w:line="240" w:lineRule="auto"/>
      <w:textAlignment w:val="auto"/>
    </w:pPr>
    <w:rPr>
      <w:kern w:val="0"/>
      <w:lang w:eastAsia="ru-RU"/>
    </w:rPr>
  </w:style>
  <w:style w:type="paragraph" w:styleId="a9">
    <w:name w:val="header"/>
    <w:basedOn w:val="a"/>
    <w:link w:val="aa"/>
    <w:uiPriority w:val="99"/>
    <w:unhideWhenUsed/>
    <w:rsid w:val="001D6A83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D6A8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1D6A83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D6A8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5C70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C7019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3706</Words>
  <Characters>21128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В. Бочкарева</dc:creator>
  <cp:lastModifiedBy>marele</cp:lastModifiedBy>
  <cp:revision>2</cp:revision>
  <cp:lastPrinted>2021-03-02T11:25:00Z</cp:lastPrinted>
  <dcterms:created xsi:type="dcterms:W3CDTF">2021-03-10T05:15:00Z</dcterms:created>
  <dcterms:modified xsi:type="dcterms:W3CDTF">2021-03-10T05:15:00Z</dcterms:modified>
</cp:coreProperties>
</file>