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0FC11" w14:textId="77777777" w:rsidR="002A51B1" w:rsidRDefault="002A51B1" w:rsidP="00154AB7">
      <w:pPr>
        <w:ind w:firstLine="5103"/>
        <w:jc w:val="center"/>
        <w:rPr>
          <w:rFonts w:ascii="Times New Roman" w:hAnsi="Times New Roman" w:cs="Times New Roman"/>
          <w:sz w:val="24"/>
        </w:rPr>
      </w:pPr>
    </w:p>
    <w:p w14:paraId="4032ECB2" w14:textId="77777777" w:rsidR="00154AB7" w:rsidRDefault="00154AB7" w:rsidP="00154AB7">
      <w:pPr>
        <w:ind w:firstLine="5103"/>
        <w:jc w:val="center"/>
        <w:rPr>
          <w:rFonts w:ascii="Times New Roman" w:hAnsi="Times New Roman" w:cs="Times New Roman"/>
          <w:sz w:val="24"/>
        </w:rPr>
      </w:pPr>
      <w:r>
        <w:rPr>
          <w:rFonts w:ascii="Times New Roman" w:hAnsi="Times New Roman" w:cs="Times New Roman"/>
          <w:sz w:val="24"/>
        </w:rPr>
        <w:t>ПРИЛОЖЕНИЕ</w:t>
      </w:r>
    </w:p>
    <w:p w14:paraId="7CAF3E4E" w14:textId="77777777" w:rsidR="00154AB7" w:rsidRDefault="007E4542" w:rsidP="00154AB7">
      <w:pPr>
        <w:ind w:firstLine="5103"/>
        <w:jc w:val="center"/>
        <w:rPr>
          <w:rFonts w:ascii="Times New Roman" w:hAnsi="Times New Roman" w:cs="Times New Roman"/>
          <w:sz w:val="24"/>
        </w:rPr>
      </w:pPr>
      <w:r w:rsidRPr="007E4542">
        <w:rPr>
          <w:rFonts w:ascii="Times New Roman" w:hAnsi="Times New Roman" w:cs="Times New Roman"/>
          <w:sz w:val="24"/>
        </w:rPr>
        <w:t>к постановлению</w:t>
      </w:r>
      <w:r w:rsidR="00154AB7">
        <w:rPr>
          <w:rFonts w:ascii="Times New Roman" w:hAnsi="Times New Roman" w:cs="Times New Roman"/>
          <w:sz w:val="24"/>
        </w:rPr>
        <w:t xml:space="preserve"> Администрации</w:t>
      </w:r>
    </w:p>
    <w:p w14:paraId="69F627C6" w14:textId="77777777" w:rsidR="00616224" w:rsidRDefault="00154AB7" w:rsidP="00154AB7">
      <w:pPr>
        <w:ind w:firstLine="5103"/>
        <w:jc w:val="center"/>
        <w:rPr>
          <w:rFonts w:ascii="Times New Roman" w:hAnsi="Times New Roman" w:cs="Times New Roman"/>
          <w:sz w:val="24"/>
        </w:rPr>
      </w:pPr>
      <w:r>
        <w:rPr>
          <w:rFonts w:ascii="Times New Roman" w:hAnsi="Times New Roman" w:cs="Times New Roman"/>
          <w:sz w:val="24"/>
        </w:rPr>
        <w:t>Саткинского муниципального района</w:t>
      </w:r>
    </w:p>
    <w:p w14:paraId="2360D76F" w14:textId="440EF0AE" w:rsidR="00154AB7" w:rsidRPr="000448EB" w:rsidRDefault="00154AB7" w:rsidP="00154AB7">
      <w:pPr>
        <w:ind w:firstLine="5103"/>
        <w:jc w:val="center"/>
        <w:rPr>
          <w:rFonts w:ascii="Times New Roman" w:hAnsi="Times New Roman" w:cs="Times New Roman"/>
          <w:sz w:val="24"/>
        </w:rPr>
      </w:pPr>
      <w:r w:rsidRPr="000448EB">
        <w:rPr>
          <w:rFonts w:ascii="Times New Roman" w:hAnsi="Times New Roman" w:cs="Times New Roman"/>
          <w:sz w:val="24"/>
        </w:rPr>
        <w:t>от «_</w:t>
      </w:r>
      <w:r w:rsidR="00F26C09">
        <w:rPr>
          <w:rFonts w:ascii="Times New Roman" w:hAnsi="Times New Roman" w:cs="Times New Roman"/>
          <w:sz w:val="24"/>
        </w:rPr>
        <w:t>15</w:t>
      </w:r>
      <w:r w:rsidR="000448EB" w:rsidRPr="000448EB">
        <w:rPr>
          <w:rFonts w:ascii="Times New Roman" w:hAnsi="Times New Roman" w:cs="Times New Roman"/>
          <w:sz w:val="24"/>
        </w:rPr>
        <w:t>_</w:t>
      </w:r>
      <w:r w:rsidRPr="000448EB">
        <w:rPr>
          <w:rFonts w:ascii="Times New Roman" w:hAnsi="Times New Roman" w:cs="Times New Roman"/>
          <w:sz w:val="24"/>
        </w:rPr>
        <w:t>» _</w:t>
      </w:r>
      <w:r w:rsidR="00DB2DFD" w:rsidRPr="000448EB">
        <w:rPr>
          <w:rFonts w:ascii="Times New Roman" w:hAnsi="Times New Roman" w:cs="Times New Roman"/>
          <w:sz w:val="24"/>
        </w:rPr>
        <w:t>10</w:t>
      </w:r>
      <w:r w:rsidRPr="000448EB">
        <w:rPr>
          <w:rFonts w:ascii="Times New Roman" w:hAnsi="Times New Roman" w:cs="Times New Roman"/>
          <w:sz w:val="24"/>
        </w:rPr>
        <w:t>__ 20</w:t>
      </w:r>
      <w:r w:rsidR="004E1DBE" w:rsidRPr="000448EB">
        <w:rPr>
          <w:rFonts w:ascii="Times New Roman" w:hAnsi="Times New Roman" w:cs="Times New Roman"/>
          <w:sz w:val="24"/>
        </w:rPr>
        <w:t>2</w:t>
      </w:r>
      <w:r w:rsidR="000448EB" w:rsidRPr="000448EB">
        <w:rPr>
          <w:rFonts w:ascii="Times New Roman" w:hAnsi="Times New Roman" w:cs="Times New Roman"/>
          <w:sz w:val="24"/>
        </w:rPr>
        <w:t>4</w:t>
      </w:r>
      <w:r w:rsidRPr="000448EB">
        <w:rPr>
          <w:rFonts w:ascii="Times New Roman" w:hAnsi="Times New Roman" w:cs="Times New Roman"/>
          <w:sz w:val="24"/>
        </w:rPr>
        <w:t xml:space="preserve"> года № </w:t>
      </w:r>
      <w:r w:rsidR="00BC4148" w:rsidRPr="000448EB">
        <w:rPr>
          <w:rFonts w:ascii="Times New Roman" w:hAnsi="Times New Roman" w:cs="Times New Roman"/>
          <w:sz w:val="24"/>
        </w:rPr>
        <w:t>_</w:t>
      </w:r>
      <w:r w:rsidR="00F26C09">
        <w:rPr>
          <w:rFonts w:ascii="Times New Roman" w:hAnsi="Times New Roman" w:cs="Times New Roman"/>
          <w:sz w:val="24"/>
        </w:rPr>
        <w:t>572</w:t>
      </w:r>
      <w:r w:rsidR="00BC4148" w:rsidRPr="000448EB">
        <w:rPr>
          <w:rFonts w:ascii="Times New Roman" w:hAnsi="Times New Roman" w:cs="Times New Roman"/>
          <w:sz w:val="24"/>
        </w:rPr>
        <w:t>_</w:t>
      </w:r>
    </w:p>
    <w:p w14:paraId="55358481" w14:textId="77777777" w:rsidR="00154AB7" w:rsidRDefault="00154AB7" w:rsidP="00154AB7">
      <w:pPr>
        <w:ind w:firstLine="5103"/>
        <w:jc w:val="center"/>
        <w:rPr>
          <w:rFonts w:ascii="Times New Roman" w:hAnsi="Times New Roman" w:cs="Times New Roman"/>
          <w:sz w:val="24"/>
        </w:rPr>
      </w:pPr>
    </w:p>
    <w:p w14:paraId="01293823" w14:textId="77777777" w:rsidR="00154AB7" w:rsidRDefault="00154AB7" w:rsidP="00154AB7">
      <w:pPr>
        <w:ind w:firstLine="5103"/>
        <w:jc w:val="center"/>
        <w:rPr>
          <w:rFonts w:ascii="Times New Roman" w:hAnsi="Times New Roman" w:cs="Times New Roman"/>
          <w:sz w:val="24"/>
        </w:rPr>
      </w:pPr>
    </w:p>
    <w:p w14:paraId="255B4014" w14:textId="77777777" w:rsidR="00154AB7" w:rsidRDefault="00154AB7" w:rsidP="00154AB7">
      <w:pPr>
        <w:ind w:firstLine="5103"/>
        <w:jc w:val="center"/>
        <w:rPr>
          <w:rFonts w:ascii="Times New Roman" w:hAnsi="Times New Roman" w:cs="Times New Roman"/>
          <w:sz w:val="24"/>
        </w:rPr>
      </w:pPr>
    </w:p>
    <w:p w14:paraId="38B5FCEF" w14:textId="77777777" w:rsidR="00154AB7" w:rsidRDefault="00154AB7" w:rsidP="00154AB7">
      <w:pPr>
        <w:ind w:firstLine="5103"/>
        <w:jc w:val="center"/>
        <w:rPr>
          <w:rFonts w:ascii="Times New Roman" w:hAnsi="Times New Roman" w:cs="Times New Roman"/>
          <w:sz w:val="24"/>
        </w:rPr>
      </w:pPr>
    </w:p>
    <w:p w14:paraId="38B52E9C" w14:textId="77777777" w:rsidR="00154AB7" w:rsidRDefault="00154AB7" w:rsidP="00154AB7">
      <w:pPr>
        <w:ind w:firstLine="5103"/>
        <w:jc w:val="center"/>
        <w:rPr>
          <w:rFonts w:ascii="Times New Roman" w:hAnsi="Times New Roman" w:cs="Times New Roman"/>
          <w:sz w:val="24"/>
        </w:rPr>
      </w:pPr>
    </w:p>
    <w:p w14:paraId="19C9E74C" w14:textId="77777777" w:rsidR="00154AB7" w:rsidRDefault="00154AB7" w:rsidP="00154AB7">
      <w:pPr>
        <w:ind w:firstLine="5103"/>
        <w:jc w:val="center"/>
        <w:rPr>
          <w:rFonts w:ascii="Times New Roman" w:hAnsi="Times New Roman" w:cs="Times New Roman"/>
          <w:sz w:val="24"/>
        </w:rPr>
      </w:pPr>
    </w:p>
    <w:p w14:paraId="71BB132B" w14:textId="77777777" w:rsidR="00154AB7" w:rsidRDefault="00154AB7" w:rsidP="00154AB7">
      <w:pPr>
        <w:ind w:firstLine="5103"/>
        <w:jc w:val="center"/>
        <w:rPr>
          <w:rFonts w:ascii="Times New Roman" w:hAnsi="Times New Roman" w:cs="Times New Roman"/>
          <w:sz w:val="24"/>
        </w:rPr>
      </w:pPr>
    </w:p>
    <w:p w14:paraId="30DB3A2E" w14:textId="77777777" w:rsidR="00154AB7" w:rsidRDefault="00154AB7" w:rsidP="00154AB7">
      <w:pPr>
        <w:jc w:val="center"/>
        <w:rPr>
          <w:rFonts w:ascii="Times New Roman" w:hAnsi="Times New Roman" w:cs="Times New Roman"/>
          <w:sz w:val="24"/>
        </w:rPr>
      </w:pPr>
      <w:r>
        <w:rPr>
          <w:rFonts w:ascii="Times New Roman" w:hAnsi="Times New Roman" w:cs="Times New Roman"/>
          <w:sz w:val="24"/>
        </w:rPr>
        <w:t>Прогноз</w:t>
      </w:r>
    </w:p>
    <w:p w14:paraId="6553BD5E" w14:textId="77777777" w:rsidR="00154AB7" w:rsidRDefault="00154AB7" w:rsidP="00154AB7">
      <w:pPr>
        <w:jc w:val="center"/>
        <w:rPr>
          <w:rFonts w:ascii="Times New Roman" w:hAnsi="Times New Roman" w:cs="Times New Roman"/>
          <w:sz w:val="24"/>
        </w:rPr>
      </w:pPr>
      <w:r>
        <w:rPr>
          <w:rFonts w:ascii="Times New Roman" w:hAnsi="Times New Roman" w:cs="Times New Roman"/>
          <w:sz w:val="24"/>
        </w:rPr>
        <w:t xml:space="preserve">Социально-экономического развития </w:t>
      </w:r>
    </w:p>
    <w:p w14:paraId="5894A400" w14:textId="2266344A" w:rsidR="009F423A" w:rsidRDefault="00154AB7" w:rsidP="00154AB7">
      <w:pPr>
        <w:jc w:val="center"/>
        <w:rPr>
          <w:rFonts w:ascii="Times New Roman" w:hAnsi="Times New Roman" w:cs="Times New Roman"/>
          <w:sz w:val="24"/>
        </w:rPr>
      </w:pPr>
      <w:r>
        <w:rPr>
          <w:rFonts w:ascii="Times New Roman" w:hAnsi="Times New Roman" w:cs="Times New Roman"/>
          <w:sz w:val="24"/>
        </w:rPr>
        <w:t xml:space="preserve">Саткинского муниципального </w:t>
      </w:r>
      <w:r w:rsidR="00A56D7F">
        <w:rPr>
          <w:rFonts w:ascii="Times New Roman" w:hAnsi="Times New Roman" w:cs="Times New Roman"/>
          <w:sz w:val="24"/>
        </w:rPr>
        <w:t>округа</w:t>
      </w:r>
    </w:p>
    <w:p w14:paraId="59648092" w14:textId="77327823" w:rsidR="00154AB7" w:rsidRDefault="00154AB7" w:rsidP="00154AB7">
      <w:pPr>
        <w:jc w:val="center"/>
        <w:rPr>
          <w:rFonts w:ascii="Times New Roman" w:hAnsi="Times New Roman" w:cs="Times New Roman"/>
          <w:sz w:val="24"/>
        </w:rPr>
      </w:pPr>
      <w:r>
        <w:rPr>
          <w:rFonts w:ascii="Times New Roman" w:hAnsi="Times New Roman" w:cs="Times New Roman"/>
          <w:sz w:val="24"/>
        </w:rPr>
        <w:t>на 20</w:t>
      </w:r>
      <w:r w:rsidR="009F423A">
        <w:rPr>
          <w:rFonts w:ascii="Times New Roman" w:hAnsi="Times New Roman" w:cs="Times New Roman"/>
          <w:sz w:val="24"/>
        </w:rPr>
        <w:t>2</w:t>
      </w:r>
      <w:r w:rsidR="00A56D7F">
        <w:rPr>
          <w:rFonts w:ascii="Times New Roman" w:hAnsi="Times New Roman" w:cs="Times New Roman"/>
          <w:sz w:val="24"/>
        </w:rPr>
        <w:t>5</w:t>
      </w:r>
      <w:r w:rsidR="009F423A">
        <w:rPr>
          <w:rFonts w:ascii="Times New Roman" w:hAnsi="Times New Roman" w:cs="Times New Roman"/>
          <w:sz w:val="24"/>
        </w:rPr>
        <w:t xml:space="preserve"> </w:t>
      </w:r>
      <w:r w:rsidR="0089086C">
        <w:rPr>
          <w:rFonts w:ascii="Times New Roman" w:hAnsi="Times New Roman" w:cs="Times New Roman"/>
          <w:sz w:val="24"/>
        </w:rPr>
        <w:t>год и плановый период 202</w:t>
      </w:r>
      <w:r w:rsidR="00A56D7F">
        <w:rPr>
          <w:rFonts w:ascii="Times New Roman" w:hAnsi="Times New Roman" w:cs="Times New Roman"/>
          <w:sz w:val="24"/>
        </w:rPr>
        <w:t>6</w:t>
      </w:r>
      <w:r w:rsidR="0089086C">
        <w:rPr>
          <w:rFonts w:ascii="Times New Roman" w:hAnsi="Times New Roman" w:cs="Times New Roman"/>
          <w:sz w:val="24"/>
        </w:rPr>
        <w:t xml:space="preserve"> и </w:t>
      </w:r>
      <w:r>
        <w:rPr>
          <w:rFonts w:ascii="Times New Roman" w:hAnsi="Times New Roman" w:cs="Times New Roman"/>
          <w:sz w:val="24"/>
        </w:rPr>
        <w:t>202</w:t>
      </w:r>
      <w:r w:rsidR="00A56D7F">
        <w:rPr>
          <w:rFonts w:ascii="Times New Roman" w:hAnsi="Times New Roman" w:cs="Times New Roman"/>
          <w:sz w:val="24"/>
        </w:rPr>
        <w:t>7</w:t>
      </w:r>
      <w:r>
        <w:rPr>
          <w:rFonts w:ascii="Times New Roman" w:hAnsi="Times New Roman" w:cs="Times New Roman"/>
          <w:sz w:val="24"/>
        </w:rPr>
        <w:t xml:space="preserve"> год</w:t>
      </w:r>
      <w:r w:rsidR="0089086C">
        <w:rPr>
          <w:rFonts w:ascii="Times New Roman" w:hAnsi="Times New Roman" w:cs="Times New Roman"/>
          <w:sz w:val="24"/>
        </w:rPr>
        <w:t>ов</w:t>
      </w:r>
    </w:p>
    <w:p w14:paraId="7FA54271" w14:textId="77777777" w:rsidR="00154AB7" w:rsidRDefault="00154AB7" w:rsidP="00154AB7">
      <w:pPr>
        <w:jc w:val="center"/>
        <w:rPr>
          <w:rFonts w:ascii="Times New Roman" w:hAnsi="Times New Roman" w:cs="Times New Roman"/>
          <w:sz w:val="24"/>
        </w:rPr>
      </w:pPr>
    </w:p>
    <w:p w14:paraId="01F2EE5A" w14:textId="77777777" w:rsidR="00154AB7" w:rsidRDefault="00154AB7" w:rsidP="00154AB7">
      <w:pPr>
        <w:jc w:val="center"/>
        <w:rPr>
          <w:rFonts w:ascii="Times New Roman" w:hAnsi="Times New Roman" w:cs="Times New Roman"/>
          <w:sz w:val="24"/>
        </w:rPr>
      </w:pPr>
    </w:p>
    <w:p w14:paraId="5FAEAB90" w14:textId="77777777" w:rsidR="00E36E99" w:rsidRDefault="00E36E99" w:rsidP="00154AB7">
      <w:pPr>
        <w:jc w:val="center"/>
        <w:rPr>
          <w:rFonts w:ascii="Times New Roman" w:hAnsi="Times New Roman" w:cs="Times New Roman"/>
          <w:sz w:val="24"/>
        </w:rPr>
      </w:pPr>
    </w:p>
    <w:p w14:paraId="4AF8AE59" w14:textId="77777777" w:rsidR="00E36E99" w:rsidRDefault="00E36E99" w:rsidP="00154AB7">
      <w:pPr>
        <w:jc w:val="center"/>
        <w:rPr>
          <w:rFonts w:ascii="Times New Roman" w:hAnsi="Times New Roman" w:cs="Times New Roman"/>
          <w:sz w:val="24"/>
        </w:rPr>
      </w:pPr>
    </w:p>
    <w:p w14:paraId="4145608D" w14:textId="77777777" w:rsidR="00E36E99" w:rsidRDefault="00E36E99" w:rsidP="00154AB7">
      <w:pPr>
        <w:jc w:val="center"/>
        <w:rPr>
          <w:rFonts w:ascii="Times New Roman" w:hAnsi="Times New Roman" w:cs="Times New Roman"/>
          <w:sz w:val="24"/>
        </w:rPr>
      </w:pPr>
    </w:p>
    <w:p w14:paraId="1D95E15C" w14:textId="77777777" w:rsidR="00E36E99" w:rsidRDefault="00E36E99" w:rsidP="00154AB7">
      <w:pPr>
        <w:jc w:val="center"/>
        <w:rPr>
          <w:rFonts w:ascii="Times New Roman" w:hAnsi="Times New Roman" w:cs="Times New Roman"/>
          <w:sz w:val="24"/>
        </w:rPr>
      </w:pPr>
    </w:p>
    <w:p w14:paraId="19F33BA0" w14:textId="77777777" w:rsidR="00E36E99" w:rsidRDefault="00E36E99" w:rsidP="00154AB7">
      <w:pPr>
        <w:jc w:val="center"/>
        <w:rPr>
          <w:rFonts w:ascii="Times New Roman" w:hAnsi="Times New Roman" w:cs="Times New Roman"/>
          <w:sz w:val="24"/>
        </w:rPr>
      </w:pPr>
    </w:p>
    <w:p w14:paraId="23431B41" w14:textId="77777777" w:rsidR="00E36E99" w:rsidRDefault="00E36E99" w:rsidP="00154AB7">
      <w:pPr>
        <w:jc w:val="center"/>
        <w:rPr>
          <w:rFonts w:ascii="Times New Roman" w:hAnsi="Times New Roman" w:cs="Times New Roman"/>
          <w:sz w:val="24"/>
        </w:rPr>
      </w:pPr>
    </w:p>
    <w:p w14:paraId="607953F2" w14:textId="77777777" w:rsidR="00E36E99" w:rsidRDefault="00E36E99" w:rsidP="00154AB7">
      <w:pPr>
        <w:jc w:val="center"/>
        <w:rPr>
          <w:rFonts w:ascii="Times New Roman" w:hAnsi="Times New Roman" w:cs="Times New Roman"/>
          <w:sz w:val="24"/>
        </w:rPr>
      </w:pPr>
    </w:p>
    <w:p w14:paraId="299641C2" w14:textId="77777777" w:rsidR="00E36E99" w:rsidRDefault="00E36E99" w:rsidP="00154AB7">
      <w:pPr>
        <w:jc w:val="center"/>
        <w:rPr>
          <w:rFonts w:ascii="Times New Roman" w:hAnsi="Times New Roman" w:cs="Times New Roman"/>
          <w:sz w:val="24"/>
        </w:rPr>
      </w:pPr>
    </w:p>
    <w:p w14:paraId="046576F6" w14:textId="77777777" w:rsidR="00E36E99" w:rsidRDefault="00E36E99" w:rsidP="00154AB7">
      <w:pPr>
        <w:jc w:val="center"/>
        <w:rPr>
          <w:rFonts w:ascii="Times New Roman" w:hAnsi="Times New Roman" w:cs="Times New Roman"/>
          <w:sz w:val="24"/>
        </w:rPr>
      </w:pPr>
    </w:p>
    <w:p w14:paraId="439179C8" w14:textId="77777777" w:rsidR="00E36E99" w:rsidRDefault="00E36E99" w:rsidP="00154AB7">
      <w:pPr>
        <w:jc w:val="center"/>
        <w:rPr>
          <w:rFonts w:ascii="Times New Roman" w:hAnsi="Times New Roman" w:cs="Times New Roman"/>
          <w:sz w:val="24"/>
        </w:rPr>
      </w:pPr>
    </w:p>
    <w:p w14:paraId="3EF9D342" w14:textId="77777777" w:rsidR="00E36E99" w:rsidRDefault="00E36E99" w:rsidP="00154AB7">
      <w:pPr>
        <w:jc w:val="center"/>
        <w:rPr>
          <w:rFonts w:ascii="Times New Roman" w:hAnsi="Times New Roman" w:cs="Times New Roman"/>
          <w:sz w:val="24"/>
        </w:rPr>
      </w:pPr>
    </w:p>
    <w:p w14:paraId="112A7082" w14:textId="77777777" w:rsidR="00E36E99" w:rsidRDefault="00E36E99" w:rsidP="00154AB7">
      <w:pPr>
        <w:jc w:val="center"/>
        <w:rPr>
          <w:rFonts w:ascii="Times New Roman" w:hAnsi="Times New Roman" w:cs="Times New Roman"/>
          <w:sz w:val="24"/>
        </w:rPr>
      </w:pPr>
    </w:p>
    <w:p w14:paraId="242AE36D" w14:textId="77777777" w:rsidR="00154AB7" w:rsidRDefault="00154AB7" w:rsidP="00154AB7">
      <w:pPr>
        <w:jc w:val="center"/>
        <w:rPr>
          <w:rFonts w:ascii="Times New Roman" w:hAnsi="Times New Roman" w:cs="Times New Roman"/>
          <w:sz w:val="24"/>
        </w:rPr>
      </w:pPr>
    </w:p>
    <w:p w14:paraId="1C6388EB" w14:textId="77777777" w:rsidR="00154AB7" w:rsidRDefault="00154AB7" w:rsidP="00154AB7">
      <w:pPr>
        <w:jc w:val="center"/>
        <w:rPr>
          <w:rFonts w:ascii="Times New Roman" w:hAnsi="Times New Roman" w:cs="Times New Roman"/>
          <w:sz w:val="24"/>
        </w:rPr>
      </w:pPr>
    </w:p>
    <w:p w14:paraId="31885B51" w14:textId="77777777" w:rsidR="009C5D2A" w:rsidRDefault="009C5D2A" w:rsidP="00154AB7">
      <w:pPr>
        <w:jc w:val="center"/>
        <w:rPr>
          <w:rFonts w:ascii="Times New Roman" w:hAnsi="Times New Roman" w:cs="Times New Roman"/>
          <w:sz w:val="24"/>
        </w:rPr>
      </w:pPr>
    </w:p>
    <w:p w14:paraId="5723F1E4" w14:textId="77777777" w:rsidR="009C5D2A" w:rsidRDefault="009C5D2A" w:rsidP="00154AB7">
      <w:pPr>
        <w:jc w:val="center"/>
        <w:rPr>
          <w:rFonts w:ascii="Times New Roman" w:hAnsi="Times New Roman" w:cs="Times New Roman"/>
          <w:sz w:val="24"/>
        </w:rPr>
      </w:pPr>
    </w:p>
    <w:p w14:paraId="19038BE6" w14:textId="77777777" w:rsidR="00903140" w:rsidRDefault="00903140" w:rsidP="00154AB7">
      <w:pPr>
        <w:jc w:val="center"/>
        <w:rPr>
          <w:rFonts w:ascii="Times New Roman" w:hAnsi="Times New Roman" w:cs="Times New Roman"/>
          <w:sz w:val="24"/>
        </w:rPr>
      </w:pPr>
    </w:p>
    <w:p w14:paraId="381AC8C0" w14:textId="77777777" w:rsidR="00D17118" w:rsidRDefault="00D17118" w:rsidP="00154AB7">
      <w:pPr>
        <w:jc w:val="center"/>
        <w:rPr>
          <w:rFonts w:ascii="Times New Roman" w:hAnsi="Times New Roman" w:cs="Times New Roman"/>
          <w:sz w:val="24"/>
        </w:rPr>
      </w:pPr>
      <w:r>
        <w:rPr>
          <w:rFonts w:ascii="Times New Roman" w:hAnsi="Times New Roman" w:cs="Times New Roman"/>
          <w:sz w:val="24"/>
        </w:rPr>
        <w:t>Содержание</w:t>
      </w:r>
    </w:p>
    <w:p w14:paraId="7694518D" w14:textId="77777777" w:rsidR="00D17118" w:rsidRDefault="00D17118" w:rsidP="00154AB7">
      <w:pPr>
        <w:jc w:val="center"/>
        <w:rPr>
          <w:rFonts w:ascii="Times New Roman" w:hAnsi="Times New Roman" w:cs="Times New Roman"/>
          <w:sz w:val="24"/>
        </w:rPr>
      </w:pPr>
    </w:p>
    <w:tbl>
      <w:tblPr>
        <w:tblStyle w:val="aa"/>
        <w:tblW w:w="0" w:type="auto"/>
        <w:tblLook w:val="04A0" w:firstRow="1" w:lastRow="0" w:firstColumn="1" w:lastColumn="0" w:noHBand="0" w:noVBand="1"/>
      </w:tblPr>
      <w:tblGrid>
        <w:gridCol w:w="704"/>
        <w:gridCol w:w="7088"/>
        <w:gridCol w:w="1552"/>
      </w:tblGrid>
      <w:tr w:rsidR="00D17118" w14:paraId="5E66CFF1" w14:textId="77777777" w:rsidTr="00D17118">
        <w:tc>
          <w:tcPr>
            <w:tcW w:w="704" w:type="dxa"/>
          </w:tcPr>
          <w:p w14:paraId="33098C54" w14:textId="77777777" w:rsidR="00D17118" w:rsidRDefault="00D17118" w:rsidP="00154AB7">
            <w:pPr>
              <w:jc w:val="center"/>
              <w:rPr>
                <w:rFonts w:ascii="Times New Roman" w:hAnsi="Times New Roman" w:cs="Times New Roman"/>
                <w:sz w:val="24"/>
              </w:rPr>
            </w:pPr>
            <w:r>
              <w:rPr>
                <w:rFonts w:ascii="Times New Roman" w:hAnsi="Times New Roman" w:cs="Times New Roman"/>
                <w:sz w:val="24"/>
              </w:rPr>
              <w:t>№ п/п</w:t>
            </w:r>
          </w:p>
        </w:tc>
        <w:tc>
          <w:tcPr>
            <w:tcW w:w="7088" w:type="dxa"/>
          </w:tcPr>
          <w:p w14:paraId="105940F8" w14:textId="77777777" w:rsidR="00D17118" w:rsidRDefault="00115EFA" w:rsidP="00154AB7">
            <w:pPr>
              <w:jc w:val="center"/>
              <w:rPr>
                <w:rFonts w:ascii="Times New Roman" w:hAnsi="Times New Roman" w:cs="Times New Roman"/>
                <w:sz w:val="24"/>
              </w:rPr>
            </w:pPr>
            <w:r>
              <w:rPr>
                <w:rFonts w:ascii="Times New Roman" w:hAnsi="Times New Roman" w:cs="Times New Roman"/>
                <w:sz w:val="24"/>
              </w:rPr>
              <w:t>наименование</w:t>
            </w:r>
          </w:p>
        </w:tc>
        <w:tc>
          <w:tcPr>
            <w:tcW w:w="1552" w:type="dxa"/>
          </w:tcPr>
          <w:p w14:paraId="4B1E2463" w14:textId="77777777" w:rsidR="00D17118" w:rsidRDefault="00115EFA" w:rsidP="00115EFA">
            <w:pPr>
              <w:jc w:val="center"/>
              <w:rPr>
                <w:rFonts w:ascii="Times New Roman" w:hAnsi="Times New Roman" w:cs="Times New Roman"/>
                <w:sz w:val="24"/>
              </w:rPr>
            </w:pPr>
            <w:r>
              <w:rPr>
                <w:rFonts w:ascii="Times New Roman" w:hAnsi="Times New Roman" w:cs="Times New Roman"/>
                <w:sz w:val="24"/>
              </w:rPr>
              <w:t>стр.</w:t>
            </w:r>
          </w:p>
        </w:tc>
      </w:tr>
      <w:tr w:rsidR="009F423A" w:rsidRPr="009F423A" w14:paraId="6F04D98E" w14:textId="77777777" w:rsidTr="00115EFA">
        <w:trPr>
          <w:trHeight w:val="641"/>
        </w:trPr>
        <w:tc>
          <w:tcPr>
            <w:tcW w:w="704" w:type="dxa"/>
          </w:tcPr>
          <w:p w14:paraId="2944328F" w14:textId="77777777" w:rsidR="00D17118"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lang w:val="en-US"/>
              </w:rPr>
              <w:t>I</w:t>
            </w:r>
            <w:r w:rsidRPr="00AE344D">
              <w:rPr>
                <w:rFonts w:ascii="Times New Roman" w:hAnsi="Times New Roman" w:cs="Times New Roman"/>
                <w:sz w:val="24"/>
              </w:rPr>
              <w:t>.</w:t>
            </w:r>
          </w:p>
        </w:tc>
        <w:tc>
          <w:tcPr>
            <w:tcW w:w="7088" w:type="dxa"/>
          </w:tcPr>
          <w:p w14:paraId="183CBF79" w14:textId="3B2B21FF" w:rsidR="009C5D2A" w:rsidRPr="00AE344D" w:rsidRDefault="00115EFA" w:rsidP="00D46426">
            <w:pPr>
              <w:spacing w:line="276" w:lineRule="auto"/>
              <w:jc w:val="both"/>
              <w:rPr>
                <w:rFonts w:ascii="Times New Roman" w:hAnsi="Times New Roman" w:cs="Times New Roman"/>
                <w:sz w:val="24"/>
              </w:rPr>
            </w:pPr>
            <w:r w:rsidRPr="00AE344D">
              <w:rPr>
                <w:rFonts w:ascii="Times New Roman" w:hAnsi="Times New Roman" w:cs="Times New Roman"/>
                <w:sz w:val="24"/>
              </w:rPr>
              <w:t xml:space="preserve">Пояснительная записка </w:t>
            </w:r>
          </w:p>
        </w:tc>
        <w:tc>
          <w:tcPr>
            <w:tcW w:w="1552" w:type="dxa"/>
          </w:tcPr>
          <w:p w14:paraId="6D8A55A7" w14:textId="77777777" w:rsidR="00D17118" w:rsidRPr="00D46426" w:rsidRDefault="00115EFA" w:rsidP="00154AB7">
            <w:pPr>
              <w:jc w:val="center"/>
              <w:rPr>
                <w:rFonts w:ascii="Times New Roman" w:hAnsi="Times New Roman" w:cs="Times New Roman"/>
                <w:sz w:val="24"/>
              </w:rPr>
            </w:pPr>
            <w:r w:rsidRPr="00D46426">
              <w:rPr>
                <w:rFonts w:ascii="Times New Roman" w:hAnsi="Times New Roman" w:cs="Times New Roman"/>
                <w:sz w:val="24"/>
              </w:rPr>
              <w:t>3</w:t>
            </w:r>
          </w:p>
        </w:tc>
      </w:tr>
      <w:tr w:rsidR="009F423A" w:rsidRPr="009F423A" w14:paraId="76C0C799" w14:textId="77777777" w:rsidTr="00D17118">
        <w:tc>
          <w:tcPr>
            <w:tcW w:w="704" w:type="dxa"/>
          </w:tcPr>
          <w:p w14:paraId="281B2063"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1</w:t>
            </w:r>
          </w:p>
        </w:tc>
        <w:tc>
          <w:tcPr>
            <w:tcW w:w="7088" w:type="dxa"/>
          </w:tcPr>
          <w:p w14:paraId="33B63CEC"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Введение</w:t>
            </w:r>
          </w:p>
        </w:tc>
        <w:tc>
          <w:tcPr>
            <w:tcW w:w="1552" w:type="dxa"/>
          </w:tcPr>
          <w:p w14:paraId="714C0418" w14:textId="77777777" w:rsidR="00115EFA" w:rsidRPr="000448EB" w:rsidRDefault="00115EFA" w:rsidP="00154AB7">
            <w:pPr>
              <w:jc w:val="center"/>
              <w:rPr>
                <w:rFonts w:ascii="Times New Roman" w:hAnsi="Times New Roman" w:cs="Times New Roman"/>
                <w:sz w:val="24"/>
              </w:rPr>
            </w:pPr>
            <w:r w:rsidRPr="000448EB">
              <w:rPr>
                <w:rFonts w:ascii="Times New Roman" w:hAnsi="Times New Roman" w:cs="Times New Roman"/>
                <w:sz w:val="24"/>
              </w:rPr>
              <w:t>3</w:t>
            </w:r>
          </w:p>
          <w:p w14:paraId="0C460F2C" w14:textId="77777777" w:rsidR="009C5D2A" w:rsidRPr="000448EB" w:rsidRDefault="009C5D2A" w:rsidP="00154AB7">
            <w:pPr>
              <w:jc w:val="center"/>
              <w:rPr>
                <w:rFonts w:ascii="Times New Roman" w:hAnsi="Times New Roman" w:cs="Times New Roman"/>
                <w:sz w:val="24"/>
              </w:rPr>
            </w:pPr>
          </w:p>
        </w:tc>
      </w:tr>
      <w:tr w:rsidR="009F423A" w:rsidRPr="009F423A" w14:paraId="449AD2D5" w14:textId="77777777" w:rsidTr="00D17118">
        <w:tc>
          <w:tcPr>
            <w:tcW w:w="704" w:type="dxa"/>
          </w:tcPr>
          <w:p w14:paraId="5CB636C3"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2</w:t>
            </w:r>
          </w:p>
        </w:tc>
        <w:tc>
          <w:tcPr>
            <w:tcW w:w="7088" w:type="dxa"/>
          </w:tcPr>
          <w:p w14:paraId="555FAC2F"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Демографические показатели</w:t>
            </w:r>
          </w:p>
        </w:tc>
        <w:tc>
          <w:tcPr>
            <w:tcW w:w="1552" w:type="dxa"/>
          </w:tcPr>
          <w:p w14:paraId="525D5CA4" w14:textId="77777777" w:rsidR="00115EFA" w:rsidRPr="000448EB" w:rsidRDefault="00563A4B" w:rsidP="00154AB7">
            <w:pPr>
              <w:jc w:val="center"/>
              <w:rPr>
                <w:rFonts w:ascii="Times New Roman" w:hAnsi="Times New Roman" w:cs="Times New Roman"/>
                <w:sz w:val="24"/>
              </w:rPr>
            </w:pPr>
            <w:r w:rsidRPr="000448EB">
              <w:rPr>
                <w:rFonts w:ascii="Times New Roman" w:hAnsi="Times New Roman" w:cs="Times New Roman"/>
                <w:sz w:val="24"/>
              </w:rPr>
              <w:t>7</w:t>
            </w:r>
          </w:p>
          <w:p w14:paraId="62B7EA0D" w14:textId="77777777" w:rsidR="009C5D2A" w:rsidRPr="000448EB" w:rsidRDefault="009C5D2A" w:rsidP="00154AB7">
            <w:pPr>
              <w:jc w:val="center"/>
              <w:rPr>
                <w:rFonts w:ascii="Times New Roman" w:hAnsi="Times New Roman" w:cs="Times New Roman"/>
                <w:sz w:val="24"/>
              </w:rPr>
            </w:pPr>
          </w:p>
        </w:tc>
      </w:tr>
      <w:tr w:rsidR="009F423A" w:rsidRPr="009F423A" w14:paraId="28764E48" w14:textId="77777777" w:rsidTr="00D17118">
        <w:tc>
          <w:tcPr>
            <w:tcW w:w="704" w:type="dxa"/>
          </w:tcPr>
          <w:p w14:paraId="0297149E"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3</w:t>
            </w:r>
          </w:p>
        </w:tc>
        <w:tc>
          <w:tcPr>
            <w:tcW w:w="7088" w:type="dxa"/>
          </w:tcPr>
          <w:p w14:paraId="78FE9FB3"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Промышленное производство</w:t>
            </w:r>
          </w:p>
        </w:tc>
        <w:tc>
          <w:tcPr>
            <w:tcW w:w="1552" w:type="dxa"/>
          </w:tcPr>
          <w:p w14:paraId="5B419FF9" w14:textId="7E38110F" w:rsidR="00115EFA" w:rsidRPr="000448EB" w:rsidRDefault="000448EB" w:rsidP="00154AB7">
            <w:pPr>
              <w:jc w:val="center"/>
              <w:rPr>
                <w:rFonts w:ascii="Times New Roman" w:hAnsi="Times New Roman" w:cs="Times New Roman"/>
                <w:sz w:val="24"/>
              </w:rPr>
            </w:pPr>
            <w:r w:rsidRPr="000448EB">
              <w:rPr>
                <w:rFonts w:ascii="Times New Roman" w:hAnsi="Times New Roman" w:cs="Times New Roman"/>
                <w:sz w:val="24"/>
              </w:rPr>
              <w:t>9</w:t>
            </w:r>
          </w:p>
          <w:p w14:paraId="7FA2ED4B" w14:textId="77777777" w:rsidR="009C5D2A" w:rsidRPr="000448EB" w:rsidRDefault="009C5D2A" w:rsidP="00154AB7">
            <w:pPr>
              <w:jc w:val="center"/>
              <w:rPr>
                <w:rFonts w:ascii="Times New Roman" w:hAnsi="Times New Roman" w:cs="Times New Roman"/>
                <w:sz w:val="24"/>
              </w:rPr>
            </w:pPr>
          </w:p>
        </w:tc>
      </w:tr>
      <w:tr w:rsidR="009F423A" w:rsidRPr="009F423A" w14:paraId="6947A367" w14:textId="77777777" w:rsidTr="00D17118">
        <w:tc>
          <w:tcPr>
            <w:tcW w:w="704" w:type="dxa"/>
          </w:tcPr>
          <w:p w14:paraId="5DA5F9B2"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4</w:t>
            </w:r>
          </w:p>
        </w:tc>
        <w:tc>
          <w:tcPr>
            <w:tcW w:w="7088" w:type="dxa"/>
          </w:tcPr>
          <w:p w14:paraId="4368FDD3"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Сельское хозяйство</w:t>
            </w:r>
          </w:p>
        </w:tc>
        <w:tc>
          <w:tcPr>
            <w:tcW w:w="1552" w:type="dxa"/>
          </w:tcPr>
          <w:p w14:paraId="2DDE7187" w14:textId="410986D7" w:rsidR="00115EFA" w:rsidRPr="000448EB" w:rsidRDefault="009C5D2A" w:rsidP="00154AB7">
            <w:pPr>
              <w:jc w:val="center"/>
              <w:rPr>
                <w:rFonts w:ascii="Times New Roman" w:hAnsi="Times New Roman" w:cs="Times New Roman"/>
                <w:sz w:val="24"/>
              </w:rPr>
            </w:pPr>
            <w:r w:rsidRPr="000448EB">
              <w:rPr>
                <w:rFonts w:ascii="Times New Roman" w:hAnsi="Times New Roman" w:cs="Times New Roman"/>
                <w:sz w:val="24"/>
              </w:rPr>
              <w:t>1</w:t>
            </w:r>
            <w:r w:rsidR="000448EB" w:rsidRPr="000448EB">
              <w:rPr>
                <w:rFonts w:ascii="Times New Roman" w:hAnsi="Times New Roman" w:cs="Times New Roman"/>
                <w:sz w:val="24"/>
              </w:rPr>
              <w:t>1</w:t>
            </w:r>
          </w:p>
          <w:p w14:paraId="49B614C5" w14:textId="77777777" w:rsidR="009C5D2A" w:rsidRPr="000448EB" w:rsidRDefault="009C5D2A" w:rsidP="00154AB7">
            <w:pPr>
              <w:jc w:val="center"/>
              <w:rPr>
                <w:rFonts w:ascii="Times New Roman" w:hAnsi="Times New Roman" w:cs="Times New Roman"/>
                <w:sz w:val="24"/>
              </w:rPr>
            </w:pPr>
          </w:p>
        </w:tc>
      </w:tr>
      <w:tr w:rsidR="009F423A" w:rsidRPr="009F423A" w14:paraId="57A5062D" w14:textId="77777777" w:rsidTr="00D17118">
        <w:tc>
          <w:tcPr>
            <w:tcW w:w="704" w:type="dxa"/>
          </w:tcPr>
          <w:p w14:paraId="7C549E73"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5</w:t>
            </w:r>
          </w:p>
        </w:tc>
        <w:tc>
          <w:tcPr>
            <w:tcW w:w="7088" w:type="dxa"/>
          </w:tcPr>
          <w:p w14:paraId="554FA187"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Рынок товаров и услуг</w:t>
            </w:r>
          </w:p>
        </w:tc>
        <w:tc>
          <w:tcPr>
            <w:tcW w:w="1552" w:type="dxa"/>
          </w:tcPr>
          <w:p w14:paraId="6AF4ACB4" w14:textId="3B900ED5" w:rsidR="00115EFA" w:rsidRPr="000448EB" w:rsidRDefault="008C680C" w:rsidP="00154AB7">
            <w:pPr>
              <w:jc w:val="center"/>
              <w:rPr>
                <w:rFonts w:ascii="Times New Roman" w:hAnsi="Times New Roman" w:cs="Times New Roman"/>
                <w:sz w:val="24"/>
              </w:rPr>
            </w:pPr>
            <w:r w:rsidRPr="000448EB">
              <w:rPr>
                <w:rFonts w:ascii="Times New Roman" w:hAnsi="Times New Roman" w:cs="Times New Roman"/>
                <w:sz w:val="24"/>
              </w:rPr>
              <w:t>1</w:t>
            </w:r>
            <w:r w:rsidR="000448EB" w:rsidRPr="000448EB">
              <w:rPr>
                <w:rFonts w:ascii="Times New Roman" w:hAnsi="Times New Roman" w:cs="Times New Roman"/>
                <w:sz w:val="24"/>
              </w:rPr>
              <w:t>2</w:t>
            </w:r>
          </w:p>
          <w:p w14:paraId="47926E79" w14:textId="77777777" w:rsidR="009C5D2A" w:rsidRPr="000448EB" w:rsidRDefault="009C5D2A" w:rsidP="00154AB7">
            <w:pPr>
              <w:jc w:val="center"/>
              <w:rPr>
                <w:rFonts w:ascii="Times New Roman" w:hAnsi="Times New Roman" w:cs="Times New Roman"/>
                <w:sz w:val="24"/>
              </w:rPr>
            </w:pPr>
          </w:p>
        </w:tc>
      </w:tr>
      <w:tr w:rsidR="009F423A" w:rsidRPr="009F423A" w14:paraId="2239FF2E" w14:textId="77777777" w:rsidTr="00D17118">
        <w:tc>
          <w:tcPr>
            <w:tcW w:w="704" w:type="dxa"/>
          </w:tcPr>
          <w:p w14:paraId="70EACD9A"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6</w:t>
            </w:r>
          </w:p>
        </w:tc>
        <w:tc>
          <w:tcPr>
            <w:tcW w:w="7088" w:type="dxa"/>
          </w:tcPr>
          <w:p w14:paraId="7ADE844E"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Малое предпринимательство</w:t>
            </w:r>
          </w:p>
        </w:tc>
        <w:tc>
          <w:tcPr>
            <w:tcW w:w="1552" w:type="dxa"/>
          </w:tcPr>
          <w:p w14:paraId="45868BD0" w14:textId="2CF42874" w:rsidR="00115EFA" w:rsidRPr="000448EB" w:rsidRDefault="009C5D2A" w:rsidP="00154AB7">
            <w:pPr>
              <w:jc w:val="center"/>
              <w:rPr>
                <w:rFonts w:ascii="Times New Roman" w:hAnsi="Times New Roman" w:cs="Times New Roman"/>
                <w:sz w:val="24"/>
              </w:rPr>
            </w:pPr>
            <w:r w:rsidRPr="000448EB">
              <w:rPr>
                <w:rFonts w:ascii="Times New Roman" w:hAnsi="Times New Roman" w:cs="Times New Roman"/>
                <w:sz w:val="24"/>
              </w:rPr>
              <w:t>1</w:t>
            </w:r>
            <w:r w:rsidR="000448EB" w:rsidRPr="000448EB">
              <w:rPr>
                <w:rFonts w:ascii="Times New Roman" w:hAnsi="Times New Roman" w:cs="Times New Roman"/>
                <w:sz w:val="24"/>
              </w:rPr>
              <w:t>3</w:t>
            </w:r>
          </w:p>
          <w:p w14:paraId="55AE7E8E" w14:textId="77777777" w:rsidR="009C5D2A" w:rsidRPr="000448EB" w:rsidRDefault="009C5D2A" w:rsidP="00154AB7">
            <w:pPr>
              <w:jc w:val="center"/>
              <w:rPr>
                <w:rFonts w:ascii="Times New Roman" w:hAnsi="Times New Roman" w:cs="Times New Roman"/>
                <w:sz w:val="24"/>
              </w:rPr>
            </w:pPr>
          </w:p>
        </w:tc>
      </w:tr>
      <w:tr w:rsidR="009F423A" w:rsidRPr="009F423A" w14:paraId="32A21A42" w14:textId="77777777" w:rsidTr="00D17118">
        <w:tc>
          <w:tcPr>
            <w:tcW w:w="704" w:type="dxa"/>
          </w:tcPr>
          <w:p w14:paraId="25FF4946"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7</w:t>
            </w:r>
          </w:p>
        </w:tc>
        <w:tc>
          <w:tcPr>
            <w:tcW w:w="7088" w:type="dxa"/>
          </w:tcPr>
          <w:p w14:paraId="4DAAD9CC"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Инвестиции</w:t>
            </w:r>
          </w:p>
        </w:tc>
        <w:tc>
          <w:tcPr>
            <w:tcW w:w="1552" w:type="dxa"/>
          </w:tcPr>
          <w:p w14:paraId="2E723902" w14:textId="53D86C23" w:rsidR="00115EFA" w:rsidRPr="000448EB" w:rsidRDefault="009C5D2A" w:rsidP="00154AB7">
            <w:pPr>
              <w:jc w:val="center"/>
              <w:rPr>
                <w:rFonts w:ascii="Times New Roman" w:hAnsi="Times New Roman" w:cs="Times New Roman"/>
                <w:sz w:val="24"/>
              </w:rPr>
            </w:pPr>
            <w:r w:rsidRPr="000448EB">
              <w:rPr>
                <w:rFonts w:ascii="Times New Roman" w:hAnsi="Times New Roman" w:cs="Times New Roman"/>
                <w:sz w:val="24"/>
              </w:rPr>
              <w:t>1</w:t>
            </w:r>
            <w:r w:rsidR="000448EB" w:rsidRPr="000448EB">
              <w:rPr>
                <w:rFonts w:ascii="Times New Roman" w:hAnsi="Times New Roman" w:cs="Times New Roman"/>
                <w:sz w:val="24"/>
              </w:rPr>
              <w:t>6</w:t>
            </w:r>
          </w:p>
          <w:p w14:paraId="6F01C9A8" w14:textId="77777777" w:rsidR="009C5D2A" w:rsidRPr="000448EB" w:rsidRDefault="009C5D2A" w:rsidP="00154AB7">
            <w:pPr>
              <w:jc w:val="center"/>
              <w:rPr>
                <w:rFonts w:ascii="Times New Roman" w:hAnsi="Times New Roman" w:cs="Times New Roman"/>
                <w:sz w:val="24"/>
              </w:rPr>
            </w:pPr>
          </w:p>
        </w:tc>
      </w:tr>
      <w:tr w:rsidR="009F423A" w:rsidRPr="009F423A" w14:paraId="41FDBBDC" w14:textId="77777777" w:rsidTr="00D17118">
        <w:tc>
          <w:tcPr>
            <w:tcW w:w="704" w:type="dxa"/>
          </w:tcPr>
          <w:p w14:paraId="0FD622EE"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rPr>
              <w:t>8</w:t>
            </w:r>
          </w:p>
        </w:tc>
        <w:tc>
          <w:tcPr>
            <w:tcW w:w="7088" w:type="dxa"/>
          </w:tcPr>
          <w:p w14:paraId="2506CCD8"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Бюджет</w:t>
            </w:r>
          </w:p>
        </w:tc>
        <w:tc>
          <w:tcPr>
            <w:tcW w:w="1552" w:type="dxa"/>
          </w:tcPr>
          <w:p w14:paraId="10ED3FC8" w14:textId="4FB16B7C" w:rsidR="00115EFA" w:rsidRPr="000448EB" w:rsidRDefault="008C680C" w:rsidP="00154AB7">
            <w:pPr>
              <w:jc w:val="center"/>
              <w:rPr>
                <w:rFonts w:ascii="Times New Roman" w:hAnsi="Times New Roman" w:cs="Times New Roman"/>
                <w:sz w:val="24"/>
              </w:rPr>
            </w:pPr>
            <w:r w:rsidRPr="000448EB">
              <w:rPr>
                <w:rFonts w:ascii="Times New Roman" w:hAnsi="Times New Roman" w:cs="Times New Roman"/>
                <w:sz w:val="24"/>
              </w:rPr>
              <w:t>2</w:t>
            </w:r>
            <w:r w:rsidR="000448EB" w:rsidRPr="000448EB">
              <w:rPr>
                <w:rFonts w:ascii="Times New Roman" w:hAnsi="Times New Roman" w:cs="Times New Roman"/>
                <w:sz w:val="24"/>
              </w:rPr>
              <w:t>0</w:t>
            </w:r>
          </w:p>
          <w:p w14:paraId="78B48FCE" w14:textId="77777777" w:rsidR="009C5D2A" w:rsidRPr="000448EB" w:rsidRDefault="009C5D2A" w:rsidP="00154AB7">
            <w:pPr>
              <w:jc w:val="center"/>
              <w:rPr>
                <w:rFonts w:ascii="Times New Roman" w:hAnsi="Times New Roman" w:cs="Times New Roman"/>
                <w:sz w:val="24"/>
              </w:rPr>
            </w:pPr>
          </w:p>
        </w:tc>
      </w:tr>
      <w:tr w:rsidR="009F423A" w:rsidRPr="009F423A" w14:paraId="78C91B31" w14:textId="77777777" w:rsidTr="00D17118">
        <w:tc>
          <w:tcPr>
            <w:tcW w:w="704" w:type="dxa"/>
          </w:tcPr>
          <w:p w14:paraId="3E1CC1A9" w14:textId="77777777" w:rsidR="00115EFA" w:rsidRPr="00AE344D" w:rsidRDefault="00903140" w:rsidP="00154AB7">
            <w:pPr>
              <w:jc w:val="center"/>
              <w:rPr>
                <w:rFonts w:ascii="Times New Roman" w:hAnsi="Times New Roman" w:cs="Times New Roman"/>
                <w:sz w:val="24"/>
              </w:rPr>
            </w:pPr>
            <w:r>
              <w:rPr>
                <w:rFonts w:ascii="Times New Roman" w:hAnsi="Times New Roman" w:cs="Times New Roman"/>
                <w:sz w:val="24"/>
              </w:rPr>
              <w:t>9</w:t>
            </w:r>
          </w:p>
        </w:tc>
        <w:tc>
          <w:tcPr>
            <w:tcW w:w="7088" w:type="dxa"/>
          </w:tcPr>
          <w:p w14:paraId="703E48F5" w14:textId="77777777" w:rsidR="00115EFA" w:rsidRPr="00AE344D"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Труд и занятость</w:t>
            </w:r>
          </w:p>
        </w:tc>
        <w:tc>
          <w:tcPr>
            <w:tcW w:w="1552" w:type="dxa"/>
          </w:tcPr>
          <w:p w14:paraId="2081D3AB" w14:textId="77777777" w:rsidR="00115EFA" w:rsidRPr="000448EB" w:rsidRDefault="00563A4B" w:rsidP="00154AB7">
            <w:pPr>
              <w:jc w:val="center"/>
              <w:rPr>
                <w:rFonts w:ascii="Times New Roman" w:hAnsi="Times New Roman" w:cs="Times New Roman"/>
                <w:sz w:val="24"/>
              </w:rPr>
            </w:pPr>
            <w:r w:rsidRPr="000448EB">
              <w:rPr>
                <w:rFonts w:ascii="Times New Roman" w:hAnsi="Times New Roman" w:cs="Times New Roman"/>
                <w:sz w:val="24"/>
              </w:rPr>
              <w:t>22</w:t>
            </w:r>
          </w:p>
          <w:p w14:paraId="2FA219EB" w14:textId="77777777" w:rsidR="009C5D2A" w:rsidRPr="000448EB" w:rsidRDefault="009C5D2A" w:rsidP="00154AB7">
            <w:pPr>
              <w:jc w:val="center"/>
              <w:rPr>
                <w:rFonts w:ascii="Times New Roman" w:hAnsi="Times New Roman" w:cs="Times New Roman"/>
                <w:sz w:val="24"/>
              </w:rPr>
            </w:pPr>
          </w:p>
        </w:tc>
      </w:tr>
      <w:tr w:rsidR="009F423A" w:rsidRPr="009F423A" w14:paraId="06F1A1C6" w14:textId="77777777" w:rsidTr="00D17118">
        <w:tc>
          <w:tcPr>
            <w:tcW w:w="704" w:type="dxa"/>
          </w:tcPr>
          <w:p w14:paraId="56252A4D" w14:textId="77777777" w:rsidR="00115EFA" w:rsidRPr="00AE344D" w:rsidRDefault="00903140" w:rsidP="00154AB7">
            <w:pPr>
              <w:jc w:val="center"/>
              <w:rPr>
                <w:rFonts w:ascii="Times New Roman" w:hAnsi="Times New Roman" w:cs="Times New Roman"/>
                <w:sz w:val="24"/>
              </w:rPr>
            </w:pPr>
            <w:r>
              <w:rPr>
                <w:rFonts w:ascii="Times New Roman" w:hAnsi="Times New Roman" w:cs="Times New Roman"/>
                <w:sz w:val="24"/>
              </w:rPr>
              <w:t>10</w:t>
            </w:r>
          </w:p>
        </w:tc>
        <w:tc>
          <w:tcPr>
            <w:tcW w:w="7088" w:type="dxa"/>
          </w:tcPr>
          <w:p w14:paraId="6AD49D6B" w14:textId="77777777" w:rsidR="00115EFA"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Развитие социальной сферы</w:t>
            </w:r>
          </w:p>
          <w:p w14:paraId="79A7FCB7" w14:textId="77777777" w:rsidR="00563A4B" w:rsidRPr="00AE344D" w:rsidRDefault="00563A4B" w:rsidP="00115EFA">
            <w:pPr>
              <w:spacing w:line="276" w:lineRule="auto"/>
              <w:jc w:val="both"/>
              <w:rPr>
                <w:rFonts w:ascii="Times New Roman" w:hAnsi="Times New Roman" w:cs="Times New Roman"/>
                <w:sz w:val="24"/>
              </w:rPr>
            </w:pPr>
          </w:p>
        </w:tc>
        <w:tc>
          <w:tcPr>
            <w:tcW w:w="1552" w:type="dxa"/>
          </w:tcPr>
          <w:p w14:paraId="3C96F995" w14:textId="021A5C13" w:rsidR="009C5D2A" w:rsidRPr="000448EB" w:rsidRDefault="000448EB" w:rsidP="00154AB7">
            <w:pPr>
              <w:jc w:val="center"/>
              <w:rPr>
                <w:rFonts w:ascii="Times New Roman" w:hAnsi="Times New Roman" w:cs="Times New Roman"/>
                <w:sz w:val="24"/>
              </w:rPr>
            </w:pPr>
            <w:r w:rsidRPr="000448EB">
              <w:rPr>
                <w:rFonts w:ascii="Times New Roman" w:hAnsi="Times New Roman" w:cs="Times New Roman"/>
                <w:sz w:val="24"/>
              </w:rPr>
              <w:t>27</w:t>
            </w:r>
          </w:p>
        </w:tc>
      </w:tr>
      <w:tr w:rsidR="009F423A" w:rsidRPr="009F423A" w14:paraId="63302FFC" w14:textId="77777777" w:rsidTr="00D17118">
        <w:tc>
          <w:tcPr>
            <w:tcW w:w="704" w:type="dxa"/>
          </w:tcPr>
          <w:p w14:paraId="7ED7D7D5" w14:textId="77777777" w:rsidR="00115EFA" w:rsidRPr="00AE344D" w:rsidRDefault="00903140" w:rsidP="00154AB7">
            <w:pPr>
              <w:jc w:val="center"/>
              <w:rPr>
                <w:rFonts w:ascii="Times New Roman" w:hAnsi="Times New Roman" w:cs="Times New Roman"/>
                <w:sz w:val="24"/>
              </w:rPr>
            </w:pPr>
            <w:r>
              <w:rPr>
                <w:rFonts w:ascii="Times New Roman" w:hAnsi="Times New Roman" w:cs="Times New Roman"/>
                <w:sz w:val="24"/>
              </w:rPr>
              <w:t>11</w:t>
            </w:r>
          </w:p>
        </w:tc>
        <w:tc>
          <w:tcPr>
            <w:tcW w:w="7088" w:type="dxa"/>
          </w:tcPr>
          <w:p w14:paraId="397FFB58" w14:textId="77777777" w:rsidR="00115EFA" w:rsidRDefault="00115EFA" w:rsidP="00115EFA">
            <w:pPr>
              <w:spacing w:line="276" w:lineRule="auto"/>
              <w:jc w:val="both"/>
              <w:rPr>
                <w:rFonts w:ascii="Times New Roman" w:hAnsi="Times New Roman" w:cs="Times New Roman"/>
                <w:sz w:val="24"/>
              </w:rPr>
            </w:pPr>
            <w:r w:rsidRPr="00AE344D">
              <w:rPr>
                <w:rFonts w:ascii="Times New Roman" w:hAnsi="Times New Roman" w:cs="Times New Roman"/>
                <w:sz w:val="24"/>
              </w:rPr>
              <w:t>Охрана окружающей среды</w:t>
            </w:r>
          </w:p>
          <w:p w14:paraId="7DDA2745" w14:textId="77777777" w:rsidR="00563A4B" w:rsidRPr="00AE344D" w:rsidRDefault="00563A4B" w:rsidP="00115EFA">
            <w:pPr>
              <w:spacing w:line="276" w:lineRule="auto"/>
              <w:jc w:val="both"/>
              <w:rPr>
                <w:rFonts w:ascii="Times New Roman" w:hAnsi="Times New Roman" w:cs="Times New Roman"/>
                <w:sz w:val="24"/>
              </w:rPr>
            </w:pPr>
          </w:p>
        </w:tc>
        <w:tc>
          <w:tcPr>
            <w:tcW w:w="1552" w:type="dxa"/>
          </w:tcPr>
          <w:p w14:paraId="35218D22" w14:textId="7D9AC4C2" w:rsidR="009C5D2A" w:rsidRPr="000448EB" w:rsidRDefault="000448EB" w:rsidP="00154AB7">
            <w:pPr>
              <w:jc w:val="center"/>
              <w:rPr>
                <w:rFonts w:ascii="Times New Roman" w:hAnsi="Times New Roman" w:cs="Times New Roman"/>
                <w:sz w:val="24"/>
              </w:rPr>
            </w:pPr>
            <w:r w:rsidRPr="000448EB">
              <w:rPr>
                <w:rFonts w:ascii="Times New Roman" w:hAnsi="Times New Roman" w:cs="Times New Roman"/>
                <w:sz w:val="24"/>
              </w:rPr>
              <w:t>45</w:t>
            </w:r>
          </w:p>
        </w:tc>
      </w:tr>
      <w:tr w:rsidR="009F423A" w:rsidRPr="009F423A" w14:paraId="3ADE2051" w14:textId="77777777" w:rsidTr="00AE344D">
        <w:trPr>
          <w:trHeight w:val="778"/>
        </w:trPr>
        <w:tc>
          <w:tcPr>
            <w:tcW w:w="704" w:type="dxa"/>
          </w:tcPr>
          <w:p w14:paraId="4AADC032"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lang w:val="en-US"/>
              </w:rPr>
              <w:t>II</w:t>
            </w:r>
            <w:r w:rsidRPr="00AE344D">
              <w:rPr>
                <w:rFonts w:ascii="Times New Roman" w:hAnsi="Times New Roman" w:cs="Times New Roman"/>
                <w:sz w:val="24"/>
              </w:rPr>
              <w:t>.</w:t>
            </w:r>
          </w:p>
        </w:tc>
        <w:tc>
          <w:tcPr>
            <w:tcW w:w="7088" w:type="dxa"/>
          </w:tcPr>
          <w:p w14:paraId="06B31C5A" w14:textId="111EC483" w:rsidR="00115EFA" w:rsidRPr="00AE344D" w:rsidRDefault="00C40E95" w:rsidP="007E10B9">
            <w:pPr>
              <w:spacing w:line="276" w:lineRule="auto"/>
              <w:rPr>
                <w:rFonts w:ascii="Times New Roman" w:hAnsi="Times New Roman" w:cs="Times New Roman"/>
                <w:sz w:val="24"/>
              </w:rPr>
            </w:pPr>
            <w:r w:rsidRPr="00AE344D">
              <w:rPr>
                <w:rFonts w:ascii="Times New Roman" w:hAnsi="Times New Roman" w:cs="Times New Roman"/>
                <w:sz w:val="24"/>
              </w:rPr>
              <w:t xml:space="preserve">Прогноз социально-экономического развития Саткинского муниципального </w:t>
            </w:r>
            <w:r w:rsidR="007E10B9">
              <w:rPr>
                <w:rFonts w:ascii="Times New Roman" w:hAnsi="Times New Roman" w:cs="Times New Roman"/>
                <w:sz w:val="24"/>
              </w:rPr>
              <w:t>образования</w:t>
            </w:r>
          </w:p>
        </w:tc>
        <w:tc>
          <w:tcPr>
            <w:tcW w:w="1552" w:type="dxa"/>
          </w:tcPr>
          <w:p w14:paraId="20536889" w14:textId="51F219F5" w:rsidR="009C5D2A" w:rsidRPr="000448EB" w:rsidRDefault="000448EB" w:rsidP="00154AB7">
            <w:pPr>
              <w:jc w:val="center"/>
              <w:rPr>
                <w:rFonts w:ascii="Times New Roman" w:hAnsi="Times New Roman" w:cs="Times New Roman"/>
                <w:sz w:val="24"/>
              </w:rPr>
            </w:pPr>
            <w:r w:rsidRPr="000448EB">
              <w:rPr>
                <w:rFonts w:ascii="Times New Roman" w:hAnsi="Times New Roman" w:cs="Times New Roman"/>
                <w:sz w:val="24"/>
              </w:rPr>
              <w:t>48</w:t>
            </w:r>
          </w:p>
        </w:tc>
      </w:tr>
      <w:tr w:rsidR="009F423A" w:rsidRPr="009F423A" w14:paraId="409F159B" w14:textId="77777777" w:rsidTr="00D17118">
        <w:tc>
          <w:tcPr>
            <w:tcW w:w="704" w:type="dxa"/>
          </w:tcPr>
          <w:p w14:paraId="768AA761" w14:textId="77777777" w:rsidR="00115EFA" w:rsidRPr="00AE344D" w:rsidRDefault="00115EFA" w:rsidP="00154AB7">
            <w:pPr>
              <w:jc w:val="center"/>
              <w:rPr>
                <w:rFonts w:ascii="Times New Roman" w:hAnsi="Times New Roman" w:cs="Times New Roman"/>
                <w:sz w:val="24"/>
              </w:rPr>
            </w:pPr>
            <w:r w:rsidRPr="00AE344D">
              <w:rPr>
                <w:rFonts w:ascii="Times New Roman" w:hAnsi="Times New Roman" w:cs="Times New Roman"/>
                <w:sz w:val="24"/>
                <w:lang w:val="en-US"/>
              </w:rPr>
              <w:t>III</w:t>
            </w:r>
            <w:r w:rsidRPr="00AE344D">
              <w:rPr>
                <w:rFonts w:ascii="Times New Roman" w:hAnsi="Times New Roman" w:cs="Times New Roman"/>
                <w:sz w:val="24"/>
              </w:rPr>
              <w:t>.</w:t>
            </w:r>
          </w:p>
        </w:tc>
        <w:tc>
          <w:tcPr>
            <w:tcW w:w="7088" w:type="dxa"/>
          </w:tcPr>
          <w:p w14:paraId="404419EB" w14:textId="744249C2" w:rsidR="00115EFA" w:rsidRPr="006652CC" w:rsidRDefault="00115EFA" w:rsidP="00291DDA">
            <w:pPr>
              <w:spacing w:line="276" w:lineRule="auto"/>
              <w:rPr>
                <w:rFonts w:ascii="Times New Roman" w:hAnsi="Times New Roman" w:cs="Times New Roman"/>
                <w:sz w:val="24"/>
                <w:highlight w:val="yellow"/>
              </w:rPr>
            </w:pPr>
            <w:r w:rsidRPr="00291DDA">
              <w:rPr>
                <w:rFonts w:ascii="Times New Roman" w:hAnsi="Times New Roman" w:cs="Times New Roman"/>
                <w:sz w:val="24"/>
              </w:rPr>
              <w:t>Основные социально-экономические показатели развития за январь – июнь 20</w:t>
            </w:r>
            <w:r w:rsidR="00686AB3" w:rsidRPr="00291DDA">
              <w:rPr>
                <w:rFonts w:ascii="Times New Roman" w:hAnsi="Times New Roman" w:cs="Times New Roman"/>
                <w:sz w:val="24"/>
              </w:rPr>
              <w:t>2</w:t>
            </w:r>
            <w:r w:rsidR="0092510F" w:rsidRPr="00291DDA">
              <w:rPr>
                <w:rFonts w:ascii="Times New Roman" w:hAnsi="Times New Roman" w:cs="Times New Roman"/>
                <w:sz w:val="24"/>
              </w:rPr>
              <w:t>4</w:t>
            </w:r>
            <w:r w:rsidRPr="00291DDA">
              <w:rPr>
                <w:rFonts w:ascii="Times New Roman" w:hAnsi="Times New Roman" w:cs="Times New Roman"/>
                <w:sz w:val="24"/>
              </w:rPr>
              <w:t xml:space="preserve"> года</w:t>
            </w:r>
          </w:p>
        </w:tc>
        <w:tc>
          <w:tcPr>
            <w:tcW w:w="1552" w:type="dxa"/>
          </w:tcPr>
          <w:p w14:paraId="0FA31295" w14:textId="77777777" w:rsidR="00115EFA" w:rsidRPr="000448EB" w:rsidRDefault="00512CF6" w:rsidP="00154AB7">
            <w:pPr>
              <w:jc w:val="center"/>
              <w:rPr>
                <w:rFonts w:ascii="Times New Roman" w:hAnsi="Times New Roman" w:cs="Times New Roman"/>
                <w:sz w:val="24"/>
              </w:rPr>
            </w:pPr>
            <w:r w:rsidRPr="000448EB">
              <w:rPr>
                <w:rFonts w:ascii="Times New Roman" w:hAnsi="Times New Roman" w:cs="Times New Roman"/>
                <w:sz w:val="24"/>
              </w:rPr>
              <w:t>5</w:t>
            </w:r>
            <w:r w:rsidR="00563A4B" w:rsidRPr="000448EB">
              <w:rPr>
                <w:rFonts w:ascii="Times New Roman" w:hAnsi="Times New Roman" w:cs="Times New Roman"/>
                <w:sz w:val="24"/>
              </w:rPr>
              <w:t>6</w:t>
            </w:r>
          </w:p>
          <w:p w14:paraId="7E0C992B" w14:textId="77777777" w:rsidR="009C5D2A" w:rsidRPr="000448EB" w:rsidRDefault="009C5D2A" w:rsidP="00154AB7">
            <w:pPr>
              <w:jc w:val="center"/>
              <w:rPr>
                <w:rFonts w:ascii="Times New Roman" w:hAnsi="Times New Roman" w:cs="Times New Roman"/>
                <w:sz w:val="24"/>
              </w:rPr>
            </w:pPr>
          </w:p>
          <w:p w14:paraId="445D0BEB" w14:textId="77777777" w:rsidR="009C5D2A" w:rsidRPr="000448EB" w:rsidRDefault="009C5D2A" w:rsidP="00154AB7">
            <w:pPr>
              <w:jc w:val="center"/>
              <w:rPr>
                <w:rFonts w:ascii="Times New Roman" w:hAnsi="Times New Roman" w:cs="Times New Roman"/>
                <w:sz w:val="24"/>
              </w:rPr>
            </w:pPr>
          </w:p>
        </w:tc>
      </w:tr>
    </w:tbl>
    <w:p w14:paraId="320CAFFB" w14:textId="77777777" w:rsidR="00D17118" w:rsidRDefault="00D17118" w:rsidP="00154AB7">
      <w:pPr>
        <w:jc w:val="center"/>
        <w:rPr>
          <w:rFonts w:ascii="Times New Roman" w:hAnsi="Times New Roman" w:cs="Times New Roman"/>
          <w:sz w:val="24"/>
        </w:rPr>
      </w:pPr>
    </w:p>
    <w:p w14:paraId="2BC7ED67" w14:textId="77777777" w:rsidR="00D17118" w:rsidRDefault="00D17118" w:rsidP="00154AB7">
      <w:pPr>
        <w:jc w:val="center"/>
        <w:rPr>
          <w:rFonts w:ascii="Times New Roman" w:hAnsi="Times New Roman" w:cs="Times New Roman"/>
          <w:sz w:val="24"/>
        </w:rPr>
      </w:pPr>
    </w:p>
    <w:p w14:paraId="2FEB4B41" w14:textId="77777777" w:rsidR="00AE344D" w:rsidRDefault="00AE344D" w:rsidP="00154AB7">
      <w:pPr>
        <w:jc w:val="center"/>
        <w:rPr>
          <w:rFonts w:ascii="Times New Roman" w:hAnsi="Times New Roman" w:cs="Times New Roman"/>
          <w:sz w:val="24"/>
        </w:rPr>
      </w:pPr>
    </w:p>
    <w:p w14:paraId="70B2D759" w14:textId="77777777" w:rsidR="00D17118" w:rsidRDefault="00D17118" w:rsidP="00154AB7">
      <w:pPr>
        <w:jc w:val="center"/>
        <w:rPr>
          <w:rFonts w:ascii="Times New Roman" w:hAnsi="Times New Roman" w:cs="Times New Roman"/>
          <w:sz w:val="24"/>
        </w:rPr>
      </w:pPr>
    </w:p>
    <w:p w14:paraId="17FC7043" w14:textId="1FBB62AB" w:rsidR="0089086C" w:rsidRDefault="00154AB7" w:rsidP="00154AB7">
      <w:pPr>
        <w:pStyle w:val="a7"/>
        <w:numPr>
          <w:ilvl w:val="0"/>
          <w:numId w:val="1"/>
        </w:numPr>
        <w:spacing w:line="360" w:lineRule="auto"/>
        <w:jc w:val="center"/>
        <w:rPr>
          <w:rFonts w:ascii="Times New Roman" w:hAnsi="Times New Roman" w:cs="Times New Roman"/>
          <w:sz w:val="24"/>
        </w:rPr>
      </w:pPr>
      <w:r>
        <w:rPr>
          <w:rFonts w:ascii="Times New Roman" w:hAnsi="Times New Roman" w:cs="Times New Roman"/>
          <w:sz w:val="24"/>
        </w:rPr>
        <w:lastRenderedPageBreak/>
        <w:t xml:space="preserve">Пояснительная записка к прогнозу социально-экономического развития Саткинского муниципального </w:t>
      </w:r>
      <w:r w:rsidR="00B806BD">
        <w:rPr>
          <w:rFonts w:ascii="Times New Roman" w:hAnsi="Times New Roman" w:cs="Times New Roman"/>
          <w:sz w:val="24"/>
        </w:rPr>
        <w:t>округа</w:t>
      </w:r>
      <w:r>
        <w:rPr>
          <w:rFonts w:ascii="Times New Roman" w:hAnsi="Times New Roman" w:cs="Times New Roman"/>
          <w:sz w:val="24"/>
        </w:rPr>
        <w:t xml:space="preserve"> на 20</w:t>
      </w:r>
      <w:r w:rsidR="00E80B22">
        <w:rPr>
          <w:rFonts w:ascii="Times New Roman" w:hAnsi="Times New Roman" w:cs="Times New Roman"/>
          <w:sz w:val="24"/>
        </w:rPr>
        <w:t>2</w:t>
      </w:r>
      <w:r w:rsidR="006652CC">
        <w:rPr>
          <w:rFonts w:ascii="Times New Roman" w:hAnsi="Times New Roman" w:cs="Times New Roman"/>
          <w:sz w:val="24"/>
        </w:rPr>
        <w:t>5</w:t>
      </w:r>
      <w:r w:rsidR="0089086C">
        <w:rPr>
          <w:rFonts w:ascii="Times New Roman" w:hAnsi="Times New Roman" w:cs="Times New Roman"/>
          <w:sz w:val="24"/>
        </w:rPr>
        <w:t xml:space="preserve"> год и </w:t>
      </w:r>
    </w:p>
    <w:p w14:paraId="4A6B88CA" w14:textId="2B10C679" w:rsidR="00154AB7" w:rsidRDefault="0089086C" w:rsidP="0089086C">
      <w:pPr>
        <w:pStyle w:val="a7"/>
        <w:spacing w:line="360" w:lineRule="auto"/>
        <w:jc w:val="center"/>
        <w:rPr>
          <w:rFonts w:ascii="Times New Roman" w:hAnsi="Times New Roman" w:cs="Times New Roman"/>
          <w:sz w:val="24"/>
        </w:rPr>
      </w:pPr>
      <w:r>
        <w:rPr>
          <w:rFonts w:ascii="Times New Roman" w:hAnsi="Times New Roman" w:cs="Times New Roman"/>
          <w:sz w:val="24"/>
        </w:rPr>
        <w:t>плановый период 202</w:t>
      </w:r>
      <w:r w:rsidR="006652CC">
        <w:rPr>
          <w:rFonts w:ascii="Times New Roman" w:hAnsi="Times New Roman" w:cs="Times New Roman"/>
          <w:sz w:val="24"/>
        </w:rPr>
        <w:t>6</w:t>
      </w:r>
      <w:r>
        <w:rPr>
          <w:rFonts w:ascii="Times New Roman" w:hAnsi="Times New Roman" w:cs="Times New Roman"/>
          <w:sz w:val="24"/>
        </w:rPr>
        <w:t xml:space="preserve"> и</w:t>
      </w:r>
      <w:r w:rsidR="00686AB3">
        <w:rPr>
          <w:rFonts w:ascii="Times New Roman" w:hAnsi="Times New Roman" w:cs="Times New Roman"/>
          <w:sz w:val="24"/>
        </w:rPr>
        <w:t xml:space="preserve"> 202</w:t>
      </w:r>
      <w:r w:rsidR="006652CC">
        <w:rPr>
          <w:rFonts w:ascii="Times New Roman" w:hAnsi="Times New Roman" w:cs="Times New Roman"/>
          <w:sz w:val="24"/>
        </w:rPr>
        <w:t>7</w:t>
      </w:r>
      <w:r w:rsidR="00154AB7">
        <w:rPr>
          <w:rFonts w:ascii="Times New Roman" w:hAnsi="Times New Roman" w:cs="Times New Roman"/>
          <w:sz w:val="24"/>
        </w:rPr>
        <w:t xml:space="preserve"> год</w:t>
      </w:r>
      <w:r>
        <w:rPr>
          <w:rFonts w:ascii="Times New Roman" w:hAnsi="Times New Roman" w:cs="Times New Roman"/>
          <w:sz w:val="24"/>
        </w:rPr>
        <w:t>ов</w:t>
      </w:r>
    </w:p>
    <w:p w14:paraId="1A6B8E0B" w14:textId="77777777" w:rsidR="00DC4367" w:rsidRDefault="00DC4367" w:rsidP="00154AB7">
      <w:pPr>
        <w:pStyle w:val="a7"/>
        <w:spacing w:line="360" w:lineRule="auto"/>
        <w:jc w:val="center"/>
        <w:rPr>
          <w:rFonts w:ascii="Times New Roman" w:hAnsi="Times New Roman" w:cs="Times New Roman"/>
          <w:sz w:val="24"/>
        </w:rPr>
      </w:pPr>
    </w:p>
    <w:p w14:paraId="2B34FB9D" w14:textId="77777777" w:rsidR="00DC4367" w:rsidRPr="000A404A" w:rsidRDefault="00DC4367" w:rsidP="00351E53">
      <w:pPr>
        <w:pStyle w:val="a7"/>
        <w:numPr>
          <w:ilvl w:val="0"/>
          <w:numId w:val="3"/>
        </w:numPr>
        <w:spacing w:line="360" w:lineRule="auto"/>
        <w:jc w:val="center"/>
        <w:rPr>
          <w:rFonts w:ascii="Times New Roman" w:hAnsi="Times New Roman" w:cs="Times New Roman"/>
          <w:b/>
          <w:sz w:val="24"/>
        </w:rPr>
      </w:pPr>
      <w:r w:rsidRPr="000A404A">
        <w:rPr>
          <w:rFonts w:ascii="Times New Roman" w:hAnsi="Times New Roman" w:cs="Times New Roman"/>
          <w:b/>
          <w:sz w:val="24"/>
        </w:rPr>
        <w:t>Введение</w:t>
      </w:r>
    </w:p>
    <w:p w14:paraId="2AA571AE" w14:textId="3932FFEA" w:rsidR="00C84690" w:rsidRPr="006652CC" w:rsidRDefault="00C84690" w:rsidP="00585226">
      <w:pPr>
        <w:pStyle w:val="Default"/>
        <w:spacing w:line="360" w:lineRule="auto"/>
        <w:ind w:firstLine="709"/>
        <w:jc w:val="both"/>
        <w:rPr>
          <w:color w:val="auto"/>
          <w:szCs w:val="28"/>
        </w:rPr>
      </w:pPr>
      <w:r w:rsidRPr="006652CC">
        <w:rPr>
          <w:color w:val="auto"/>
          <w:szCs w:val="28"/>
        </w:rPr>
        <w:t xml:space="preserve">Прогноз социально-экономического развития Саткинского муниципального </w:t>
      </w:r>
      <w:r w:rsidR="00B806BD">
        <w:rPr>
          <w:color w:val="auto"/>
          <w:szCs w:val="28"/>
        </w:rPr>
        <w:t xml:space="preserve">округа </w:t>
      </w:r>
      <w:r w:rsidRPr="006652CC">
        <w:rPr>
          <w:color w:val="auto"/>
          <w:szCs w:val="28"/>
        </w:rPr>
        <w:t xml:space="preserve">на </w:t>
      </w:r>
      <w:r w:rsidR="00F5081C" w:rsidRPr="006652CC">
        <w:rPr>
          <w:color w:val="auto"/>
          <w:szCs w:val="28"/>
        </w:rPr>
        <w:t>202</w:t>
      </w:r>
      <w:r w:rsidR="006652CC" w:rsidRPr="006652CC">
        <w:rPr>
          <w:color w:val="auto"/>
          <w:szCs w:val="28"/>
        </w:rPr>
        <w:t>5</w:t>
      </w:r>
      <w:r w:rsidR="0089086C" w:rsidRPr="006652CC">
        <w:rPr>
          <w:color w:val="auto"/>
          <w:szCs w:val="28"/>
        </w:rPr>
        <w:t xml:space="preserve"> год и плановый период 202</w:t>
      </w:r>
      <w:r w:rsidR="006652CC" w:rsidRPr="006652CC">
        <w:rPr>
          <w:color w:val="auto"/>
          <w:szCs w:val="28"/>
        </w:rPr>
        <w:t>6</w:t>
      </w:r>
      <w:r w:rsidR="0089086C" w:rsidRPr="006652CC">
        <w:rPr>
          <w:color w:val="auto"/>
          <w:szCs w:val="28"/>
        </w:rPr>
        <w:t xml:space="preserve"> и </w:t>
      </w:r>
      <w:r w:rsidR="00F5081C" w:rsidRPr="006652CC">
        <w:rPr>
          <w:color w:val="auto"/>
          <w:szCs w:val="28"/>
        </w:rPr>
        <w:t>202</w:t>
      </w:r>
      <w:r w:rsidR="006652CC" w:rsidRPr="006652CC">
        <w:rPr>
          <w:color w:val="auto"/>
          <w:szCs w:val="28"/>
        </w:rPr>
        <w:t>7</w:t>
      </w:r>
      <w:r w:rsidR="00F5081C" w:rsidRPr="006652CC">
        <w:rPr>
          <w:color w:val="auto"/>
          <w:szCs w:val="28"/>
        </w:rPr>
        <w:t xml:space="preserve"> год</w:t>
      </w:r>
      <w:r w:rsidR="0089086C" w:rsidRPr="006652CC">
        <w:rPr>
          <w:color w:val="auto"/>
          <w:szCs w:val="28"/>
        </w:rPr>
        <w:t>ов</w:t>
      </w:r>
      <w:r w:rsidRPr="006652CC">
        <w:rPr>
          <w:color w:val="auto"/>
          <w:szCs w:val="28"/>
        </w:rPr>
        <w:t xml:space="preserve"> (далее именуется – Прогноз) </w:t>
      </w:r>
      <w:r w:rsidR="00C14C8D" w:rsidRPr="006652CC">
        <w:rPr>
          <w:color w:val="auto"/>
          <w:szCs w:val="28"/>
        </w:rPr>
        <w:t>подготовлен в соответствии с общим порядком разработки прогноза социально-экономического развития, который определен</w:t>
      </w:r>
      <w:r w:rsidRPr="006652CC">
        <w:rPr>
          <w:color w:val="auto"/>
          <w:szCs w:val="28"/>
        </w:rPr>
        <w:t xml:space="preserve">: </w:t>
      </w:r>
    </w:p>
    <w:p w14:paraId="2806EA2B" w14:textId="77777777" w:rsidR="00C84690" w:rsidRPr="006652CC" w:rsidRDefault="00E462D9" w:rsidP="00585226">
      <w:pPr>
        <w:pStyle w:val="Default"/>
        <w:spacing w:line="360" w:lineRule="auto"/>
        <w:ind w:firstLine="709"/>
        <w:jc w:val="both"/>
        <w:rPr>
          <w:color w:val="auto"/>
          <w:szCs w:val="28"/>
        </w:rPr>
      </w:pPr>
      <w:r w:rsidRPr="006652CC">
        <w:rPr>
          <w:color w:val="auto"/>
          <w:szCs w:val="28"/>
        </w:rPr>
        <w:t xml:space="preserve">- </w:t>
      </w:r>
      <w:r w:rsidR="00C84690" w:rsidRPr="006652CC">
        <w:rPr>
          <w:color w:val="auto"/>
          <w:szCs w:val="28"/>
        </w:rPr>
        <w:t>Бюджетны</w:t>
      </w:r>
      <w:r w:rsidR="00C14C8D" w:rsidRPr="006652CC">
        <w:rPr>
          <w:color w:val="auto"/>
          <w:szCs w:val="28"/>
        </w:rPr>
        <w:t>м</w:t>
      </w:r>
      <w:r w:rsidR="00C84690" w:rsidRPr="006652CC">
        <w:rPr>
          <w:color w:val="auto"/>
          <w:szCs w:val="28"/>
        </w:rPr>
        <w:t xml:space="preserve"> кодекс</w:t>
      </w:r>
      <w:r w:rsidR="00C14C8D" w:rsidRPr="006652CC">
        <w:rPr>
          <w:color w:val="auto"/>
          <w:szCs w:val="28"/>
        </w:rPr>
        <w:t>ом</w:t>
      </w:r>
      <w:r w:rsidR="00C84690" w:rsidRPr="006652CC">
        <w:rPr>
          <w:color w:val="auto"/>
          <w:szCs w:val="28"/>
        </w:rPr>
        <w:t xml:space="preserve"> Российской Федерации; </w:t>
      </w:r>
    </w:p>
    <w:p w14:paraId="2C5231D0" w14:textId="77777777" w:rsidR="00C84690" w:rsidRPr="006652CC" w:rsidRDefault="00E462D9" w:rsidP="00585226">
      <w:pPr>
        <w:pStyle w:val="Default"/>
        <w:spacing w:line="360" w:lineRule="auto"/>
        <w:ind w:firstLine="709"/>
        <w:jc w:val="both"/>
        <w:rPr>
          <w:color w:val="auto"/>
          <w:szCs w:val="28"/>
        </w:rPr>
      </w:pPr>
      <w:r w:rsidRPr="006652CC">
        <w:rPr>
          <w:color w:val="auto"/>
          <w:szCs w:val="28"/>
        </w:rPr>
        <w:t xml:space="preserve">- </w:t>
      </w:r>
      <w:r w:rsidR="00C84690" w:rsidRPr="006652CC">
        <w:rPr>
          <w:color w:val="auto"/>
          <w:szCs w:val="28"/>
        </w:rPr>
        <w:t>Федеральны</w:t>
      </w:r>
      <w:r w:rsidR="00C14C8D" w:rsidRPr="006652CC">
        <w:rPr>
          <w:color w:val="auto"/>
          <w:szCs w:val="28"/>
        </w:rPr>
        <w:t>м</w:t>
      </w:r>
      <w:r w:rsidR="00C84690" w:rsidRPr="006652CC">
        <w:rPr>
          <w:color w:val="auto"/>
          <w:szCs w:val="28"/>
        </w:rPr>
        <w:t xml:space="preserve"> закон</w:t>
      </w:r>
      <w:r w:rsidR="00C14C8D" w:rsidRPr="006652CC">
        <w:rPr>
          <w:color w:val="auto"/>
          <w:szCs w:val="28"/>
        </w:rPr>
        <w:t>ом</w:t>
      </w:r>
      <w:r w:rsidR="00C84690" w:rsidRPr="006652CC">
        <w:rPr>
          <w:color w:val="auto"/>
          <w:szCs w:val="28"/>
        </w:rPr>
        <w:t xml:space="preserve"> от 28 июня 2014 года № 172-ФЗ «О стратегическом планировании в Российской Федерации»; </w:t>
      </w:r>
    </w:p>
    <w:p w14:paraId="684DC942" w14:textId="77777777" w:rsidR="00C84690" w:rsidRPr="000448EB" w:rsidRDefault="00E462D9" w:rsidP="00585226">
      <w:pPr>
        <w:pStyle w:val="Default"/>
        <w:spacing w:line="360" w:lineRule="auto"/>
        <w:ind w:firstLine="709"/>
        <w:jc w:val="both"/>
        <w:rPr>
          <w:color w:val="auto"/>
          <w:szCs w:val="28"/>
        </w:rPr>
      </w:pPr>
      <w:r w:rsidRPr="000448EB">
        <w:rPr>
          <w:color w:val="auto"/>
          <w:szCs w:val="28"/>
        </w:rPr>
        <w:t xml:space="preserve">- </w:t>
      </w:r>
      <w:r w:rsidR="00C84690" w:rsidRPr="000448EB">
        <w:rPr>
          <w:color w:val="auto"/>
          <w:szCs w:val="28"/>
        </w:rPr>
        <w:t>Указ</w:t>
      </w:r>
      <w:r w:rsidR="00C14C8D" w:rsidRPr="000448EB">
        <w:rPr>
          <w:color w:val="auto"/>
          <w:szCs w:val="28"/>
        </w:rPr>
        <w:t>ом</w:t>
      </w:r>
      <w:r w:rsidR="00C84690" w:rsidRPr="000448EB">
        <w:rPr>
          <w:color w:val="auto"/>
          <w:szCs w:val="28"/>
        </w:rPr>
        <w:t xml:space="preserve"> Президента Российской Федерации от 7 мая 2018 г. № 204 «О национальных целях и стратегических задачах развития Российской Федерации</w:t>
      </w:r>
      <w:r w:rsidR="00D309E1" w:rsidRPr="000448EB">
        <w:rPr>
          <w:color w:val="auto"/>
          <w:szCs w:val="28"/>
        </w:rPr>
        <w:t xml:space="preserve"> на период до 2024 года</w:t>
      </w:r>
      <w:r w:rsidR="00C84690" w:rsidRPr="000448EB">
        <w:rPr>
          <w:color w:val="auto"/>
          <w:szCs w:val="28"/>
        </w:rPr>
        <w:t xml:space="preserve">»; </w:t>
      </w:r>
    </w:p>
    <w:p w14:paraId="0B2EDADF" w14:textId="77777777" w:rsidR="00C84690" w:rsidRPr="006652CC" w:rsidRDefault="00E462D9" w:rsidP="00585226">
      <w:pPr>
        <w:pStyle w:val="Default"/>
        <w:spacing w:line="360" w:lineRule="auto"/>
        <w:ind w:firstLine="709"/>
        <w:jc w:val="both"/>
        <w:rPr>
          <w:color w:val="auto"/>
          <w:szCs w:val="28"/>
        </w:rPr>
      </w:pPr>
      <w:r w:rsidRPr="006652CC">
        <w:rPr>
          <w:color w:val="auto"/>
          <w:szCs w:val="28"/>
        </w:rPr>
        <w:t xml:space="preserve">- </w:t>
      </w:r>
      <w:r w:rsidR="00C84690" w:rsidRPr="006652CC">
        <w:rPr>
          <w:color w:val="auto"/>
          <w:szCs w:val="28"/>
        </w:rPr>
        <w:t>Закон</w:t>
      </w:r>
      <w:r w:rsidR="00C14C8D" w:rsidRPr="006652CC">
        <w:rPr>
          <w:color w:val="auto"/>
          <w:szCs w:val="28"/>
        </w:rPr>
        <w:t>ом</w:t>
      </w:r>
      <w:r w:rsidR="00C84690" w:rsidRPr="006652CC">
        <w:rPr>
          <w:color w:val="auto"/>
          <w:szCs w:val="28"/>
        </w:rPr>
        <w:t xml:space="preserve"> Челябинской области от 27.11.2014 г</w:t>
      </w:r>
      <w:r w:rsidR="00F5081C" w:rsidRPr="006652CC">
        <w:rPr>
          <w:color w:val="auto"/>
          <w:szCs w:val="28"/>
        </w:rPr>
        <w:t>ода</w:t>
      </w:r>
      <w:r w:rsidR="00C84690" w:rsidRPr="006652CC">
        <w:rPr>
          <w:color w:val="auto"/>
          <w:szCs w:val="28"/>
        </w:rPr>
        <w:t xml:space="preserve"> № 63-ЗО «О стратегическом планировании в Челябинской области»; </w:t>
      </w:r>
    </w:p>
    <w:p w14:paraId="1F8F5416" w14:textId="0DE1DF42" w:rsidR="00C84690" w:rsidRPr="006652CC" w:rsidRDefault="00E462D9" w:rsidP="00585226">
      <w:pPr>
        <w:pStyle w:val="Default"/>
        <w:spacing w:line="360" w:lineRule="auto"/>
        <w:ind w:firstLine="709"/>
        <w:jc w:val="both"/>
        <w:rPr>
          <w:color w:val="auto"/>
        </w:rPr>
      </w:pPr>
      <w:r w:rsidRPr="006652CC">
        <w:rPr>
          <w:color w:val="auto"/>
        </w:rPr>
        <w:t xml:space="preserve">- </w:t>
      </w:r>
      <w:r w:rsidR="00C84690" w:rsidRPr="006652CC">
        <w:rPr>
          <w:color w:val="auto"/>
        </w:rPr>
        <w:t>распоряжение</w:t>
      </w:r>
      <w:r w:rsidR="00C14C8D" w:rsidRPr="006652CC">
        <w:rPr>
          <w:color w:val="auto"/>
        </w:rPr>
        <w:t>м</w:t>
      </w:r>
      <w:r w:rsidR="00C84690" w:rsidRPr="006652CC">
        <w:rPr>
          <w:color w:val="auto"/>
        </w:rPr>
        <w:t xml:space="preserve"> Правительства Челябинской области от </w:t>
      </w:r>
      <w:r w:rsidR="006652CC" w:rsidRPr="006652CC">
        <w:rPr>
          <w:color w:val="auto"/>
        </w:rPr>
        <w:t>14</w:t>
      </w:r>
      <w:r w:rsidR="007B6440" w:rsidRPr="006652CC">
        <w:rPr>
          <w:color w:val="auto"/>
        </w:rPr>
        <w:t>.06</w:t>
      </w:r>
      <w:r w:rsidR="00C84690" w:rsidRPr="006652CC">
        <w:rPr>
          <w:color w:val="auto"/>
        </w:rPr>
        <w:t>.20</w:t>
      </w:r>
      <w:r w:rsidR="000A404A" w:rsidRPr="006652CC">
        <w:rPr>
          <w:color w:val="auto"/>
        </w:rPr>
        <w:t>2</w:t>
      </w:r>
      <w:r w:rsidR="006652CC" w:rsidRPr="006652CC">
        <w:rPr>
          <w:color w:val="auto"/>
        </w:rPr>
        <w:t>4</w:t>
      </w:r>
      <w:r w:rsidR="00C84690" w:rsidRPr="006652CC">
        <w:rPr>
          <w:color w:val="auto"/>
        </w:rPr>
        <w:t xml:space="preserve"> г</w:t>
      </w:r>
      <w:r w:rsidR="00F5081C" w:rsidRPr="006652CC">
        <w:rPr>
          <w:color w:val="auto"/>
        </w:rPr>
        <w:t>ода</w:t>
      </w:r>
      <w:r w:rsidR="00C84690" w:rsidRPr="006652CC">
        <w:rPr>
          <w:color w:val="auto"/>
        </w:rPr>
        <w:t xml:space="preserve"> № </w:t>
      </w:r>
      <w:r w:rsidR="006652CC" w:rsidRPr="006652CC">
        <w:rPr>
          <w:color w:val="auto"/>
        </w:rPr>
        <w:t>582</w:t>
      </w:r>
      <w:r w:rsidR="00C84690" w:rsidRPr="006652CC">
        <w:rPr>
          <w:color w:val="auto"/>
        </w:rPr>
        <w:t xml:space="preserve">-рп «О разработке прогноза социально-экономического развития Челябинской области </w:t>
      </w:r>
      <w:r w:rsidR="00F5081C" w:rsidRPr="006652CC">
        <w:rPr>
          <w:color w:val="auto"/>
        </w:rPr>
        <w:t>на 202</w:t>
      </w:r>
      <w:r w:rsidR="006652CC" w:rsidRPr="006652CC">
        <w:rPr>
          <w:color w:val="auto"/>
        </w:rPr>
        <w:t>5</w:t>
      </w:r>
      <w:r w:rsidR="00F5081C" w:rsidRPr="006652CC">
        <w:rPr>
          <w:color w:val="auto"/>
        </w:rPr>
        <w:t xml:space="preserve"> </w:t>
      </w:r>
      <w:r w:rsidR="000A404A" w:rsidRPr="006652CC">
        <w:rPr>
          <w:color w:val="auto"/>
        </w:rPr>
        <w:t>год и плановый период 202</w:t>
      </w:r>
      <w:r w:rsidR="006652CC" w:rsidRPr="006652CC">
        <w:rPr>
          <w:color w:val="auto"/>
        </w:rPr>
        <w:t>6</w:t>
      </w:r>
      <w:r w:rsidR="000A404A" w:rsidRPr="006652CC">
        <w:rPr>
          <w:color w:val="auto"/>
        </w:rPr>
        <w:t xml:space="preserve"> и 202</w:t>
      </w:r>
      <w:r w:rsidR="006652CC" w:rsidRPr="006652CC">
        <w:rPr>
          <w:color w:val="auto"/>
        </w:rPr>
        <w:t>7</w:t>
      </w:r>
      <w:r w:rsidR="000A404A" w:rsidRPr="006652CC">
        <w:rPr>
          <w:color w:val="auto"/>
        </w:rPr>
        <w:t xml:space="preserve"> годов</w:t>
      </w:r>
      <w:r w:rsidR="00C84690" w:rsidRPr="006652CC">
        <w:rPr>
          <w:color w:val="auto"/>
        </w:rPr>
        <w:t xml:space="preserve">»; </w:t>
      </w:r>
    </w:p>
    <w:p w14:paraId="589996E0" w14:textId="13BD4A10" w:rsidR="00585226" w:rsidRPr="001908F2" w:rsidRDefault="00E462D9" w:rsidP="00585226">
      <w:pPr>
        <w:pStyle w:val="Default"/>
        <w:spacing w:line="360" w:lineRule="auto"/>
        <w:ind w:firstLine="709"/>
        <w:jc w:val="both"/>
        <w:rPr>
          <w:color w:val="auto"/>
          <w:szCs w:val="28"/>
        </w:rPr>
      </w:pPr>
      <w:r w:rsidRPr="001908F2">
        <w:rPr>
          <w:color w:val="auto"/>
          <w:szCs w:val="28"/>
        </w:rPr>
        <w:t xml:space="preserve">- </w:t>
      </w:r>
      <w:r w:rsidR="00585226" w:rsidRPr="001908F2">
        <w:rPr>
          <w:color w:val="auto"/>
          <w:szCs w:val="28"/>
        </w:rPr>
        <w:t>постановление</w:t>
      </w:r>
      <w:r w:rsidR="00C14C8D" w:rsidRPr="001908F2">
        <w:rPr>
          <w:color w:val="auto"/>
          <w:szCs w:val="28"/>
        </w:rPr>
        <w:t>м</w:t>
      </w:r>
      <w:r w:rsidR="00585226" w:rsidRPr="001908F2">
        <w:rPr>
          <w:color w:val="auto"/>
          <w:szCs w:val="28"/>
        </w:rPr>
        <w:t xml:space="preserve"> Администрации Саткинского муни</w:t>
      </w:r>
      <w:r w:rsidR="00C14C8D" w:rsidRPr="001908F2">
        <w:rPr>
          <w:color w:val="auto"/>
          <w:szCs w:val="28"/>
        </w:rPr>
        <w:t xml:space="preserve">ципального района от </w:t>
      </w:r>
      <w:r w:rsidR="001908F2" w:rsidRPr="001908F2">
        <w:rPr>
          <w:color w:val="auto"/>
          <w:szCs w:val="28"/>
        </w:rPr>
        <w:t>31.05</w:t>
      </w:r>
      <w:r w:rsidR="00C14C8D" w:rsidRPr="001908F2">
        <w:rPr>
          <w:color w:val="auto"/>
          <w:szCs w:val="28"/>
        </w:rPr>
        <w:t>.20</w:t>
      </w:r>
      <w:r w:rsidR="001908F2" w:rsidRPr="001908F2">
        <w:rPr>
          <w:color w:val="auto"/>
          <w:szCs w:val="28"/>
        </w:rPr>
        <w:t>24</w:t>
      </w:r>
      <w:r w:rsidR="00F5081C" w:rsidRPr="001908F2">
        <w:rPr>
          <w:color w:val="auto"/>
          <w:szCs w:val="28"/>
        </w:rPr>
        <w:t xml:space="preserve"> </w:t>
      </w:r>
      <w:r w:rsidR="00C14C8D" w:rsidRPr="001908F2">
        <w:rPr>
          <w:color w:val="auto"/>
          <w:szCs w:val="28"/>
        </w:rPr>
        <w:t>г</w:t>
      </w:r>
      <w:r w:rsidR="00F5081C" w:rsidRPr="001908F2">
        <w:rPr>
          <w:color w:val="auto"/>
          <w:szCs w:val="28"/>
        </w:rPr>
        <w:t>ода</w:t>
      </w:r>
      <w:r w:rsidR="00585226" w:rsidRPr="001908F2">
        <w:rPr>
          <w:color w:val="auto"/>
          <w:szCs w:val="28"/>
        </w:rPr>
        <w:t xml:space="preserve"> № </w:t>
      </w:r>
      <w:r w:rsidR="001908F2" w:rsidRPr="001908F2">
        <w:rPr>
          <w:color w:val="auto"/>
          <w:szCs w:val="28"/>
        </w:rPr>
        <w:t>322</w:t>
      </w:r>
      <w:r w:rsidR="00585226" w:rsidRPr="001908F2">
        <w:rPr>
          <w:color w:val="auto"/>
          <w:szCs w:val="28"/>
        </w:rPr>
        <w:t xml:space="preserve"> «О Порядке разработки и корректировки прогноза социально-экономического развития Саткинского муниципального </w:t>
      </w:r>
      <w:r w:rsidR="001908F2" w:rsidRPr="001908F2">
        <w:rPr>
          <w:color w:val="auto"/>
          <w:szCs w:val="28"/>
        </w:rPr>
        <w:t>округа</w:t>
      </w:r>
      <w:r w:rsidR="00585226" w:rsidRPr="001908F2">
        <w:rPr>
          <w:color w:val="auto"/>
          <w:szCs w:val="28"/>
        </w:rPr>
        <w:t xml:space="preserve"> на среднесрочный период»; </w:t>
      </w:r>
    </w:p>
    <w:p w14:paraId="173DE2C6" w14:textId="6D7A60C1" w:rsidR="00585226" w:rsidRPr="00476E06" w:rsidRDefault="00E462D9" w:rsidP="00585226">
      <w:pPr>
        <w:pStyle w:val="Default"/>
        <w:spacing w:line="360" w:lineRule="auto"/>
        <w:ind w:firstLine="709"/>
        <w:jc w:val="both"/>
        <w:rPr>
          <w:color w:val="auto"/>
          <w:szCs w:val="28"/>
        </w:rPr>
      </w:pPr>
      <w:r w:rsidRPr="00476E06">
        <w:rPr>
          <w:color w:val="auto"/>
          <w:szCs w:val="28"/>
        </w:rPr>
        <w:t xml:space="preserve">- </w:t>
      </w:r>
      <w:r w:rsidR="00585226" w:rsidRPr="00476E06">
        <w:rPr>
          <w:color w:val="auto"/>
          <w:szCs w:val="28"/>
        </w:rPr>
        <w:t>постановление</w:t>
      </w:r>
      <w:r w:rsidR="00C14C8D" w:rsidRPr="00476E06">
        <w:rPr>
          <w:color w:val="auto"/>
          <w:szCs w:val="28"/>
        </w:rPr>
        <w:t>м</w:t>
      </w:r>
      <w:r w:rsidR="00585226" w:rsidRPr="00476E06">
        <w:rPr>
          <w:color w:val="auto"/>
          <w:szCs w:val="28"/>
        </w:rPr>
        <w:t xml:space="preserve"> Администрации Саткинского муниципального района от </w:t>
      </w:r>
      <w:r w:rsidR="00476E06" w:rsidRPr="00476E06">
        <w:rPr>
          <w:color w:val="auto"/>
          <w:szCs w:val="28"/>
        </w:rPr>
        <w:t>20</w:t>
      </w:r>
      <w:r w:rsidR="00864FD1" w:rsidRPr="00476E06">
        <w:rPr>
          <w:color w:val="auto"/>
          <w:szCs w:val="28"/>
        </w:rPr>
        <w:t>.0</w:t>
      </w:r>
      <w:r w:rsidR="007B6440" w:rsidRPr="00476E06">
        <w:rPr>
          <w:color w:val="auto"/>
          <w:szCs w:val="28"/>
        </w:rPr>
        <w:t>6</w:t>
      </w:r>
      <w:r w:rsidR="00F5081C" w:rsidRPr="00476E06">
        <w:rPr>
          <w:color w:val="auto"/>
          <w:szCs w:val="28"/>
        </w:rPr>
        <w:t>.20</w:t>
      </w:r>
      <w:r w:rsidR="00864FD1" w:rsidRPr="00476E06">
        <w:rPr>
          <w:color w:val="auto"/>
          <w:szCs w:val="28"/>
        </w:rPr>
        <w:t>2</w:t>
      </w:r>
      <w:r w:rsidR="00476E06" w:rsidRPr="00476E06">
        <w:rPr>
          <w:color w:val="auto"/>
          <w:szCs w:val="28"/>
        </w:rPr>
        <w:t>4</w:t>
      </w:r>
      <w:r w:rsidR="00F5081C" w:rsidRPr="00476E06">
        <w:rPr>
          <w:color w:val="auto"/>
          <w:szCs w:val="28"/>
        </w:rPr>
        <w:t xml:space="preserve"> </w:t>
      </w:r>
      <w:r w:rsidR="00585226" w:rsidRPr="00476E06">
        <w:rPr>
          <w:color w:val="auto"/>
          <w:szCs w:val="28"/>
        </w:rPr>
        <w:t>г</w:t>
      </w:r>
      <w:r w:rsidR="00F5081C" w:rsidRPr="00476E06">
        <w:rPr>
          <w:color w:val="auto"/>
          <w:szCs w:val="28"/>
        </w:rPr>
        <w:t>ода</w:t>
      </w:r>
      <w:r w:rsidR="00585226" w:rsidRPr="00476E06">
        <w:rPr>
          <w:color w:val="auto"/>
          <w:szCs w:val="28"/>
        </w:rPr>
        <w:t xml:space="preserve"> № </w:t>
      </w:r>
      <w:r w:rsidR="00CD0B6F" w:rsidRPr="00476E06">
        <w:rPr>
          <w:color w:val="auto"/>
          <w:szCs w:val="28"/>
        </w:rPr>
        <w:t>35</w:t>
      </w:r>
      <w:r w:rsidR="00476E06" w:rsidRPr="00476E06">
        <w:rPr>
          <w:color w:val="auto"/>
          <w:szCs w:val="28"/>
        </w:rPr>
        <w:t>0</w:t>
      </w:r>
      <w:r w:rsidR="00585226" w:rsidRPr="00476E06">
        <w:rPr>
          <w:color w:val="auto"/>
          <w:szCs w:val="28"/>
        </w:rPr>
        <w:t xml:space="preserve"> «О разработке прогноза социально-экономического развития Саткинского муниципального </w:t>
      </w:r>
      <w:r w:rsidR="00476E06" w:rsidRPr="00476E06">
        <w:rPr>
          <w:color w:val="auto"/>
          <w:szCs w:val="28"/>
        </w:rPr>
        <w:t>округа</w:t>
      </w:r>
      <w:r w:rsidR="00585226" w:rsidRPr="00476E06">
        <w:rPr>
          <w:color w:val="auto"/>
          <w:szCs w:val="28"/>
        </w:rPr>
        <w:t xml:space="preserve"> на 20</w:t>
      </w:r>
      <w:r w:rsidR="00F5081C" w:rsidRPr="00476E06">
        <w:rPr>
          <w:color w:val="auto"/>
          <w:szCs w:val="28"/>
        </w:rPr>
        <w:t>2</w:t>
      </w:r>
      <w:r w:rsidR="00476E06" w:rsidRPr="00476E06">
        <w:rPr>
          <w:color w:val="auto"/>
          <w:szCs w:val="28"/>
        </w:rPr>
        <w:t>5</w:t>
      </w:r>
      <w:r w:rsidR="00864FD1" w:rsidRPr="00476E06">
        <w:rPr>
          <w:color w:val="auto"/>
          <w:szCs w:val="28"/>
        </w:rPr>
        <w:t xml:space="preserve"> год и плановый период 202</w:t>
      </w:r>
      <w:r w:rsidR="00476E06" w:rsidRPr="00476E06">
        <w:rPr>
          <w:color w:val="auto"/>
          <w:szCs w:val="28"/>
        </w:rPr>
        <w:t>6</w:t>
      </w:r>
      <w:r w:rsidR="007B6440" w:rsidRPr="00476E06">
        <w:rPr>
          <w:color w:val="auto"/>
          <w:szCs w:val="28"/>
        </w:rPr>
        <w:t xml:space="preserve"> и 202</w:t>
      </w:r>
      <w:r w:rsidR="00476E06" w:rsidRPr="00476E06">
        <w:rPr>
          <w:color w:val="auto"/>
          <w:szCs w:val="28"/>
        </w:rPr>
        <w:t>7</w:t>
      </w:r>
      <w:r w:rsidR="00864FD1" w:rsidRPr="00476E06">
        <w:rPr>
          <w:color w:val="auto"/>
          <w:szCs w:val="28"/>
        </w:rPr>
        <w:t xml:space="preserve"> годов</w:t>
      </w:r>
      <w:r w:rsidR="00C14C8D" w:rsidRPr="00476E06">
        <w:rPr>
          <w:color w:val="auto"/>
          <w:szCs w:val="28"/>
        </w:rPr>
        <w:t>».</w:t>
      </w:r>
    </w:p>
    <w:p w14:paraId="3C317FC6" w14:textId="77777777" w:rsidR="00C14C8D" w:rsidRPr="00476E06" w:rsidRDefault="00C14C8D" w:rsidP="00585226">
      <w:pPr>
        <w:pStyle w:val="Default"/>
        <w:spacing w:line="360" w:lineRule="auto"/>
        <w:ind w:firstLine="709"/>
        <w:jc w:val="both"/>
        <w:rPr>
          <w:color w:val="auto"/>
          <w:szCs w:val="28"/>
        </w:rPr>
      </w:pPr>
      <w:r w:rsidRPr="00476E06">
        <w:rPr>
          <w:color w:val="auto"/>
          <w:szCs w:val="28"/>
        </w:rPr>
        <w:t>Основой разработки являлись:</w:t>
      </w:r>
    </w:p>
    <w:p w14:paraId="51FFB176" w14:textId="6EC5A8D9" w:rsidR="00C14C8D" w:rsidRPr="00D54690" w:rsidRDefault="00E462D9" w:rsidP="00585226">
      <w:pPr>
        <w:pStyle w:val="Default"/>
        <w:spacing w:line="360" w:lineRule="auto"/>
        <w:ind w:firstLine="709"/>
        <w:jc w:val="both"/>
        <w:rPr>
          <w:color w:val="auto"/>
          <w:szCs w:val="28"/>
        </w:rPr>
      </w:pPr>
      <w:r w:rsidRPr="00D54690">
        <w:rPr>
          <w:color w:val="auto"/>
          <w:szCs w:val="28"/>
        </w:rPr>
        <w:t xml:space="preserve">- </w:t>
      </w:r>
      <w:r w:rsidR="00D54690">
        <w:rPr>
          <w:color w:val="auto"/>
          <w:szCs w:val="28"/>
        </w:rPr>
        <w:t>с</w:t>
      </w:r>
      <w:r w:rsidR="00D54690" w:rsidRPr="00D54690">
        <w:rPr>
          <w:color w:val="auto"/>
          <w:szCs w:val="28"/>
        </w:rPr>
        <w:t xml:space="preserve">ценарные условия функционирования экономики </w:t>
      </w:r>
      <w:r w:rsidRPr="00D54690">
        <w:rPr>
          <w:color w:val="auto"/>
          <w:szCs w:val="28"/>
        </w:rPr>
        <w:t xml:space="preserve">Российской Федерации на </w:t>
      </w:r>
      <w:r w:rsidR="00F5081C" w:rsidRPr="00D54690">
        <w:rPr>
          <w:color w:val="auto"/>
          <w:szCs w:val="28"/>
        </w:rPr>
        <w:t>202</w:t>
      </w:r>
      <w:r w:rsidR="00D54690" w:rsidRPr="00D54690">
        <w:rPr>
          <w:color w:val="auto"/>
          <w:szCs w:val="28"/>
        </w:rPr>
        <w:t>5</w:t>
      </w:r>
      <w:r w:rsidR="00F5081C" w:rsidRPr="00D54690">
        <w:rPr>
          <w:color w:val="auto"/>
          <w:szCs w:val="28"/>
        </w:rPr>
        <w:t xml:space="preserve"> год и </w:t>
      </w:r>
      <w:r w:rsidR="00D54690" w:rsidRPr="00D54690">
        <w:rPr>
          <w:color w:val="auto"/>
          <w:szCs w:val="28"/>
        </w:rPr>
        <w:t xml:space="preserve">на </w:t>
      </w:r>
      <w:r w:rsidR="00F5081C" w:rsidRPr="00D54690">
        <w:rPr>
          <w:color w:val="auto"/>
          <w:szCs w:val="28"/>
        </w:rPr>
        <w:t xml:space="preserve">плановый период до </w:t>
      </w:r>
      <w:r w:rsidR="00D54690" w:rsidRPr="00D54690">
        <w:rPr>
          <w:color w:val="auto"/>
          <w:szCs w:val="28"/>
        </w:rPr>
        <w:t xml:space="preserve">2026 и </w:t>
      </w:r>
      <w:r w:rsidR="00F5081C" w:rsidRPr="00D54690">
        <w:rPr>
          <w:color w:val="auto"/>
          <w:szCs w:val="28"/>
        </w:rPr>
        <w:t>202</w:t>
      </w:r>
      <w:r w:rsidR="00D54690" w:rsidRPr="00D54690">
        <w:rPr>
          <w:color w:val="auto"/>
          <w:szCs w:val="28"/>
        </w:rPr>
        <w:t>7</w:t>
      </w:r>
      <w:r w:rsidR="00F5081C" w:rsidRPr="00D54690">
        <w:rPr>
          <w:color w:val="auto"/>
          <w:szCs w:val="28"/>
        </w:rPr>
        <w:t xml:space="preserve"> год</w:t>
      </w:r>
      <w:r w:rsidR="00D54690" w:rsidRPr="00D54690">
        <w:rPr>
          <w:color w:val="auto"/>
          <w:szCs w:val="28"/>
        </w:rPr>
        <w:t>ов</w:t>
      </w:r>
      <w:r w:rsidRPr="00D54690">
        <w:rPr>
          <w:color w:val="auto"/>
          <w:szCs w:val="28"/>
        </w:rPr>
        <w:t>;</w:t>
      </w:r>
    </w:p>
    <w:p w14:paraId="5947D03C" w14:textId="20C8D444" w:rsidR="00E462D9" w:rsidRPr="004E5C35" w:rsidRDefault="00E462D9" w:rsidP="00585226">
      <w:pPr>
        <w:pStyle w:val="Default"/>
        <w:spacing w:line="360" w:lineRule="auto"/>
        <w:ind w:firstLine="709"/>
        <w:jc w:val="both"/>
        <w:rPr>
          <w:color w:val="auto"/>
          <w:szCs w:val="28"/>
        </w:rPr>
      </w:pPr>
      <w:r w:rsidRPr="004E5C35">
        <w:rPr>
          <w:color w:val="auto"/>
          <w:szCs w:val="28"/>
        </w:rPr>
        <w:t>- прогноз индексов дефляторов и индексов цен производителей по видам экономической деятельности до 202</w:t>
      </w:r>
      <w:r w:rsidR="004E5C35" w:rsidRPr="004E5C35">
        <w:rPr>
          <w:color w:val="auto"/>
          <w:szCs w:val="28"/>
        </w:rPr>
        <w:t>7</w:t>
      </w:r>
      <w:r w:rsidRPr="004E5C35">
        <w:rPr>
          <w:color w:val="auto"/>
          <w:szCs w:val="28"/>
        </w:rPr>
        <w:t xml:space="preserve"> года Российской Федерации;</w:t>
      </w:r>
    </w:p>
    <w:p w14:paraId="330C7BDE" w14:textId="1D48F418" w:rsidR="00C84690" w:rsidRPr="00476E06" w:rsidRDefault="00E462D9" w:rsidP="00585226">
      <w:pPr>
        <w:pStyle w:val="Default"/>
        <w:spacing w:line="360" w:lineRule="auto"/>
        <w:ind w:firstLine="709"/>
        <w:jc w:val="both"/>
        <w:rPr>
          <w:color w:val="auto"/>
          <w:szCs w:val="28"/>
        </w:rPr>
      </w:pPr>
      <w:r w:rsidRPr="00476E06">
        <w:rPr>
          <w:color w:val="auto"/>
          <w:szCs w:val="28"/>
        </w:rPr>
        <w:t xml:space="preserve">- </w:t>
      </w:r>
      <w:r w:rsidR="002243AF" w:rsidRPr="00476E06">
        <w:rPr>
          <w:color w:val="auto"/>
          <w:szCs w:val="28"/>
        </w:rPr>
        <w:t>информация</w:t>
      </w:r>
      <w:r w:rsidR="00C84690" w:rsidRPr="00476E06">
        <w:rPr>
          <w:color w:val="auto"/>
          <w:szCs w:val="28"/>
        </w:rPr>
        <w:t xml:space="preserve"> Территориального органа Федеральной службы государственной статистики по Челябинской области о социально-экономическом развитии </w:t>
      </w:r>
      <w:r w:rsidR="00585226" w:rsidRPr="00476E06">
        <w:rPr>
          <w:color w:val="auto"/>
          <w:szCs w:val="28"/>
        </w:rPr>
        <w:t>Саткинского муниципального района</w:t>
      </w:r>
      <w:r w:rsidR="00D00BED" w:rsidRPr="00476E06">
        <w:rPr>
          <w:color w:val="auto"/>
          <w:szCs w:val="28"/>
        </w:rPr>
        <w:t xml:space="preserve"> за </w:t>
      </w:r>
      <w:r w:rsidR="001C5FF4" w:rsidRPr="00476E06">
        <w:rPr>
          <w:color w:val="auto"/>
          <w:szCs w:val="28"/>
        </w:rPr>
        <w:t>отчетные периоды</w:t>
      </w:r>
      <w:r w:rsidR="0039500D" w:rsidRPr="00476E06">
        <w:rPr>
          <w:color w:val="auto"/>
          <w:szCs w:val="28"/>
        </w:rPr>
        <w:t xml:space="preserve"> и</w:t>
      </w:r>
      <w:r w:rsidR="00D00BED" w:rsidRPr="00476E06">
        <w:rPr>
          <w:color w:val="auto"/>
          <w:szCs w:val="28"/>
        </w:rPr>
        <w:t xml:space="preserve"> за </w:t>
      </w:r>
      <w:r w:rsidR="0039500D" w:rsidRPr="00476E06">
        <w:rPr>
          <w:color w:val="auto"/>
          <w:szCs w:val="28"/>
        </w:rPr>
        <w:t xml:space="preserve">период с января по </w:t>
      </w:r>
      <w:r w:rsidR="00C84690" w:rsidRPr="00476E06">
        <w:rPr>
          <w:color w:val="auto"/>
          <w:szCs w:val="28"/>
        </w:rPr>
        <w:t>июн</w:t>
      </w:r>
      <w:r w:rsidR="00585226" w:rsidRPr="00476E06">
        <w:rPr>
          <w:color w:val="auto"/>
          <w:szCs w:val="28"/>
        </w:rPr>
        <w:t>ь</w:t>
      </w:r>
      <w:r w:rsidR="00C84690" w:rsidRPr="00476E06">
        <w:rPr>
          <w:color w:val="auto"/>
          <w:szCs w:val="28"/>
        </w:rPr>
        <w:t xml:space="preserve"> 20</w:t>
      </w:r>
      <w:r w:rsidR="000A404A" w:rsidRPr="00476E06">
        <w:rPr>
          <w:color w:val="auto"/>
          <w:szCs w:val="28"/>
        </w:rPr>
        <w:t>2</w:t>
      </w:r>
      <w:r w:rsidR="00476E06" w:rsidRPr="00476E06">
        <w:rPr>
          <w:color w:val="auto"/>
          <w:szCs w:val="28"/>
        </w:rPr>
        <w:t>4</w:t>
      </w:r>
      <w:r w:rsidR="00C84690" w:rsidRPr="00476E06">
        <w:rPr>
          <w:color w:val="auto"/>
          <w:szCs w:val="28"/>
        </w:rPr>
        <w:t xml:space="preserve"> года; </w:t>
      </w:r>
    </w:p>
    <w:p w14:paraId="00F8C6F9" w14:textId="77777777" w:rsidR="002243AF" w:rsidRPr="00476E06" w:rsidRDefault="002243AF" w:rsidP="00585226">
      <w:pPr>
        <w:pStyle w:val="Default"/>
        <w:spacing w:line="360" w:lineRule="auto"/>
        <w:ind w:firstLine="709"/>
        <w:jc w:val="both"/>
        <w:rPr>
          <w:color w:val="auto"/>
          <w:szCs w:val="28"/>
        </w:rPr>
      </w:pPr>
      <w:r w:rsidRPr="00476E06">
        <w:rPr>
          <w:color w:val="auto"/>
          <w:szCs w:val="28"/>
        </w:rPr>
        <w:lastRenderedPageBreak/>
        <w:t>- информация из единого Реестра СМСП Федеральной налоговой службы;</w:t>
      </w:r>
    </w:p>
    <w:p w14:paraId="62F5F155" w14:textId="77777777" w:rsidR="001C5FF4" w:rsidRPr="00476E06" w:rsidRDefault="001C5FF4" w:rsidP="00585226">
      <w:pPr>
        <w:pStyle w:val="Default"/>
        <w:spacing w:line="360" w:lineRule="auto"/>
        <w:ind w:firstLine="709"/>
        <w:jc w:val="both"/>
        <w:rPr>
          <w:color w:val="auto"/>
          <w:szCs w:val="28"/>
        </w:rPr>
      </w:pPr>
      <w:r w:rsidRPr="00476E06">
        <w:rPr>
          <w:color w:val="auto"/>
          <w:szCs w:val="28"/>
        </w:rPr>
        <w:t>- данные Федеральной налоговой службы по формам статистической налоговой отчетности (7-НДФЛ, 5-НИО);</w:t>
      </w:r>
    </w:p>
    <w:p w14:paraId="10383089" w14:textId="77777777" w:rsidR="001C5FF4" w:rsidRPr="00476E06" w:rsidRDefault="001C5FF4" w:rsidP="00585226">
      <w:pPr>
        <w:pStyle w:val="Default"/>
        <w:spacing w:line="360" w:lineRule="auto"/>
        <w:ind w:firstLine="709"/>
        <w:jc w:val="both"/>
        <w:rPr>
          <w:color w:val="auto"/>
          <w:szCs w:val="28"/>
        </w:rPr>
      </w:pPr>
      <w:r w:rsidRPr="00476E06">
        <w:rPr>
          <w:color w:val="auto"/>
          <w:szCs w:val="28"/>
        </w:rPr>
        <w:t xml:space="preserve">- </w:t>
      </w:r>
      <w:r w:rsidR="008A609A" w:rsidRPr="00476E06">
        <w:rPr>
          <w:color w:val="auto"/>
          <w:szCs w:val="28"/>
        </w:rPr>
        <w:t>сведения Управления Федерального казначейства по Челябинской области, выгруженные из системы СУФД, предоставленные Финансовым управлением администрации Саткинского муниципального района (поступление НДФЛ от юридических лиц за отчетные периоды)</w:t>
      </w:r>
      <w:r w:rsidRPr="00476E06">
        <w:rPr>
          <w:color w:val="auto"/>
          <w:szCs w:val="28"/>
        </w:rPr>
        <w:t>;</w:t>
      </w:r>
    </w:p>
    <w:p w14:paraId="56AAB0DD" w14:textId="267EDEA0" w:rsidR="00D00BED" w:rsidRPr="00476E06" w:rsidRDefault="007519E8" w:rsidP="00D00BED">
      <w:pPr>
        <w:pStyle w:val="Default"/>
        <w:spacing w:line="360" w:lineRule="auto"/>
        <w:ind w:firstLine="709"/>
        <w:jc w:val="both"/>
        <w:rPr>
          <w:color w:val="auto"/>
        </w:rPr>
      </w:pPr>
      <w:r w:rsidRPr="00476E06">
        <w:rPr>
          <w:color w:val="auto"/>
          <w:szCs w:val="28"/>
        </w:rPr>
        <w:t xml:space="preserve">- </w:t>
      </w:r>
      <w:r w:rsidRPr="00476E06">
        <w:rPr>
          <w:color w:val="auto"/>
        </w:rPr>
        <w:t xml:space="preserve"> </w:t>
      </w:r>
      <w:r w:rsidR="00C84690" w:rsidRPr="00476E06">
        <w:rPr>
          <w:color w:val="auto"/>
        </w:rPr>
        <w:t>прогнозные материалы</w:t>
      </w:r>
      <w:r w:rsidR="00E462D9" w:rsidRPr="00476E06">
        <w:rPr>
          <w:color w:val="auto"/>
        </w:rPr>
        <w:t xml:space="preserve"> на 20</w:t>
      </w:r>
      <w:r w:rsidR="00AE344D" w:rsidRPr="00476E06">
        <w:rPr>
          <w:color w:val="auto"/>
        </w:rPr>
        <w:t>2</w:t>
      </w:r>
      <w:r w:rsidR="00476E06" w:rsidRPr="00476E06">
        <w:rPr>
          <w:color w:val="auto"/>
        </w:rPr>
        <w:t>5</w:t>
      </w:r>
      <w:r w:rsidR="00AE344D" w:rsidRPr="00476E06">
        <w:rPr>
          <w:color w:val="auto"/>
        </w:rPr>
        <w:t xml:space="preserve"> – 202</w:t>
      </w:r>
      <w:r w:rsidR="00476E06" w:rsidRPr="00476E06">
        <w:rPr>
          <w:color w:val="auto"/>
        </w:rPr>
        <w:t>7</w:t>
      </w:r>
      <w:r w:rsidR="00AE344D" w:rsidRPr="00476E06">
        <w:rPr>
          <w:color w:val="auto"/>
        </w:rPr>
        <w:t xml:space="preserve"> годы</w:t>
      </w:r>
      <w:r w:rsidR="00D00BED" w:rsidRPr="00476E06">
        <w:rPr>
          <w:color w:val="auto"/>
        </w:rPr>
        <w:t>:</w:t>
      </w:r>
    </w:p>
    <w:p w14:paraId="6D4FF7DB" w14:textId="7D29A03C" w:rsidR="00D00BED" w:rsidRPr="00476E06" w:rsidRDefault="00C84690" w:rsidP="00351E53">
      <w:pPr>
        <w:pStyle w:val="Default"/>
        <w:numPr>
          <w:ilvl w:val="0"/>
          <w:numId w:val="14"/>
        </w:numPr>
        <w:spacing w:line="360" w:lineRule="auto"/>
        <w:jc w:val="both"/>
        <w:rPr>
          <w:color w:val="auto"/>
        </w:rPr>
      </w:pPr>
      <w:r w:rsidRPr="00476E06">
        <w:rPr>
          <w:color w:val="auto"/>
        </w:rPr>
        <w:t xml:space="preserve">крупных и средних </w:t>
      </w:r>
      <w:r w:rsidR="00F12355" w:rsidRPr="00476E06">
        <w:rPr>
          <w:color w:val="auto"/>
        </w:rPr>
        <w:t xml:space="preserve">основных </w:t>
      </w:r>
      <w:r w:rsidRPr="00476E06">
        <w:rPr>
          <w:color w:val="auto"/>
        </w:rPr>
        <w:t>предп</w:t>
      </w:r>
      <w:r w:rsidR="00D00BED" w:rsidRPr="00476E06">
        <w:rPr>
          <w:color w:val="auto"/>
        </w:rPr>
        <w:t xml:space="preserve">риятий Саткинского муниципального </w:t>
      </w:r>
      <w:r w:rsidR="00B806BD">
        <w:rPr>
          <w:color w:val="auto"/>
        </w:rPr>
        <w:t>образования</w:t>
      </w:r>
      <w:r w:rsidR="00D00BED" w:rsidRPr="00476E06">
        <w:rPr>
          <w:color w:val="auto"/>
        </w:rPr>
        <w:t>,</w:t>
      </w:r>
    </w:p>
    <w:p w14:paraId="2FE48A24" w14:textId="54E84843" w:rsidR="00D00BED" w:rsidRPr="00476E06" w:rsidRDefault="00D00BED" w:rsidP="00351E53">
      <w:pPr>
        <w:pStyle w:val="Default"/>
        <w:numPr>
          <w:ilvl w:val="0"/>
          <w:numId w:val="14"/>
        </w:numPr>
        <w:spacing w:line="360" w:lineRule="auto"/>
        <w:jc w:val="both"/>
        <w:rPr>
          <w:color w:val="auto"/>
        </w:rPr>
      </w:pPr>
      <w:r w:rsidRPr="00476E06">
        <w:rPr>
          <w:color w:val="auto"/>
        </w:rPr>
        <w:t xml:space="preserve">отраслевых (функциональных) органов и структурных подразделений администрации Саткинского муниципального </w:t>
      </w:r>
      <w:r w:rsidR="00B806BD">
        <w:rPr>
          <w:color w:val="auto"/>
        </w:rPr>
        <w:t>образования</w:t>
      </w:r>
      <w:r w:rsidR="00B66EF7" w:rsidRPr="00476E06">
        <w:rPr>
          <w:color w:val="auto"/>
        </w:rPr>
        <w:t>,</w:t>
      </w:r>
    </w:p>
    <w:p w14:paraId="6D0F8ECE" w14:textId="77777777" w:rsidR="00E462D9" w:rsidRPr="006652CC" w:rsidRDefault="00E462D9" w:rsidP="00D00BED">
      <w:pPr>
        <w:pStyle w:val="Default"/>
        <w:spacing w:line="360" w:lineRule="auto"/>
        <w:ind w:firstLine="709"/>
        <w:jc w:val="both"/>
        <w:rPr>
          <w:color w:val="FF0000"/>
          <w:sz w:val="18"/>
        </w:rPr>
      </w:pPr>
    </w:p>
    <w:p w14:paraId="08E65C77" w14:textId="77777777" w:rsidR="00D00BED" w:rsidRPr="00476E06" w:rsidRDefault="00D00BED" w:rsidP="00D00BED">
      <w:pPr>
        <w:spacing w:after="0" w:line="360" w:lineRule="auto"/>
        <w:ind w:firstLine="709"/>
        <w:jc w:val="both"/>
        <w:rPr>
          <w:rFonts w:ascii="Times New Roman" w:hAnsi="Times New Roman" w:cs="Times New Roman"/>
          <w:sz w:val="24"/>
          <w:szCs w:val="28"/>
        </w:rPr>
      </w:pPr>
      <w:r w:rsidRPr="00476E06">
        <w:rPr>
          <w:rFonts w:ascii="Times New Roman" w:hAnsi="Times New Roman" w:cs="Times New Roman"/>
          <w:sz w:val="24"/>
          <w:szCs w:val="28"/>
        </w:rPr>
        <w:t>Методы,</w:t>
      </w:r>
      <w:r w:rsidR="00B66EF7" w:rsidRPr="00476E06">
        <w:rPr>
          <w:rFonts w:ascii="Times New Roman" w:hAnsi="Times New Roman" w:cs="Times New Roman"/>
          <w:sz w:val="24"/>
          <w:szCs w:val="28"/>
        </w:rPr>
        <w:t xml:space="preserve"> использованные для разработки П</w:t>
      </w:r>
      <w:r w:rsidRPr="00476E06">
        <w:rPr>
          <w:rFonts w:ascii="Times New Roman" w:hAnsi="Times New Roman" w:cs="Times New Roman"/>
          <w:sz w:val="24"/>
          <w:szCs w:val="28"/>
        </w:rPr>
        <w:t>рогноза отражены в схеме 1.</w:t>
      </w:r>
    </w:p>
    <w:p w14:paraId="0875FCCD" w14:textId="77777777" w:rsidR="00D00BED" w:rsidRPr="00476E06" w:rsidRDefault="00F05EEE" w:rsidP="00D00BED">
      <w:pPr>
        <w:spacing w:after="0" w:line="360" w:lineRule="auto"/>
        <w:ind w:firstLine="709"/>
        <w:jc w:val="right"/>
        <w:rPr>
          <w:rFonts w:ascii="Times New Roman" w:hAnsi="Times New Roman" w:cs="Times New Roman"/>
          <w:sz w:val="24"/>
          <w:szCs w:val="28"/>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4384" behindDoc="0" locked="0" layoutInCell="1" allowOverlap="1" wp14:anchorId="0AB99657" wp14:editId="0CC94666">
                <wp:simplePos x="0" y="0"/>
                <wp:positionH relativeFrom="column">
                  <wp:posOffset>24765</wp:posOffset>
                </wp:positionH>
                <wp:positionV relativeFrom="paragraph">
                  <wp:posOffset>414020</wp:posOffset>
                </wp:positionV>
                <wp:extent cx="1190625" cy="9525"/>
                <wp:effectExtent l="0" t="0" r="28575" b="2857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9062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96297" id="Прямая соединительная линия 1"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32.6pt" to="95.7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33UwIAAGUEAAAOAAAAZHJzL2Uyb0RvYy54bWysVMGO0zAQvSPxD1bubZLSlm207Qo1LZcF&#10;Ku3C3bWdxsKxLdvbtEJILGekfgK/wAGklRb4hvSPGLvZwsIFIXpwx56Z5zdvxjk921QCrZmxXMlx&#10;lHaTCDFJFOVyNY5eXs47JxGyDkuKhZJsHG2Zjc4mDx+c1jpjPVUqQZlBACJtVutxVDqnszi2pGQV&#10;tl2lmQRnoUyFHWzNKqYG14BeibiXJMO4VoZqowizFk7zgzOaBPyiYMS9KArLHBLjCLi5sJqwLv0a&#10;T05xtjJYl5y0NPA/sKgwl3DpESrHDqMrw/+AqjgxyqrCdYmqYlUUnLBQA1STJr9Vc1FizUItII7V&#10;R5ns/4Mlz9cLgziF3kVI4gpa1Hzcv9vvmq/Np/0O7a+b782X5nNz03xrbvbvwb7dfwDbO5vb9niH&#10;Uq9krW0GgFO5MF4LspEX+lyR1xZJNS2xXLFQ0eVWwzUhI76X4jdWA59l/UxRiMFXTgVZN4WpUCG4&#10;fuUTPThIhzahj9tjH9nGIQKHaTpKhr1BhAj4RgOwgFyMM4/ic7Wx7ilTFfLGOBJcepVxhtfn1h1C&#10;70L8sVRzLkSYFCFR3UJ6j1WCU+8MG7NaToVBa+xnLfzae++FGXUlaQArGaaz1naYi4MNPIX0eFAN&#10;0GmtwzC9GSWj2cnspN/p94azTj/J886T+bTfGc7Tx4P8UT6d5ulbX0vaz0pOKZOe3d1gp/2/G5z2&#10;iR1G8jjaRxni++hBWiB79x9Ih8b6Xh6mYqnodmG8tL7HMMshuH13/rH8ug9RP78Okx8AAAD//wMA&#10;UEsDBBQABgAIAAAAIQCpQwe+2wAAAAcBAAAPAAAAZHJzL2Rvd25yZXYueG1sTI7NToQwFIX3Jr5D&#10;c03cOWUYRUHKZGLUjYmJI7ou9ArE9pbQDoNv752VLs9PzvnK7eKsmHEKgycF61UCAqn1ZqBOQf3+&#10;dHUHIkRNRltPqOAHA2yr87NSF8Yf6Q3nfewEj1AotII+xrGQMrQ9Oh1WfkTi7MtPTkeWUyfNpI88&#10;7qxMkySTTg/ED70e8aHH9nt/cAp2ny+Pm9e5cd6avKs/jKuT51Spy4tldw8i4hL/ynDCZ3SomKnx&#10;BzJBWAWbnIsKspsUxCnO19cgGjayW5BVKf/zV78AAAD//wMAUEsBAi0AFAAGAAgAAAAhALaDOJL+&#10;AAAA4QEAABMAAAAAAAAAAAAAAAAAAAAAAFtDb250ZW50X1R5cGVzXS54bWxQSwECLQAUAAYACAAA&#10;ACEAOP0h/9YAAACUAQAACwAAAAAAAAAAAAAAAAAvAQAAX3JlbHMvLnJlbHNQSwECLQAUAAYACAAA&#10;ACEAo2L991MCAABlBAAADgAAAAAAAAAAAAAAAAAuAgAAZHJzL2Uyb0RvYy54bWxQSwECLQAUAAYA&#10;CAAAACEAqUMHvtsAAAAHAQAADwAAAAAAAAAAAAAAAACtBAAAZHJzL2Rvd25yZXYueG1sUEsFBgAA&#10;AAAEAAQA8wAAALUFAAAAAA==&#10;"/>
            </w:pict>
          </mc:Fallback>
        </mc:AlternateContent>
      </w:r>
      <w:r w:rsidRPr="00476E06">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209E72C6" wp14:editId="79A5E6D9">
                <wp:simplePos x="0" y="0"/>
                <wp:positionH relativeFrom="column">
                  <wp:posOffset>24130</wp:posOffset>
                </wp:positionH>
                <wp:positionV relativeFrom="paragraph">
                  <wp:posOffset>423545</wp:posOffset>
                </wp:positionV>
                <wp:extent cx="28575" cy="4676775"/>
                <wp:effectExtent l="0" t="0" r="28575" b="2857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 cy="4676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8E1D3" id="Прямая соединительная линия 2"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3.35pt" to="4.15pt,4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LmXgIAAHAEAAAOAAAAZHJzL2Uyb0RvYy54bWysVM2O0zAQviPxDpbv3TQh/dlo0xVqWjgs&#10;sNIu3F3baSwc27K9TSuEtHBG6iPwChxAWmmBZ0jfCNvNFhYuCNGDO56fb2a+GefkdF1zsKLaMCly&#10;GB/1IaACS8LEMocvL+e9MQTGIkEQl4LmcEMNPJ08fHDSqIwmspKcUA0ciDBZo3JYWauyKDK4ojUy&#10;R1JR4Yyl1DWy7qqXEdGoceg1j5J+fxg1UhOlJabGOG2xN8JJwC9Liu2LsjTUAp5DV5sNpw7nwp/R&#10;5ARlS41UxXBXBvqHKmrEhEt6gCqQReBKsz+gaoa1NLK0R1jWkSxLhmnowXUT93/r5qJCioZeHDlG&#10;HWgy/w8WP1+da8BIDhMIBKrdiNqPu+vdtv3aftptwe5d+7390n5ub9pv7c3uvZNvdx+c7I3tbafe&#10;gsQz2SiTOcCpONeeC7wWF+pM4tcGCDmtkFjS0NHlRrk0sY+I7oX4i1GunkXzTBLng66sDLSuS12D&#10;kjP11AcG6ZWXfBpHIliHiW4OE6VrC7BTJuPBaAABdpZ0OBqO3MVnRZkH9MFKG/uEyhp4IYecCU84&#10;ytDqzNi9652LVws5Z5w7Pcq4AE0OjwfJIAQYyRnxRm8zermYcg1WyK9d+HV577lpeSVIAKsoIrNO&#10;tojxvezq5MLjuXZcOZ2036s3x/3j2Xg2TntpMpz10n5R9B7Pp2lvOI9Hg+JRMZ0W8VtfWpxmFSOE&#10;Cl/d3Y7H6d/tUPfa9tt52PIDDdF99ECtK/buPxQdZuzHul+QhSSbc+2p9eN2ax2cuyfo382v9+D1&#10;80Mx+QEAAP//AwBQSwMEFAAGAAgAAAAhADcQ7XXZAAAABgEAAA8AAABkcnMvZG93bnJldi54bWxM&#10;jsFqwzAQRO+F/oPYQm+NnBhs41oOJZAPSFpCj4q1tUyklWMpsfv33Z7a0zDMMPOa7eKduOMUh0AK&#10;1qsMBFIXzEC9go/3/UsFIiZNRrtAqOAbI2zbx4dG1ybMdMD7MfWCRyjWWoFNaayljJ1Fr+MqjEic&#10;fYXJ68R26qWZ9Mzj3slNlhXS64H4weoRdxa7y/HmFbgqq66nXTl/Hgy/7E/OUrlW6vlpeXsFkXBJ&#10;f2X4xWd0aJnpHG5konAKcgZPCoqiBMFxlYM4s2T5BmTbyP/47Q8AAAD//wMAUEsBAi0AFAAGAAgA&#10;AAAhALaDOJL+AAAA4QEAABMAAAAAAAAAAAAAAAAAAAAAAFtDb250ZW50X1R5cGVzXS54bWxQSwEC&#10;LQAUAAYACAAAACEAOP0h/9YAAACUAQAACwAAAAAAAAAAAAAAAAAvAQAAX3JlbHMvLnJlbHNQSwEC&#10;LQAUAAYACAAAACEAAGGy5l4CAABwBAAADgAAAAAAAAAAAAAAAAAuAgAAZHJzL2Uyb0RvYy54bWxQ&#10;SwECLQAUAAYACAAAACEANxDtddkAAAAGAQAADwAAAAAAAAAAAAAAAAC4BAAAZHJzL2Rvd25yZXYu&#10;eG1sUEsFBgAAAAAEAAQA8wAAAL4FAAAAAA==&#10;"/>
            </w:pict>
          </mc:Fallback>
        </mc:AlternateContent>
      </w:r>
      <w:r w:rsidR="00D00BED" w:rsidRPr="00476E06">
        <w:rPr>
          <w:rFonts w:ascii="Times New Roman" w:hAnsi="Times New Roman" w:cs="Times New Roman"/>
          <w:sz w:val="24"/>
          <w:szCs w:val="28"/>
        </w:rPr>
        <w:t>Схема 1</w:t>
      </w:r>
    </w:p>
    <w:tbl>
      <w:tblPr>
        <w:tblW w:w="0" w:type="auto"/>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4"/>
      </w:tblGrid>
      <w:tr w:rsidR="00686AB3" w:rsidRPr="00476E06" w14:paraId="31DAFC2E" w14:textId="77777777" w:rsidTr="00F12355">
        <w:trPr>
          <w:trHeight w:val="295"/>
        </w:trPr>
        <w:tc>
          <w:tcPr>
            <w:tcW w:w="6554" w:type="dxa"/>
            <w:shd w:val="clear" w:color="auto" w:fill="auto"/>
          </w:tcPr>
          <w:p w14:paraId="31700776" w14:textId="77777777" w:rsidR="00D00BED" w:rsidRPr="00476E06" w:rsidRDefault="00D00BED" w:rsidP="00B66EF7">
            <w:pPr>
              <w:jc w:val="center"/>
              <w:rPr>
                <w:rFonts w:ascii="Times New Roman" w:hAnsi="Times New Roman" w:cs="Times New Roman"/>
                <w:lang w:eastAsia="ru-RU"/>
              </w:rPr>
            </w:pPr>
            <w:r w:rsidRPr="00476E06">
              <w:rPr>
                <w:rFonts w:ascii="Times New Roman" w:hAnsi="Times New Roman" w:cs="Times New Roman"/>
                <w:lang w:eastAsia="ru-RU"/>
              </w:rPr>
              <w:t>Методы, использованные при разработке Прогноза</w:t>
            </w:r>
          </w:p>
        </w:tc>
      </w:tr>
    </w:tbl>
    <w:p w14:paraId="39094109" w14:textId="77777777" w:rsidR="00D00BED" w:rsidRPr="00476E06" w:rsidRDefault="00B66EF7" w:rsidP="00D00BED">
      <w:pPr>
        <w:jc w:val="center"/>
        <w:rPr>
          <w:rFonts w:ascii="Times New Roman" w:hAnsi="Times New Roman" w:cs="Times New Roman"/>
          <w:lang w:eastAsia="ru-RU"/>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2336" behindDoc="0" locked="0" layoutInCell="1" allowOverlap="1" wp14:anchorId="6C9619A0" wp14:editId="556206A2">
                <wp:simplePos x="0" y="0"/>
                <wp:positionH relativeFrom="column">
                  <wp:posOffset>58420</wp:posOffset>
                </wp:positionH>
                <wp:positionV relativeFrom="paragraph">
                  <wp:posOffset>575310</wp:posOffset>
                </wp:positionV>
                <wp:extent cx="315595" cy="0"/>
                <wp:effectExtent l="0" t="76200" r="27305" b="95250"/>
                <wp:wrapNone/>
                <wp:docPr id="151" name="Прямая соединительная линия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5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2AF74" id="Прямая соединительная линия 15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45.3pt" to="29.45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sLYgIAAH0EAAAOAAAAZHJzL2Uyb0RvYy54bWysVM1uEzEQviPxDpbv6WbTbGlW3SCUTbgU&#10;qNTyAI7tzVp4bct2s4kQEnBG6iPwChxAqlTgGTZvxNj5gcIFIXJwxp6Zz998M96zx6tGoiW3TmhV&#10;4PSojxFXVDOhFgV+eTXrnWLkPFGMSK14gdfc4cfjhw/OWpPzga61ZNwiAFEub02Ba+9NniSO1rwh&#10;7kgbrsBZadsQD1u7SJglLaA3Mhn0+ydJqy0zVlPuHJyWWyceR/yq4tS/qCrHPZIFBm4+rjau87Am&#10;4zOSLywxtaA7GuQfWDREKLj0AFUST9C1FX9ANYJa7XTlj6huEl1VgvJYA1ST9n+r5rImhsdaQBxn&#10;DjK5/wdLny8vLBIMepelGCnSQJO6j5u3m5vua/dpc4M277rv3Zfuc3fbfetuN+/Bvtt8ADs4u7vd&#10;8Q0K+aBma1wOoBN1YYMedKUuzbmmrxxSelITteCxqqu1gYtiRnIvJWycAU7z9plmEEOuvY7Srirb&#10;BEgQDa1iB9eHDvKVRxQOj9MsG2UY0b0rIfk+z1jnn3LdoGAUWAoVtCU5WZ47D8whdB8SjpWeCSnj&#10;fEiF2gKPskEWE5yWggVnCHN2MZ9Ii5YkTFj8BRkA7F6Y1deKRbCaEzbd2Z4ICTbyUQ1vBegjOQ63&#10;NZxhJDk8qmBtEaUKN0KtQHhnbYfs9ag/mp5OT4e94eBk2hv2y7L3ZDYZ9k5m6aOsPC4nkzJ9E8in&#10;w7wWjHEV+O8HPh3+3UDtnt52VA8jfxAquY8eRQCy+/9IOjY79Hc7KXPN1hc2VBf6DjMeg3fvMTyi&#10;X/cx6udXY/wDAAD//wMAUEsDBBQABgAIAAAAIQANArzE3AAAAAYBAAAPAAAAZHJzL2Rvd25yZXYu&#10;eG1sTI5BS8NAFITvBf/D8gRv7aYFSxqzKSLUS6vSVsTettnXJJh9G3Y3bfz3PulBT8Mww8yXLwfb&#10;ijP60DhSMJ0kIJBKZxqqFLzvV+MURIiajG4doYJvDLAsbka5zoy70BbPu1gJHqGQaQV1jF0mZShr&#10;tDpMXIfE2cl5qyNbX0nj9YXHbStnSTKXVjfED7Xu8KnG8mvXWwXbzWqdfqz7ofSH5+nr/m3z8hlS&#10;pe5uh8cHEBGH+FeGX3xGh4KZjq4nE0SrYDHjIksyB8HxfboAcbx6WeTyP37xAwAA//8DAFBLAQIt&#10;ABQABgAIAAAAIQC2gziS/gAAAOEBAAATAAAAAAAAAAAAAAAAAAAAAABbQ29udGVudF9UeXBlc10u&#10;eG1sUEsBAi0AFAAGAAgAAAAhADj9If/WAAAAlAEAAAsAAAAAAAAAAAAAAAAALwEAAF9yZWxzLy5y&#10;ZWxzUEsBAi0AFAAGAAgAAAAhACUsWwtiAgAAfQQAAA4AAAAAAAAAAAAAAAAALgIAAGRycy9lMm9E&#10;b2MueG1sUEsBAi0AFAAGAAgAAAAhAA0CvMTcAAAABgEAAA8AAAAAAAAAAAAAAAAAvAQAAGRycy9k&#10;b3ducmV2LnhtbFBLBQYAAAAABAAEAPMAAADFBQAAAAA=&#10;">
                <v:stroke endarrow="block"/>
              </v:line>
            </w:pict>
          </mc:Fallback>
        </mc:AlternateConten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686AB3" w:rsidRPr="00476E06" w14:paraId="20F50E9B" w14:textId="77777777" w:rsidTr="001F4F71">
        <w:trPr>
          <w:trHeight w:val="840"/>
        </w:trPr>
        <w:tc>
          <w:tcPr>
            <w:tcW w:w="10201" w:type="dxa"/>
            <w:shd w:val="clear" w:color="auto" w:fill="auto"/>
            <w:vAlign w:val="center"/>
          </w:tcPr>
          <w:p w14:paraId="3310C552"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noProof/>
                <w:lang w:eastAsia="ru-RU"/>
              </w:rPr>
              <w:t>Экономико-статистический метод</w:t>
            </w:r>
          </w:p>
          <w:p w14:paraId="256EA678"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lang w:eastAsia="ru-RU"/>
              </w:rPr>
              <w:t>Изучение количественной стороны процессов, происходящих в экономике, при помощи статистических расчетов с целью выявления тенденций и закономерностей</w:t>
            </w:r>
          </w:p>
        </w:tc>
      </w:tr>
    </w:tbl>
    <w:p w14:paraId="743E0EF2" w14:textId="77777777" w:rsidR="00D00BED" w:rsidRPr="00476E06" w:rsidRDefault="00B66EF7" w:rsidP="00D00BED">
      <w:pPr>
        <w:jc w:val="center"/>
        <w:rPr>
          <w:rFonts w:ascii="Times New Roman" w:hAnsi="Times New Roman" w:cs="Times New Roman"/>
          <w:lang w:eastAsia="ru-RU"/>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5408" behindDoc="0" locked="0" layoutInCell="1" allowOverlap="1" wp14:anchorId="2CA56A44" wp14:editId="60EA7E61">
                <wp:simplePos x="0" y="0"/>
                <wp:positionH relativeFrom="column">
                  <wp:posOffset>63500</wp:posOffset>
                </wp:positionH>
                <wp:positionV relativeFrom="paragraph">
                  <wp:posOffset>564855</wp:posOffset>
                </wp:positionV>
                <wp:extent cx="320040" cy="0"/>
                <wp:effectExtent l="0" t="76200" r="22860" b="95250"/>
                <wp:wrapNone/>
                <wp:docPr id="149" name="Прямая соединительная линия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2552F" id="Прямая соединительная линия 14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44.5pt" to="30.2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mrYgIAAH0EAAAOAAAAZHJzL2Uyb0RvYy54bWysVE1uEzEU3iNxB8v7dDLptDSjTiqUSdgU&#10;qNRyAMf2ZCw8tmW7mUQICVgj9QhcgQVIlQqcYXIjnp0fWtggRBbOs9+Pv/e9z3N6tmwkWnDrhFYF&#10;Tg/6GHFFNRNqXuBXV9PeCUbOE8WI1IoXeMUdPhs9fnTampwPdK0l4xZBEeXy1hS49t7kSeJozRvi&#10;DrThCpyVtg3xsLXzhFnSQvVGJoN+/zhptWXGasqdg9Ny48SjWL+qOPUvq8pxj2SBAZuPq43rLKzJ&#10;6JTkc0tMLegWBvkHFA0RCi7dlyqJJ+jaij9KNYJa7XTlD6huEl1VgvLYA3ST9n/r5rImhsdegBxn&#10;9jS5/1eWvlhcWCQYzC4bYqRIA0PqPq3frW+6b93n9Q1av+9+dF+7L91t9727XX8A+279Eezg7O62&#10;xzco5AObrXE5FB2rCxv4oEt1ac41fe2Q0uOaqDmPXV2tDFyUhozkQUrYOAOYZu1zzSCGXHsdqV1W&#10;tgklgTS0jBNc7SfIlx5RODwETWQwZ7pzJSTf5Rnr/DOuGxSMAkuhArckJ4tz5wMOku9CwrHSUyFl&#10;1IdUqC3w8GhwFBOcloIFZwhzdj4bS4sWJCgs/mJT4LkfZvW1YrFYzQmbbG1PhAQb+ciGtwL4kRyH&#10;2xrOMJIcHlWwNvCkCjdCrwB4a21E9mbYH05OJidZLxscT3pZvyx7T6fjrHc8TZ8clYfleFymbwP4&#10;NMtrwRhXAf9O8Gn2d4LaPr2NVPeS3xOVPKweGQWwu/8IOg47zHejlJlmqwsbugtzB43H4O17DI/o&#10;/j5G/fpqjH4CAAD//wMAUEsDBBQABgAIAAAAIQCELEpX3AAAAAcBAAAPAAAAZHJzL2Rvd25yZXYu&#10;eG1sTI/BSsNAEIbvgu+wjODN7lakxDSbIkK9tCptReptmx2TYHY27G7a+PaO9KCn4eMf/vmmWIyu&#10;E0cMsfWkYTpRIJAqb1uqNbztljcZiJgMWdN5Qg3fGGFRXl4UJrf+RBs8blMtuIRibjQ0KfW5lLFq&#10;0Jk48T0SZ58+OJMYQy1tMCcud528VWomnWmJLzSmx8cGq6/t4DRs1stV9r4axip8PE1fdq/r533M&#10;tL6+Gh/mIBKO6W8ZfvVZHUp2OviBbBQds+JXkobsnifnM3UH4nBmWRbyv3/5AwAA//8DAFBLAQIt&#10;ABQABgAIAAAAIQC2gziS/gAAAOEBAAATAAAAAAAAAAAAAAAAAAAAAABbQ29udGVudF9UeXBlc10u&#10;eG1sUEsBAi0AFAAGAAgAAAAhADj9If/WAAAAlAEAAAsAAAAAAAAAAAAAAAAALwEAAF9yZWxzLy5y&#10;ZWxzUEsBAi0AFAAGAAgAAAAhAKJUuatiAgAAfQQAAA4AAAAAAAAAAAAAAAAALgIAAGRycy9lMm9E&#10;b2MueG1sUEsBAi0AFAAGAAgAAAAhAIQsSlfcAAAABwEAAA8AAAAAAAAAAAAAAAAAvAQAAGRycy9k&#10;b3ducmV2LnhtbFBLBQYAAAAABAAEAPMAAADFBQAAAAA=&#10;">
                <v:stroke endarrow="block"/>
              </v:line>
            </w:pict>
          </mc:Fallback>
        </mc:AlternateConten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686AB3" w:rsidRPr="00476E06" w14:paraId="0470E49D" w14:textId="77777777" w:rsidTr="001F4F71">
        <w:trPr>
          <w:trHeight w:val="804"/>
        </w:trPr>
        <w:tc>
          <w:tcPr>
            <w:tcW w:w="10129" w:type="dxa"/>
            <w:shd w:val="clear" w:color="auto" w:fill="auto"/>
            <w:vAlign w:val="center"/>
          </w:tcPr>
          <w:p w14:paraId="0BD0546D"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noProof/>
                <w:lang w:eastAsia="ru-RU"/>
              </w:rPr>
              <w:t>Нормативный метод</w:t>
            </w:r>
          </w:p>
          <w:p w14:paraId="52438C79"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lang w:eastAsia="ru-RU"/>
              </w:rPr>
              <w:t>Технико-экономическое обоснование расчетов с использованием норм и нормативов</w:t>
            </w:r>
          </w:p>
        </w:tc>
      </w:tr>
    </w:tbl>
    <w:p w14:paraId="79FF08AA" w14:textId="77777777" w:rsidR="00D00BED" w:rsidRPr="00476E06" w:rsidRDefault="00B66EF7" w:rsidP="00D00BED">
      <w:pPr>
        <w:jc w:val="center"/>
        <w:rPr>
          <w:rFonts w:ascii="Times New Roman" w:hAnsi="Times New Roman" w:cs="Times New Roman"/>
          <w:lang w:eastAsia="ru-RU"/>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6432" behindDoc="0" locked="0" layoutInCell="1" allowOverlap="1" wp14:anchorId="1EFF3A9D" wp14:editId="407857AD">
                <wp:simplePos x="0" y="0"/>
                <wp:positionH relativeFrom="column">
                  <wp:posOffset>80955</wp:posOffset>
                </wp:positionH>
                <wp:positionV relativeFrom="paragraph">
                  <wp:posOffset>606454</wp:posOffset>
                </wp:positionV>
                <wp:extent cx="312420" cy="0"/>
                <wp:effectExtent l="0" t="76200" r="30480" b="95250"/>
                <wp:wrapNone/>
                <wp:docPr id="148" name="Прямая соединительная линия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10CB4" id="Прямая соединительная линия 148"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47.75pt" to="30.9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gkpYwIAAH0EAAAOAAAAZHJzL2Uyb0RvYy54bWysVM1uEzEQviPxDpbv6WbTbWlX3VQom3Ap&#10;UKnlARzbm7Xw2pbtZhMhJOCMlEfgFTiAVKnAM2zeiLHzQwsXhMjBGXtmPn/zzXjPzheNRHNundCq&#10;wOlBHyOuqGZCzQr86nrSO8HIeaIYkVrxAi+5w+fDx4/OWpPzga61ZNwiAFEub02Ba+9NniSO1rwh&#10;7kAbrsBZadsQD1s7S5glLaA3Mhn0+8dJqy0zVlPuHJyWGyceRvyq4tS/rCrHPZIFBm4+rjau07Am&#10;wzOSzywxtaBbGuQfWDREKLh0D1UST9CNFX9ANYJa7XTlD6huEl1VgvJYA1ST9n+r5qomhsdaQBxn&#10;9jK5/wdLX8wvLRIMepdBqxRpoEndp/W79ar71n1er9D6ffej+9p96W67793t+gPYd+uPYAdnd7c9&#10;XqGQD2q2xuUAOlKXNuhBF+rKXGj62iGlRzVRMx6rul4auCgNGcmDlLBxBjhN2+eaQQy58TpKu6hs&#10;EyBBNLSIHVzuO8gXHlE4PEwH2QD6THeuhOS7PGOdf8Z1g4JRYClU0JbkZH7hfOBB8l1IOFZ6IqSM&#10;8yEVagt8ejQ4iglOS8GCM4Q5O5uOpEVzEiYs/mJR4LkfZvWNYhGs5oSNt7YnQoKNfFTDWwH6SI7D&#10;bQ1nGEkOjypYG3pShRuhViC8tTZD9ua0fzo+GZ9kvWxwPO5l/bLsPZ2Mst7xJH1yVB6Wo1GZvg3k&#10;0yyvBWNcBf67gU+zvxuo7dPbjOp+5PdCJQ/Ro6JAdvcfScdmh/5uJmWq2fLShupC32HGY/D2PYZH&#10;dH8fo359NYY/AQAA//8DAFBLAwQUAAYACAAAACEAcEiIPNwAAAAHAQAADwAAAGRycy9kb3ducmV2&#10;LnhtbEyOwUrDQBRF94L/MDzBnZ2k0JrGTIoIddNqaSuiu2nmmQQzb8LMpI1/7xMXujzcy72nWI62&#10;Eyf0oXWkIJ0kIJAqZ1qqFbwcVjcZiBA1Gd05QgVfGGBZXl4UOjfuTDs87WMteIRCrhU0Mfa5lKFq&#10;0OowcT0SZx/OWx0ZfS2N12cet52cJslcWt0SPzS6x4cGq8/9YBXsNqt19roexsq/P6bPh+3m6S1k&#10;Sl1fjfd3ICKO8a8MP/qsDiU7Hd1AJoiOeXrLTQWL2QwE5/N0AeL4y7Is5H//8hsAAP//AwBQSwEC&#10;LQAUAAYACAAAACEAtoM4kv4AAADhAQAAEwAAAAAAAAAAAAAAAAAAAAAAW0NvbnRlbnRfVHlwZXNd&#10;LnhtbFBLAQItABQABgAIAAAAIQA4/SH/1gAAAJQBAAALAAAAAAAAAAAAAAAAAC8BAABfcmVscy8u&#10;cmVsc1BLAQItABQABgAIAAAAIQDQbgkpYwIAAH0EAAAOAAAAAAAAAAAAAAAAAC4CAABkcnMvZTJv&#10;RG9jLnhtbFBLAQItABQABgAIAAAAIQBwSIg83AAAAAcBAAAPAAAAAAAAAAAAAAAAAL0EAABkcnMv&#10;ZG93bnJldi54bWxQSwUGAAAAAAQABADzAAAAxgUAAAAA&#10;">
                <v:stroke endarrow="block"/>
              </v:line>
            </w:pict>
          </mc:Fallback>
        </mc:AlternateConten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686AB3" w:rsidRPr="00476E06" w14:paraId="14376C59" w14:textId="77777777" w:rsidTr="00F12355">
        <w:trPr>
          <w:trHeight w:val="888"/>
        </w:trPr>
        <w:tc>
          <w:tcPr>
            <w:tcW w:w="10153" w:type="dxa"/>
            <w:shd w:val="clear" w:color="auto" w:fill="auto"/>
            <w:vAlign w:val="center"/>
          </w:tcPr>
          <w:p w14:paraId="47FC5359"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noProof/>
                <w:lang w:eastAsia="ru-RU"/>
              </w:rPr>
              <w:t>Метод экспертных оценок</w:t>
            </w:r>
          </w:p>
          <w:p w14:paraId="36166542"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lang w:eastAsia="ru-RU"/>
              </w:rPr>
              <w:t>Анализ тенденций, оценка состояния различных факторов и процессов, их взаимозависимости и влияния на развитие прогнозируемого объекта</w:t>
            </w:r>
          </w:p>
        </w:tc>
      </w:tr>
    </w:tbl>
    <w:p w14:paraId="2D443DDE" w14:textId="77777777" w:rsidR="00D00BED" w:rsidRPr="00476E06" w:rsidRDefault="00B66EF7" w:rsidP="00D00BED">
      <w:pPr>
        <w:jc w:val="center"/>
        <w:rPr>
          <w:rFonts w:ascii="Times New Roman" w:hAnsi="Times New Roman" w:cs="Times New Roman"/>
          <w:lang w:eastAsia="ru-RU"/>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7456" behindDoc="0" locked="0" layoutInCell="1" allowOverlap="1" wp14:anchorId="63C85BFE" wp14:editId="187DF871">
                <wp:simplePos x="0" y="0"/>
                <wp:positionH relativeFrom="column">
                  <wp:posOffset>69215</wp:posOffset>
                </wp:positionH>
                <wp:positionV relativeFrom="paragraph">
                  <wp:posOffset>661035</wp:posOffset>
                </wp:positionV>
                <wp:extent cx="312420" cy="0"/>
                <wp:effectExtent l="0" t="76200" r="30480" b="95250"/>
                <wp:wrapNone/>
                <wp:docPr id="147" name="Прямая соединительная линия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C0C16" id="Прямая соединительная линия 14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5pt,52.05pt" to="30.05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k+WYwIAAH0EAAAOAAAAZHJzL2Uyb0RvYy54bWysVM1uEzEQviPxDpbv6WbT7d+qmwplEy4F&#10;KrU8gGN7sxZe27LdbCKEBD0j9RF4BQ4gVSrwDJs3Yuz80MIFIXJwxp6Zz998M97Ts0Uj0ZxbJ7Qq&#10;cLrXx4grqplQswK/vpr0jjFynihGpFa8wEvu8Nnw6ZPT1uR8oGstGbcIQJTLW1Pg2nuTJ4mjNW+I&#10;29OGK3BW2jbEw9bOEmZJC+iNTAb9/mHSasuM1ZQ7B6fl2omHEb+qOPWvqspxj2SBgZuPq43rNKzJ&#10;8JTkM0tMLeiGBvkHFg0RCi7dQZXEE3RtxR9QjaBWO135PaqbRFeVoDzWANWk/d+quayJ4bEWEMeZ&#10;nUzu/8HSl/MLiwSD3mVHGCnSQJO6T6v3q9vuW/d5dYtWH7of3dfuS3fXfe/uVjdg368+gh2c3f3m&#10;+BaFfFCzNS4H0JG6sEEPulCX5lzTNw4pPaqJmvFY1dXSwEVpyEgepYSNM8Bp2r7QDGLItddR2kVl&#10;mwAJoqFF7OBy10G+8IjC4X46yAbQZ7p1JSTf5hnr/HOuGxSMAkuhgrYkJ/Nz5wMPkm9DwrHSEyFl&#10;nA+pUFvgk4PBQUxwWgoWnCHM2dl0JC2akzBh8ReLAs/DMKuvFYtgNSdsvLE9ERJs5KMa3grQR3Ic&#10;bms4w0hyeFTBWtOTKtwItQLhjbUesrcn/ZPx8fg462WDw3Ev65dl79lklPUOJ+nRQblfjkZl+i6Q&#10;T7O8FoxxFfhvBz7N/m6gNk9vPaq7kd8JlTxGj4oC2e1/JB2bHfq7npSpZssLG6oLfYcZj8Gb9xge&#10;0cN9jPr11Rj+BAAA//8DAFBLAwQUAAYACAAAACEAuL88xdwAAAAJAQAADwAAAGRycy9kb3ducmV2&#10;LnhtbEyPQUvDQBCF74L/YRnBm92NSIkxmyJCvbQqbUX0ts2OSTA7G3Y3bfz3TkHQ0+PNPN58Uy4m&#10;14sDhth50pDNFAik2tuOGg2vu+VVDiImQ9b0nlDDN0ZYVOdnpSmsP9IGD9vUCC6hWBgNbUpDIWWs&#10;W3QmzvyAxLtPH5xJbEMjbTBHLne9vFZqLp3piC+0ZsCHFuuv7eg0bNbLVf62Gqc6fDxmz7uX9dN7&#10;zLW+vJju70AknNJfGE74jA4VM+39SDaKnr265eRJbzIQHJgr1v3vQFal/P9B9QMAAP//AwBQSwEC&#10;LQAUAAYACAAAACEAtoM4kv4AAADhAQAAEwAAAAAAAAAAAAAAAAAAAAAAW0NvbnRlbnRfVHlwZXNd&#10;LnhtbFBLAQItABQABgAIAAAAIQA4/SH/1gAAAJQBAAALAAAAAAAAAAAAAAAAAC8BAABfcmVscy8u&#10;cmVsc1BLAQItABQABgAIAAAAIQC6lk+WYwIAAH0EAAAOAAAAAAAAAAAAAAAAAC4CAABkcnMvZTJv&#10;RG9jLnhtbFBLAQItABQABgAIAAAAIQC4vzzF3AAAAAkBAAAPAAAAAAAAAAAAAAAAAL0EAABkcnMv&#10;ZG93bnJldi54bWxQSwUGAAAAAAQABADzAAAAxgUAAAAA&#10;">
                <v:stroke endarrow="block"/>
              </v:line>
            </w:pict>
          </mc:Fallback>
        </mc:AlternateConten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686AB3" w:rsidRPr="00476E06" w14:paraId="6F101B26" w14:textId="77777777" w:rsidTr="001F4F71">
        <w:trPr>
          <w:trHeight w:val="446"/>
        </w:trPr>
        <w:tc>
          <w:tcPr>
            <w:tcW w:w="10117" w:type="dxa"/>
            <w:shd w:val="clear" w:color="auto" w:fill="auto"/>
            <w:vAlign w:val="center"/>
          </w:tcPr>
          <w:p w14:paraId="2E063595"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noProof/>
                <w:lang w:eastAsia="ru-RU"/>
              </w:rPr>
              <w:t>Метод дефлятирования</w:t>
            </w:r>
          </w:p>
          <w:p w14:paraId="3F4256FE" w14:textId="77777777" w:rsidR="00D00BED" w:rsidRPr="00476E06" w:rsidRDefault="00D00BED" w:rsidP="00F12355">
            <w:pPr>
              <w:spacing w:after="120"/>
              <w:jc w:val="center"/>
              <w:rPr>
                <w:rFonts w:ascii="Times New Roman" w:hAnsi="Times New Roman" w:cs="Times New Roman"/>
                <w:noProof/>
                <w:u w:val="single"/>
                <w:lang w:eastAsia="ru-RU"/>
              </w:rPr>
            </w:pPr>
            <w:r w:rsidRPr="00476E06">
              <w:rPr>
                <w:rFonts w:ascii="Times New Roman" w:hAnsi="Times New Roman" w:cs="Times New Roman"/>
                <w:lang w:eastAsia="ru-RU"/>
              </w:rPr>
              <w:t>Перевод экономических показателей, рассчитанных в текущих ценах, в плановые с помощью соответствующих индексов-дефляторов цен</w:t>
            </w:r>
          </w:p>
        </w:tc>
      </w:tr>
    </w:tbl>
    <w:p w14:paraId="57EE6894" w14:textId="77777777" w:rsidR="00D00BED" w:rsidRPr="00476E06" w:rsidRDefault="00B66EF7" w:rsidP="00D00BED">
      <w:pPr>
        <w:jc w:val="center"/>
        <w:rPr>
          <w:rFonts w:ascii="Times New Roman" w:hAnsi="Times New Roman" w:cs="Times New Roman"/>
          <w:lang w:eastAsia="ru-RU"/>
        </w:rPr>
      </w:pPr>
      <w:r w:rsidRPr="00476E06">
        <w:rPr>
          <w:rFonts w:ascii="Times New Roman" w:hAnsi="Times New Roman" w:cs="Times New Roman"/>
          <w:noProof/>
          <w:lang w:eastAsia="ru-RU"/>
        </w:rPr>
        <mc:AlternateContent>
          <mc:Choice Requires="wps">
            <w:drawing>
              <wp:anchor distT="4294967295" distB="4294967295" distL="114300" distR="114300" simplePos="0" relativeHeight="251668480" behindDoc="0" locked="0" layoutInCell="1" allowOverlap="1" wp14:anchorId="33B0C05F" wp14:editId="1ED0D4A1">
                <wp:simplePos x="0" y="0"/>
                <wp:positionH relativeFrom="column">
                  <wp:posOffset>81753</wp:posOffset>
                </wp:positionH>
                <wp:positionV relativeFrom="paragraph">
                  <wp:posOffset>863098</wp:posOffset>
                </wp:positionV>
                <wp:extent cx="312420" cy="0"/>
                <wp:effectExtent l="0" t="76200" r="30480" b="95250"/>
                <wp:wrapNone/>
                <wp:docPr id="146" name="Прямая соединительная линия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B6F4E" id="Прямая соединительная линия 14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67.95pt" to="31.05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h+vYwIAAH0EAAAOAAAAZHJzL2Uyb0RvYy54bWysVM1uEzEQviPxDpbv6WbTbWhX3VQom3Ap&#10;UKnlARzbm7Xw2pbtZhMhJOCM1EfgFTiAVKnAM2zeiLHzQwsXhMjBGXtmPn/zzXhPz5aNRAtundCq&#10;wOlBHyOuqGZCzQv86mraO8bIeaIYkVrxAq+4w2ejx49OW5Pzga61ZNwiAFEub02Ba+9NniSO1rwh&#10;7kAbrsBZadsQD1s7T5glLaA3Mhn0+8Ok1ZYZqyl3Dk7LjROPIn5VcepfVpXjHskCAzcfVxvXWViT&#10;0SnJ55aYWtAtDfIPLBoiFFy6hyqJJ+jaij+gGkGtdrryB1Q3ia4qQXmsAapJ+79Vc1kTw2MtII4z&#10;e5nc/4OlLxYXFgkGvcuGGCnSQJO6T+t365vuW/d5fYPW77sf3dfuS3fbfe9u1x/Avlt/BDs4u7vt&#10;8Q0K+aBma1wOoGN1YYMedKkuzbmmrx1SelwTNeexqquVgYvSkJE8SAkbZ4DTrH2uGcSQa6+jtMvK&#10;NgESREPL2MHVvoN86RGFw8N0kA2gz3TnSki+yzPW+WdcNygYBZZCBW1JThbnzgceJN+FhGOlp0LK&#10;OB9SobbAJ0eDo5jgtBQsOEOYs/PZWFq0IGHC4i8WBZ77YVZfKxbBak7YZGt7IiTYyEc1vBWgj+Q4&#10;3NZwhpHk8KiCtaEnVbgRagXCW2szZG9O+ieT48lx1ssGw0kv65dl7+l0nPWG0/TJUXlYjsdl+jaQ&#10;T7O8FoxxFfjvBj7N/m6gtk9vM6r7kd8LlTxEj4oC2d1/JB2bHfq7mZSZZqsLG6oLfYcZj8Hb9xge&#10;0f19jPr11Rj9BAAA//8DAFBLAwQUAAYACAAAACEAoDjAVt4AAAAJAQAADwAAAGRycy9kb3ducmV2&#10;LnhtbEyPQUvDQBCF74L/YRnBm90kYokxmyJCvbRa2orobZsdk2B2Nuxu2vjvHUHQ08ybebz5plxM&#10;thdH9KFzpCCdJSCQamc6ahS87JdXOYgQNRndO0IFXxhgUZ2flbow7kRbPO5iIziEQqEVtDEOhZSh&#10;btHqMHMDEu8+nLc6svSNNF6fONz2MkuSubS6I77Q6gEfWqw/d6NVsF0vV/nrapxq//6YPu8366e3&#10;kCt1eTHd34GIOMU/M/zgMzpUzHRwI5kgetbZLTu5Xt9ww4Z5loI4/A5kVcr/H1TfAAAA//8DAFBL&#10;AQItABQABgAIAAAAIQC2gziS/gAAAOEBAAATAAAAAAAAAAAAAAAAAAAAAABbQ29udGVudF9UeXBl&#10;c10ueG1sUEsBAi0AFAAGAAgAAAAhADj9If/WAAAAlAEAAAsAAAAAAAAAAAAAAAAALwEAAF9yZWxz&#10;Ly5yZWxzUEsBAi0AFAAGAAgAAAAhABceH69jAgAAfQQAAA4AAAAAAAAAAAAAAAAALgIAAGRycy9l&#10;Mm9Eb2MueG1sUEsBAi0AFAAGAAgAAAAhAKA4wFbeAAAACQEAAA8AAAAAAAAAAAAAAAAAvQQAAGRy&#10;cy9kb3ducmV2LnhtbFBLBQYAAAAABAAEAPMAAADIBQAAAAA=&#10;">
                <v:stroke endarrow="block"/>
              </v:line>
            </w:pict>
          </mc:Fallback>
        </mc:AlternateConten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686AB3" w:rsidRPr="00476E06" w14:paraId="43AD7D3E" w14:textId="77777777" w:rsidTr="00F12355">
        <w:trPr>
          <w:trHeight w:val="289"/>
        </w:trPr>
        <w:tc>
          <w:tcPr>
            <w:tcW w:w="8636" w:type="dxa"/>
            <w:shd w:val="clear" w:color="auto" w:fill="auto"/>
            <w:vAlign w:val="center"/>
          </w:tcPr>
          <w:p w14:paraId="702EE5A2" w14:textId="77777777" w:rsidR="00D00BED" w:rsidRPr="00476E06" w:rsidRDefault="00D00BED" w:rsidP="00F12355">
            <w:pPr>
              <w:spacing w:after="120"/>
              <w:jc w:val="center"/>
              <w:rPr>
                <w:rFonts w:ascii="Times New Roman" w:hAnsi="Times New Roman" w:cs="Times New Roman"/>
                <w:lang w:eastAsia="ru-RU"/>
              </w:rPr>
            </w:pPr>
            <w:r w:rsidRPr="00476E06">
              <w:rPr>
                <w:rFonts w:ascii="Times New Roman" w:hAnsi="Times New Roman" w:cs="Times New Roman"/>
                <w:noProof/>
                <w:lang w:eastAsia="ru-RU"/>
              </w:rPr>
              <w:t>Метод экстраполяции</w:t>
            </w:r>
          </w:p>
          <w:p w14:paraId="522C58F5" w14:textId="77777777" w:rsidR="00D00BED" w:rsidRPr="00476E06" w:rsidRDefault="00D00BED" w:rsidP="00F12355">
            <w:pPr>
              <w:spacing w:after="0"/>
              <w:jc w:val="center"/>
              <w:rPr>
                <w:rFonts w:ascii="Times New Roman" w:hAnsi="Times New Roman" w:cs="Times New Roman"/>
                <w:lang w:eastAsia="ru-RU"/>
              </w:rPr>
            </w:pPr>
            <w:r w:rsidRPr="00476E06">
              <w:rPr>
                <w:rFonts w:ascii="Times New Roman" w:hAnsi="Times New Roman" w:cs="Times New Roman"/>
                <w:lang w:eastAsia="ru-RU"/>
              </w:rPr>
              <w:t xml:space="preserve">Нахождение последующих значений путем умножения на </w:t>
            </w:r>
          </w:p>
          <w:p w14:paraId="0A5D986E" w14:textId="77777777" w:rsidR="00D00BED" w:rsidRPr="00476E06" w:rsidRDefault="00D00BED" w:rsidP="00F12355">
            <w:pPr>
              <w:spacing w:after="0"/>
              <w:jc w:val="center"/>
              <w:rPr>
                <w:rFonts w:ascii="Times New Roman" w:hAnsi="Times New Roman" w:cs="Times New Roman"/>
                <w:noProof/>
                <w:u w:val="single"/>
                <w:lang w:eastAsia="ru-RU"/>
              </w:rPr>
            </w:pPr>
            <w:r w:rsidRPr="00476E06">
              <w:rPr>
                <w:rFonts w:ascii="Times New Roman" w:hAnsi="Times New Roman" w:cs="Times New Roman"/>
                <w:lang w:eastAsia="ru-RU"/>
              </w:rPr>
              <w:t>индексы физического объема соответствующих показателей</w:t>
            </w:r>
          </w:p>
        </w:tc>
      </w:tr>
    </w:tbl>
    <w:p w14:paraId="71AA7FB9" w14:textId="77777777" w:rsidR="00B66EF7" w:rsidRPr="00476E06" w:rsidRDefault="00B66EF7" w:rsidP="00B66EF7">
      <w:pPr>
        <w:pStyle w:val="Default"/>
        <w:spacing w:line="360" w:lineRule="auto"/>
        <w:ind w:firstLine="709"/>
        <w:jc w:val="both"/>
        <w:rPr>
          <w:color w:val="auto"/>
          <w:szCs w:val="28"/>
        </w:rPr>
      </w:pPr>
    </w:p>
    <w:p w14:paraId="482AB37F" w14:textId="78B0F5FA" w:rsidR="002C0149" w:rsidRDefault="00E462D9" w:rsidP="0011042C">
      <w:pPr>
        <w:pStyle w:val="Default"/>
        <w:spacing w:line="360" w:lineRule="auto"/>
        <w:ind w:firstLine="709"/>
        <w:jc w:val="both"/>
        <w:rPr>
          <w:color w:val="FF0000"/>
        </w:rPr>
      </w:pPr>
      <w:r w:rsidRPr="002C0149">
        <w:rPr>
          <w:color w:val="auto"/>
        </w:rPr>
        <w:lastRenderedPageBreak/>
        <w:t xml:space="preserve">Прогноз социально-экономического развития Саткинского муниципального </w:t>
      </w:r>
      <w:r w:rsidR="002C0149" w:rsidRPr="002C0149">
        <w:rPr>
          <w:color w:val="auto"/>
        </w:rPr>
        <w:t>округа</w:t>
      </w:r>
      <w:r w:rsidRPr="002C0149">
        <w:rPr>
          <w:color w:val="auto"/>
        </w:rPr>
        <w:t xml:space="preserve"> </w:t>
      </w:r>
      <w:r w:rsidR="008D0E48">
        <w:rPr>
          <w:color w:val="auto"/>
        </w:rPr>
        <w:t xml:space="preserve">(далее – прогноз) </w:t>
      </w:r>
      <w:r w:rsidRPr="002C0149">
        <w:rPr>
          <w:color w:val="auto"/>
        </w:rPr>
        <w:t>разработан в соответствии материалами Министерства экономического развития Российской Федерации для разработки прогноза социально-экономического развития субъектов Российской Федерации на 20</w:t>
      </w:r>
      <w:r w:rsidR="005E2DF3" w:rsidRPr="002C0149">
        <w:rPr>
          <w:color w:val="auto"/>
        </w:rPr>
        <w:t>2</w:t>
      </w:r>
      <w:r w:rsidR="002C0149" w:rsidRPr="002C0149">
        <w:rPr>
          <w:color w:val="auto"/>
        </w:rPr>
        <w:t>5</w:t>
      </w:r>
      <w:r w:rsidRPr="002C0149">
        <w:rPr>
          <w:color w:val="auto"/>
        </w:rPr>
        <w:t xml:space="preserve"> год и плановый период </w:t>
      </w:r>
      <w:r w:rsidR="00AC50D9" w:rsidRPr="002C0149">
        <w:rPr>
          <w:color w:val="auto"/>
        </w:rPr>
        <w:t>202</w:t>
      </w:r>
      <w:r w:rsidR="002C0149" w:rsidRPr="002C0149">
        <w:rPr>
          <w:color w:val="auto"/>
        </w:rPr>
        <w:t>6</w:t>
      </w:r>
      <w:r w:rsidR="00AC50D9" w:rsidRPr="002C0149">
        <w:rPr>
          <w:color w:val="auto"/>
        </w:rPr>
        <w:t xml:space="preserve"> и </w:t>
      </w:r>
      <w:r w:rsidR="005E2DF3" w:rsidRPr="002C0149">
        <w:rPr>
          <w:color w:val="auto"/>
        </w:rPr>
        <w:t>202</w:t>
      </w:r>
      <w:r w:rsidR="002C0149" w:rsidRPr="002C0149">
        <w:rPr>
          <w:color w:val="auto"/>
        </w:rPr>
        <w:t>7</w:t>
      </w:r>
      <w:r w:rsidR="005E2DF3" w:rsidRPr="002C0149">
        <w:rPr>
          <w:color w:val="auto"/>
        </w:rPr>
        <w:t xml:space="preserve"> год</w:t>
      </w:r>
      <w:r w:rsidR="00AC50D9" w:rsidRPr="002C0149">
        <w:rPr>
          <w:color w:val="auto"/>
        </w:rPr>
        <w:t>ов</w:t>
      </w:r>
      <w:r w:rsidR="005E2DF3" w:rsidRPr="002C0149">
        <w:rPr>
          <w:color w:val="auto"/>
        </w:rPr>
        <w:t>.</w:t>
      </w:r>
      <w:r w:rsidRPr="002C0149">
        <w:rPr>
          <w:color w:val="auto"/>
        </w:rPr>
        <w:t xml:space="preserve"> </w:t>
      </w:r>
    </w:p>
    <w:p w14:paraId="2D4CC012" w14:textId="77777777" w:rsidR="00CB7459" w:rsidRPr="00CB7459" w:rsidRDefault="002C0149" w:rsidP="002C0149">
      <w:pPr>
        <w:pStyle w:val="Default"/>
        <w:spacing w:line="360" w:lineRule="auto"/>
        <w:ind w:firstLine="709"/>
        <w:jc w:val="both"/>
        <w:rPr>
          <w:color w:val="auto"/>
        </w:rPr>
      </w:pPr>
      <w:r w:rsidRPr="00CB7459">
        <w:rPr>
          <w:color w:val="auto"/>
        </w:rPr>
        <w:t xml:space="preserve">Минэкономразвития России разработало сценарные условия функционирования экономики Российской Федерации и основные параметры прогноза социально-экономического развития Российской Федерации на 2025 год и на плановый период 2026 и 2027 годов (далее – сценарные условия). Сценарные условия сформированы в двух вариантах – базовом и консервативном. </w:t>
      </w:r>
    </w:p>
    <w:p w14:paraId="21E95326" w14:textId="74713EBD" w:rsidR="002C0149" w:rsidRPr="00CB7459" w:rsidRDefault="002C0149" w:rsidP="002C0149">
      <w:pPr>
        <w:pStyle w:val="Default"/>
        <w:spacing w:line="360" w:lineRule="auto"/>
        <w:ind w:firstLine="709"/>
        <w:jc w:val="both"/>
        <w:rPr>
          <w:color w:val="auto"/>
        </w:rPr>
      </w:pPr>
      <w:r w:rsidRPr="00CB7459">
        <w:rPr>
          <w:color w:val="auto"/>
        </w:rPr>
        <w:t>Базовый вариант описывает</w:t>
      </w:r>
      <w:r w:rsidR="00CB7459" w:rsidRPr="00CB7459">
        <w:rPr>
          <w:color w:val="auto"/>
        </w:rPr>
        <w:t xml:space="preserve"> </w:t>
      </w:r>
      <w:r w:rsidRPr="00CB7459">
        <w:rPr>
          <w:color w:val="auto"/>
        </w:rPr>
        <w:t>наиболее вероятный сценарий развития российской экономики.</w:t>
      </w:r>
    </w:p>
    <w:p w14:paraId="641C10D7" w14:textId="77777777" w:rsidR="008C663E" w:rsidRDefault="002C0149" w:rsidP="008C663E">
      <w:pPr>
        <w:pStyle w:val="Default"/>
        <w:spacing w:line="360" w:lineRule="auto"/>
        <w:ind w:firstLine="709"/>
        <w:jc w:val="both"/>
        <w:rPr>
          <w:color w:val="auto"/>
        </w:rPr>
      </w:pPr>
      <w:r w:rsidRPr="00CB7459">
        <w:rPr>
          <w:color w:val="auto"/>
        </w:rPr>
        <w:t>Консервативный вариант основан на предпосылках об ухудшении</w:t>
      </w:r>
      <w:r w:rsidR="00CB7459" w:rsidRPr="00CB7459">
        <w:rPr>
          <w:color w:val="auto"/>
        </w:rPr>
        <w:t xml:space="preserve"> </w:t>
      </w:r>
      <w:r w:rsidR="008C663E">
        <w:rPr>
          <w:color w:val="auto"/>
        </w:rPr>
        <w:t>внешнеэкономических условий.</w:t>
      </w:r>
    </w:p>
    <w:p w14:paraId="67390577" w14:textId="23BEF5F4" w:rsidR="00325472" w:rsidRPr="00CB7459" w:rsidRDefault="00E462D9" w:rsidP="008C663E">
      <w:pPr>
        <w:pStyle w:val="Default"/>
        <w:spacing w:line="360" w:lineRule="auto"/>
        <w:ind w:firstLine="709"/>
        <w:jc w:val="both"/>
      </w:pPr>
      <w:r w:rsidRPr="00CB7459">
        <w:t xml:space="preserve">При разработке прогноза были приняты во внимание тенденции, сложившиеся за отчетные периоды, которые формируют общую </w:t>
      </w:r>
      <w:r w:rsidR="003C7BF1" w:rsidRPr="00CB7459">
        <w:t>информацию о</w:t>
      </w:r>
      <w:r w:rsidRPr="00CB7459">
        <w:t xml:space="preserve"> социально-экономическо</w:t>
      </w:r>
      <w:r w:rsidR="003C7BF1" w:rsidRPr="00CB7459">
        <w:t>м</w:t>
      </w:r>
      <w:r w:rsidRPr="00CB7459">
        <w:t xml:space="preserve"> развити</w:t>
      </w:r>
      <w:r w:rsidR="003C7BF1" w:rsidRPr="00CB7459">
        <w:t>и</w:t>
      </w:r>
      <w:r w:rsidRPr="00CB7459">
        <w:t xml:space="preserve"> Саткинского муниципального </w:t>
      </w:r>
      <w:r w:rsidR="00CB7459" w:rsidRPr="00CB7459">
        <w:t>образования</w:t>
      </w:r>
      <w:r w:rsidRPr="00CB7459">
        <w:t xml:space="preserve">. </w:t>
      </w:r>
    </w:p>
    <w:p w14:paraId="11938F22" w14:textId="37D9618C" w:rsidR="00325472" w:rsidRPr="00CB7459" w:rsidRDefault="00927285" w:rsidP="00325472">
      <w:pPr>
        <w:pStyle w:val="Default"/>
        <w:spacing w:line="360" w:lineRule="auto"/>
        <w:ind w:firstLine="709"/>
        <w:jc w:val="both"/>
        <w:rPr>
          <w:color w:val="auto"/>
        </w:rPr>
      </w:pPr>
      <w:r w:rsidRPr="00B45D51">
        <w:rPr>
          <w:color w:val="auto"/>
        </w:rPr>
        <w:t>Прогноз разработан в соответствии с целями и задачами Стратегии социально-экономического развития Саткинского муниципального района на период до 2035 года.</w:t>
      </w:r>
    </w:p>
    <w:p w14:paraId="64E6CA37" w14:textId="6E291B50" w:rsidR="009C7CBC" w:rsidRPr="00CB7459" w:rsidRDefault="00E462D9" w:rsidP="009C7CBC">
      <w:pPr>
        <w:pStyle w:val="Default"/>
        <w:spacing w:line="360" w:lineRule="auto"/>
        <w:ind w:firstLine="709"/>
        <w:jc w:val="both"/>
        <w:rPr>
          <w:color w:val="auto"/>
        </w:rPr>
      </w:pPr>
      <w:r w:rsidRPr="00CB7459">
        <w:rPr>
          <w:color w:val="auto"/>
          <w:szCs w:val="28"/>
        </w:rPr>
        <w:t xml:space="preserve">Прогноз разработан в </w:t>
      </w:r>
      <w:r w:rsidR="00F277EF" w:rsidRPr="00CB7459">
        <w:rPr>
          <w:color w:val="auto"/>
          <w:szCs w:val="28"/>
        </w:rPr>
        <w:t>двух</w:t>
      </w:r>
      <w:r w:rsidRPr="00CB7459">
        <w:rPr>
          <w:color w:val="auto"/>
          <w:szCs w:val="28"/>
        </w:rPr>
        <w:t xml:space="preserve"> вариантах: вариант 1 (консервативный), вариант 2 (базовый). </w:t>
      </w:r>
      <w:r w:rsidRPr="00CB7459">
        <w:rPr>
          <w:color w:val="auto"/>
        </w:rPr>
        <w:t>Различия в количественных оценках этих вариантов определяются степенью выполнения поставленных задач в результате воздействия благоприятных и неблагоприятных тенденций и факторов социально-экономического развития</w:t>
      </w:r>
      <w:r w:rsidR="008759AE" w:rsidRPr="00CB7459">
        <w:rPr>
          <w:color w:val="auto"/>
        </w:rPr>
        <w:t xml:space="preserve">. </w:t>
      </w:r>
    </w:p>
    <w:p w14:paraId="04E88909" w14:textId="146D8C10" w:rsidR="00052EC4" w:rsidRPr="00B45D51" w:rsidRDefault="003538B7" w:rsidP="00D46426">
      <w:pPr>
        <w:spacing w:after="0" w:line="360" w:lineRule="auto"/>
        <w:ind w:firstLine="567"/>
        <w:jc w:val="both"/>
        <w:rPr>
          <w:rFonts w:ascii="Times New Roman" w:eastAsia="Calibri" w:hAnsi="Times New Roman" w:cs="Times New Roman"/>
          <w:sz w:val="24"/>
          <w:szCs w:val="28"/>
        </w:rPr>
      </w:pPr>
      <w:r w:rsidRPr="00B45D51">
        <w:rPr>
          <w:rFonts w:ascii="Times New Roman" w:eastAsia="Calibri" w:hAnsi="Times New Roman" w:cs="Times New Roman"/>
          <w:sz w:val="24"/>
          <w:szCs w:val="28"/>
        </w:rPr>
        <w:t>П</w:t>
      </w:r>
      <w:r w:rsidR="00052EC4" w:rsidRPr="00B45D51">
        <w:rPr>
          <w:rFonts w:ascii="Times New Roman" w:eastAsia="Calibri" w:hAnsi="Times New Roman" w:cs="Times New Roman"/>
          <w:sz w:val="24"/>
          <w:szCs w:val="28"/>
        </w:rPr>
        <w:t xml:space="preserve">рогноз социально-экономического развития </w:t>
      </w:r>
      <w:r w:rsidR="00B45D51" w:rsidRPr="00B45D51">
        <w:rPr>
          <w:rFonts w:ascii="Times New Roman" w:eastAsia="Calibri" w:hAnsi="Times New Roman" w:cs="Times New Roman"/>
          <w:sz w:val="24"/>
          <w:szCs w:val="28"/>
        </w:rPr>
        <w:t xml:space="preserve">Саткинского муниципального округа </w:t>
      </w:r>
      <w:r w:rsidR="00052EC4" w:rsidRPr="00B45D51">
        <w:rPr>
          <w:rFonts w:ascii="Times New Roman" w:eastAsia="Calibri" w:hAnsi="Times New Roman" w:cs="Times New Roman"/>
          <w:sz w:val="24"/>
          <w:szCs w:val="28"/>
        </w:rPr>
        <w:t>на 202</w:t>
      </w:r>
      <w:r w:rsidR="00D46426" w:rsidRPr="00B45D51">
        <w:rPr>
          <w:rFonts w:ascii="Times New Roman" w:eastAsia="Calibri" w:hAnsi="Times New Roman" w:cs="Times New Roman"/>
          <w:sz w:val="24"/>
          <w:szCs w:val="28"/>
        </w:rPr>
        <w:t>5</w:t>
      </w:r>
      <w:r w:rsidR="00052EC4" w:rsidRPr="00B45D51">
        <w:rPr>
          <w:rFonts w:ascii="Times New Roman" w:eastAsia="Calibri" w:hAnsi="Times New Roman" w:cs="Times New Roman"/>
          <w:sz w:val="24"/>
          <w:szCs w:val="28"/>
        </w:rPr>
        <w:t>-202</w:t>
      </w:r>
      <w:r w:rsidR="00D46426" w:rsidRPr="00B45D51">
        <w:rPr>
          <w:rFonts w:ascii="Times New Roman" w:eastAsia="Calibri" w:hAnsi="Times New Roman" w:cs="Times New Roman"/>
          <w:sz w:val="24"/>
          <w:szCs w:val="28"/>
        </w:rPr>
        <w:t>7</w:t>
      </w:r>
      <w:r w:rsidR="00052EC4" w:rsidRPr="00B45D51">
        <w:rPr>
          <w:rFonts w:ascii="Times New Roman" w:eastAsia="Calibri" w:hAnsi="Times New Roman" w:cs="Times New Roman"/>
          <w:sz w:val="24"/>
          <w:szCs w:val="28"/>
        </w:rPr>
        <w:t xml:space="preserve"> годы </w:t>
      </w:r>
      <w:r w:rsidR="00B45D51" w:rsidRPr="00B45D51">
        <w:rPr>
          <w:rFonts w:ascii="Times New Roman" w:eastAsia="Calibri" w:hAnsi="Times New Roman" w:cs="Times New Roman"/>
          <w:sz w:val="24"/>
          <w:szCs w:val="28"/>
        </w:rPr>
        <w:t xml:space="preserve">является продолжением Прогноза социального-экономического развития Саткинского муниципального района, поэтому </w:t>
      </w:r>
      <w:r w:rsidR="00052EC4" w:rsidRPr="00B45D51">
        <w:rPr>
          <w:rFonts w:ascii="Times New Roman" w:eastAsia="Calibri" w:hAnsi="Times New Roman" w:cs="Times New Roman"/>
          <w:sz w:val="24"/>
          <w:szCs w:val="28"/>
        </w:rPr>
        <w:t>разработан путем уточнения параметров прогноза на 202</w:t>
      </w:r>
      <w:r w:rsidR="00D46426" w:rsidRPr="00B45D51">
        <w:rPr>
          <w:rFonts w:ascii="Times New Roman" w:eastAsia="Calibri" w:hAnsi="Times New Roman" w:cs="Times New Roman"/>
          <w:sz w:val="24"/>
          <w:szCs w:val="28"/>
        </w:rPr>
        <w:t>4 год</w:t>
      </w:r>
      <w:r w:rsidR="00052EC4" w:rsidRPr="00B45D51">
        <w:rPr>
          <w:rFonts w:ascii="Times New Roman" w:eastAsia="Calibri" w:hAnsi="Times New Roman" w:cs="Times New Roman"/>
          <w:sz w:val="24"/>
          <w:szCs w:val="28"/>
        </w:rPr>
        <w:t xml:space="preserve"> и добавлением параметров до 202</w:t>
      </w:r>
      <w:r w:rsidR="00D46426" w:rsidRPr="00B45D51">
        <w:rPr>
          <w:rFonts w:ascii="Times New Roman" w:eastAsia="Calibri" w:hAnsi="Times New Roman" w:cs="Times New Roman"/>
          <w:sz w:val="24"/>
          <w:szCs w:val="28"/>
        </w:rPr>
        <w:t>7</w:t>
      </w:r>
      <w:r w:rsidR="00052EC4" w:rsidRPr="00B45D51">
        <w:rPr>
          <w:rFonts w:ascii="Times New Roman" w:eastAsia="Calibri" w:hAnsi="Times New Roman" w:cs="Times New Roman"/>
          <w:sz w:val="24"/>
          <w:szCs w:val="28"/>
        </w:rPr>
        <w:t xml:space="preserve"> года.</w:t>
      </w:r>
    </w:p>
    <w:p w14:paraId="41D03490" w14:textId="77777777" w:rsidR="007519E8" w:rsidRPr="00CB7459" w:rsidRDefault="00A25008" w:rsidP="00E462D9">
      <w:pPr>
        <w:spacing w:after="0" w:line="360" w:lineRule="auto"/>
        <w:ind w:firstLine="709"/>
        <w:jc w:val="both"/>
        <w:rPr>
          <w:rFonts w:ascii="Times New Roman" w:hAnsi="Times New Roman" w:cs="Times New Roman"/>
          <w:sz w:val="24"/>
          <w:szCs w:val="28"/>
        </w:rPr>
      </w:pPr>
      <w:r w:rsidRPr="00CB7459">
        <w:rPr>
          <w:rFonts w:ascii="Times New Roman" w:hAnsi="Times New Roman" w:cs="Times New Roman"/>
          <w:sz w:val="24"/>
          <w:szCs w:val="28"/>
        </w:rPr>
        <w:t xml:space="preserve">Основным механизмом решения стратегических задач </w:t>
      </w:r>
      <w:r w:rsidR="008C680C" w:rsidRPr="00CB7459">
        <w:rPr>
          <w:rFonts w:ascii="Times New Roman" w:hAnsi="Times New Roman" w:cs="Times New Roman"/>
          <w:sz w:val="24"/>
          <w:szCs w:val="28"/>
        </w:rPr>
        <w:t>в прогнозный период</w:t>
      </w:r>
      <w:r w:rsidRPr="00CB7459">
        <w:rPr>
          <w:rFonts w:ascii="Times New Roman" w:hAnsi="Times New Roman" w:cs="Times New Roman"/>
          <w:sz w:val="24"/>
          <w:szCs w:val="28"/>
        </w:rPr>
        <w:t xml:space="preserve"> будет реализация </w:t>
      </w:r>
      <w:r w:rsidR="009833BF" w:rsidRPr="00CB7459">
        <w:rPr>
          <w:rFonts w:ascii="Times New Roman" w:hAnsi="Times New Roman" w:cs="Times New Roman"/>
          <w:sz w:val="24"/>
          <w:szCs w:val="28"/>
        </w:rPr>
        <w:t xml:space="preserve">инвестиционных </w:t>
      </w:r>
      <w:r w:rsidRPr="00CB7459">
        <w:rPr>
          <w:rFonts w:ascii="Times New Roman" w:hAnsi="Times New Roman" w:cs="Times New Roman"/>
          <w:sz w:val="24"/>
          <w:szCs w:val="28"/>
        </w:rPr>
        <w:t>проектов</w:t>
      </w:r>
      <w:r w:rsidR="00B106C1" w:rsidRPr="00CB7459">
        <w:rPr>
          <w:rFonts w:ascii="Times New Roman" w:hAnsi="Times New Roman" w:cs="Times New Roman"/>
          <w:sz w:val="24"/>
          <w:szCs w:val="28"/>
        </w:rPr>
        <w:t xml:space="preserve"> ведущих организаций района</w:t>
      </w:r>
      <w:r w:rsidR="009833BF" w:rsidRPr="00CB7459">
        <w:rPr>
          <w:rFonts w:ascii="Times New Roman" w:hAnsi="Times New Roman" w:cs="Times New Roman"/>
          <w:sz w:val="24"/>
          <w:szCs w:val="28"/>
        </w:rPr>
        <w:t>, программ и мероприятий</w:t>
      </w:r>
      <w:r w:rsidRPr="00CB7459">
        <w:rPr>
          <w:rFonts w:ascii="Times New Roman" w:hAnsi="Times New Roman" w:cs="Times New Roman"/>
          <w:sz w:val="24"/>
          <w:szCs w:val="28"/>
        </w:rPr>
        <w:t xml:space="preserve"> по направлениям социально-экономического развития </w:t>
      </w:r>
      <w:r w:rsidR="009833BF" w:rsidRPr="00CB7459">
        <w:rPr>
          <w:rFonts w:ascii="Times New Roman" w:hAnsi="Times New Roman" w:cs="Times New Roman"/>
          <w:sz w:val="24"/>
          <w:szCs w:val="28"/>
        </w:rPr>
        <w:t>через реализацию</w:t>
      </w:r>
      <w:r w:rsidRPr="00CB7459">
        <w:rPr>
          <w:rFonts w:ascii="Times New Roman" w:hAnsi="Times New Roman" w:cs="Times New Roman"/>
          <w:sz w:val="24"/>
          <w:szCs w:val="28"/>
        </w:rPr>
        <w:t xml:space="preserve"> муниципальных программ.</w:t>
      </w:r>
    </w:p>
    <w:p w14:paraId="6B7D45DC" w14:textId="77777777" w:rsidR="00500672" w:rsidRDefault="00500672" w:rsidP="00176BDD">
      <w:pPr>
        <w:pStyle w:val="Default"/>
        <w:spacing w:line="360" w:lineRule="auto"/>
        <w:ind w:firstLine="709"/>
        <w:jc w:val="both"/>
        <w:rPr>
          <w:color w:val="FF0000"/>
          <w:szCs w:val="23"/>
        </w:rPr>
      </w:pPr>
    </w:p>
    <w:p w14:paraId="3A09B842" w14:textId="77777777" w:rsidR="00B806BD" w:rsidRPr="006652CC" w:rsidRDefault="00B806BD" w:rsidP="00176BDD">
      <w:pPr>
        <w:pStyle w:val="Default"/>
        <w:spacing w:line="360" w:lineRule="auto"/>
        <w:ind w:firstLine="709"/>
        <w:jc w:val="both"/>
        <w:rPr>
          <w:color w:val="FF0000"/>
          <w:szCs w:val="23"/>
        </w:rPr>
      </w:pPr>
    </w:p>
    <w:p w14:paraId="3FEE090D" w14:textId="77777777" w:rsidR="002412CF" w:rsidRDefault="002412CF" w:rsidP="00176BDD">
      <w:pPr>
        <w:pStyle w:val="Default"/>
        <w:spacing w:line="360" w:lineRule="auto"/>
        <w:ind w:firstLine="709"/>
        <w:jc w:val="both"/>
        <w:rPr>
          <w:color w:val="FF0000"/>
          <w:szCs w:val="23"/>
        </w:rPr>
      </w:pPr>
    </w:p>
    <w:p w14:paraId="1219EBB9" w14:textId="77777777" w:rsidR="003538B7" w:rsidRDefault="003538B7" w:rsidP="00176BDD">
      <w:pPr>
        <w:pStyle w:val="Default"/>
        <w:spacing w:line="360" w:lineRule="auto"/>
        <w:ind w:firstLine="709"/>
        <w:jc w:val="both"/>
        <w:rPr>
          <w:color w:val="FF0000"/>
          <w:szCs w:val="23"/>
        </w:rPr>
      </w:pPr>
    </w:p>
    <w:p w14:paraId="0774C3AB" w14:textId="77777777" w:rsidR="003538B7" w:rsidRPr="006652CC" w:rsidRDefault="003538B7" w:rsidP="00176BDD">
      <w:pPr>
        <w:pStyle w:val="Default"/>
        <w:spacing w:line="360" w:lineRule="auto"/>
        <w:ind w:firstLine="709"/>
        <w:jc w:val="both"/>
        <w:rPr>
          <w:color w:val="FF0000"/>
          <w:szCs w:val="23"/>
        </w:rPr>
      </w:pPr>
    </w:p>
    <w:p w14:paraId="4B4D6ADC" w14:textId="5794AF58" w:rsidR="007519E8" w:rsidRPr="00CB7459" w:rsidRDefault="00E462D9" w:rsidP="00176BDD">
      <w:pPr>
        <w:pStyle w:val="Default"/>
        <w:spacing w:line="360" w:lineRule="auto"/>
        <w:ind w:firstLine="709"/>
        <w:jc w:val="both"/>
        <w:rPr>
          <w:color w:val="auto"/>
          <w:szCs w:val="23"/>
        </w:rPr>
      </w:pPr>
      <w:r w:rsidRPr="00CB7459">
        <w:rPr>
          <w:color w:val="auto"/>
          <w:szCs w:val="23"/>
        </w:rPr>
        <w:t>Основные показатели (параметры) прогноза социально-экономического развития на 20</w:t>
      </w:r>
      <w:r w:rsidR="00F5081C" w:rsidRPr="00CB7459">
        <w:rPr>
          <w:color w:val="auto"/>
          <w:szCs w:val="23"/>
        </w:rPr>
        <w:t>2</w:t>
      </w:r>
      <w:r w:rsidR="00CB7459" w:rsidRPr="00CB7459">
        <w:rPr>
          <w:color w:val="auto"/>
          <w:szCs w:val="23"/>
        </w:rPr>
        <w:t>5</w:t>
      </w:r>
      <w:r w:rsidRPr="00CB7459">
        <w:rPr>
          <w:color w:val="auto"/>
          <w:szCs w:val="23"/>
        </w:rPr>
        <w:t xml:space="preserve"> </w:t>
      </w:r>
      <w:r w:rsidR="0089086C" w:rsidRPr="00CB7459">
        <w:rPr>
          <w:color w:val="auto"/>
          <w:szCs w:val="23"/>
        </w:rPr>
        <w:t>год и плановый период 202</w:t>
      </w:r>
      <w:r w:rsidR="00CB7459" w:rsidRPr="00CB7459">
        <w:rPr>
          <w:color w:val="auto"/>
          <w:szCs w:val="23"/>
        </w:rPr>
        <w:t>6</w:t>
      </w:r>
      <w:r w:rsidR="0089086C" w:rsidRPr="00CB7459">
        <w:rPr>
          <w:color w:val="auto"/>
          <w:szCs w:val="23"/>
        </w:rPr>
        <w:t xml:space="preserve"> и</w:t>
      </w:r>
      <w:r w:rsidRPr="00CB7459">
        <w:rPr>
          <w:color w:val="auto"/>
          <w:szCs w:val="23"/>
        </w:rPr>
        <w:t xml:space="preserve"> 202</w:t>
      </w:r>
      <w:r w:rsidR="00CB7459" w:rsidRPr="00CB7459">
        <w:rPr>
          <w:color w:val="auto"/>
          <w:szCs w:val="23"/>
        </w:rPr>
        <w:t>7</w:t>
      </w:r>
      <w:r w:rsidRPr="00CB7459">
        <w:rPr>
          <w:color w:val="auto"/>
          <w:szCs w:val="23"/>
        </w:rPr>
        <w:t xml:space="preserve"> год</w:t>
      </w:r>
      <w:r w:rsidR="0089086C" w:rsidRPr="00CB7459">
        <w:rPr>
          <w:color w:val="auto"/>
          <w:szCs w:val="23"/>
        </w:rPr>
        <w:t>ов</w:t>
      </w:r>
      <w:r w:rsidRPr="00CB7459">
        <w:rPr>
          <w:color w:val="auto"/>
          <w:szCs w:val="23"/>
        </w:rPr>
        <w:t xml:space="preserve"> представлены в схеме 2.</w:t>
      </w:r>
    </w:p>
    <w:p w14:paraId="74095375" w14:textId="77777777" w:rsidR="00500672" w:rsidRPr="00CB7459" w:rsidRDefault="00500672" w:rsidP="00E462D9">
      <w:pPr>
        <w:spacing w:after="0" w:line="360" w:lineRule="auto"/>
        <w:ind w:firstLine="709"/>
        <w:jc w:val="right"/>
        <w:rPr>
          <w:rFonts w:ascii="Times New Roman" w:hAnsi="Times New Roman" w:cs="Times New Roman"/>
          <w:sz w:val="24"/>
          <w:szCs w:val="28"/>
        </w:rPr>
      </w:pPr>
    </w:p>
    <w:p w14:paraId="24D3B208" w14:textId="77777777" w:rsidR="00E462D9" w:rsidRPr="00CB7459" w:rsidRDefault="00503140" w:rsidP="00E462D9">
      <w:pPr>
        <w:spacing w:after="0" w:line="360" w:lineRule="auto"/>
        <w:ind w:firstLine="709"/>
        <w:jc w:val="right"/>
        <w:rPr>
          <w:rFonts w:ascii="Times New Roman" w:hAnsi="Times New Roman" w:cs="Times New Roman"/>
          <w:sz w:val="24"/>
          <w:szCs w:val="28"/>
        </w:rPr>
      </w:pPr>
      <w:r w:rsidRPr="00CB7459">
        <w:rPr>
          <w:rFonts w:ascii="Times New Roman" w:hAnsi="Times New Roman" w:cs="Times New Roman"/>
          <w:noProof/>
          <w:lang w:eastAsia="ru-RU"/>
        </w:rPr>
        <mc:AlternateContent>
          <mc:Choice Requires="wps">
            <w:drawing>
              <wp:anchor distT="4294967295" distB="4294967295" distL="114300" distR="114300" simplePos="0" relativeHeight="251684864" behindDoc="0" locked="0" layoutInCell="1" allowOverlap="1" wp14:anchorId="4C79EF57" wp14:editId="7CDFC80D">
                <wp:simplePos x="0" y="0"/>
                <wp:positionH relativeFrom="column">
                  <wp:posOffset>196540</wp:posOffset>
                </wp:positionH>
                <wp:positionV relativeFrom="paragraph">
                  <wp:posOffset>6442311</wp:posOffset>
                </wp:positionV>
                <wp:extent cx="381000" cy="0"/>
                <wp:effectExtent l="0" t="76200" r="19050" b="952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33DA5" id="Прямая соединительная линия 7" o:spid="_x0000_s1026" style="position:absolute;flip:x;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pt,507.25pt" to="45.5pt,5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VovagIAAIMEAAAOAAAAZHJzL2Uyb0RvYy54bWysVM1uEzEQviPxDpbv6e6maZuuuqlQNoED&#10;P5VaHsCxvVkLr23ZbjYRQgLOSH0EXoEDSJUKPMPmjRg7adrCBSFycMaemc/ffDPek9NlI9GCWye0&#10;KnC2l2LEFdVMqHmBX19Me0OMnCeKEakVL/CKO3w6evzopDU57+taS8YtAhDl8tYUuPbe5EniaM0b&#10;4va04QqclbYN8bC184RZ0gJ6I5N+mh4mrbbMWE25c3Babpx4FPGrilP/qqoc90gWGLj5uNq4zsKa&#10;jE5IPrfE1IJuaZB/YNEQoeDSHVRJPEGXVvwB1QhqtdOV36O6SXRVCcpjDVBNlv5WzXlNDI+1gDjO&#10;7GRy/w+WvlycWSRYgY8wUqSBFnWf1+/XV9337sv6Cq0/dD+7b93X7rr70V2vP4J9s/4EdnB2N9vj&#10;K3QUlGyNywFwrM5s0IIu1bl5rukbh5Qe10TNeazoYmXgmixkJA9SwsYZ4DNrX2gGMeTS6yjrsrIN&#10;qqQwz0JiAAfp0DL2cbXrI196ROFwf5ilKXSb3roSkgeEkGes80+5blAwCiyFCgqTnCyeOx8Y3YWE&#10;Y6WnQso4JVKhtsDHB/2DmOC0FCw4Q5iz89lYWrQgYc7iL5YHnvthVl8qFsFqTthEMeSjFt4KUEdy&#10;HG5oOMNIcnhOwYrRnggJ0Rt6UoUboVYgvLU2o/b2OD2eDCfDQW/QP5z0BmlZ9p5Mx4Pe4TQ7Oij3&#10;y/G4zN4F8tkgrwVjXAX+t2OfDf5urLYPcDOwu8HfCZU8RI+KAtnb/0g6tj10ejMzM81WZzZUFyYA&#10;Jj0Gb19leEr39zHq7tsx+gUAAP//AwBQSwMEFAAGAAgAAAAhAI/KaSjcAAAACwEAAA8AAABkcnMv&#10;ZG93bnJldi54bWxMj81OwzAQhO9IvIO1SNyoE/4UQpwKgRBCtBJteQA3XpKUeB3ZTmvenu0BwXFn&#10;RzPfVPNkB7FHH3pHCvJZBgKpcaanVsHH5vmiABGiJqMHR6jgGwPM69OTSpfGHWiF+3VsBYdQKLWC&#10;LsaxlDI0HVodZm5E4t+n81ZHPn0rjdcHDreDvMyyW2l1T9zQ6REfO2y+1pNVcLV7omK5m5aLwqSX&#10;9zS+yfDqlTo/Sw/3ICKm+GeGIz6jQ81MWzeRCWLgjJynRNaz/PoGBDvujsr2V5F1Jf9vqH8AAAD/&#10;/wMAUEsBAi0AFAAGAAgAAAAhALaDOJL+AAAA4QEAABMAAAAAAAAAAAAAAAAAAAAAAFtDb250ZW50&#10;X1R5cGVzXS54bWxQSwECLQAUAAYACAAAACEAOP0h/9YAAACUAQAACwAAAAAAAAAAAAAAAAAvAQAA&#10;X3JlbHMvLnJlbHNQSwECLQAUAAYACAAAACEAxklaL2oCAACDBAAADgAAAAAAAAAAAAAAAAAuAgAA&#10;ZHJzL2Uyb0RvYy54bWxQSwECLQAUAAYACAAAACEAj8ppKNwAAAALAQAADwAAAAAAAAAAAAAAAADE&#10;BAAAZHJzL2Rvd25yZXYueG1sUEsFBgAAAAAEAAQA8wAAAM0FAAAAAA==&#10;">
                <v:stroke startarrow="block"/>
              </v:line>
            </w:pict>
          </mc:Fallback>
        </mc:AlternateContent>
      </w:r>
      <w:r w:rsidRPr="00CB7459">
        <w:rPr>
          <w:rFonts w:ascii="Times New Roman" w:hAnsi="Times New Roman" w:cs="Times New Roman"/>
          <w:noProof/>
          <w:lang w:eastAsia="ru-RU"/>
        </w:rPr>
        <mc:AlternateContent>
          <mc:Choice Requires="wps">
            <w:drawing>
              <wp:anchor distT="4294967295" distB="4294967295" distL="114300" distR="114300" simplePos="0" relativeHeight="251686912" behindDoc="0" locked="0" layoutInCell="1" allowOverlap="1" wp14:anchorId="300A86B2" wp14:editId="1EDE2AC4">
                <wp:simplePos x="0" y="0"/>
                <wp:positionH relativeFrom="column">
                  <wp:posOffset>209550</wp:posOffset>
                </wp:positionH>
                <wp:positionV relativeFrom="paragraph">
                  <wp:posOffset>5415841</wp:posOffset>
                </wp:positionV>
                <wp:extent cx="381000" cy="0"/>
                <wp:effectExtent l="0" t="76200" r="19050" b="952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A7DF8" id="Прямая соединительная линия 8" o:spid="_x0000_s1026" style="position:absolute;flip:x;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426.45pt" to="46.5pt,4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jmaQIAAIMEAAAOAAAAZHJzL2Uyb0RvYy54bWysVMFuEzEQvSPxD5bv6e6maUlX3VQom8Ch&#10;QKWWD3Bsb9bCa1u2m02EkIAzUj+BX+AAUqUC37D5I8ZOmrZwQYgcnLFn5vnNm/EenywbiRbcOqFV&#10;gbO9FCOuqGZCzQv8+mLaG2LkPFGMSK14gVfc4ZPR40fHrcl5X9daMm4RgCiXt6bAtfcmTxJHa94Q&#10;t6cNV+CstG2Ih62dJ8ySFtAbmfTT9DBptWXGasqdg9Ny48SjiF9VnPpXVeW4R7LAwM3H1cZ1FtZk&#10;dEzyuSWmFnRLg/wDi4YIBZfuoEriCbq04g+oRlCrna78HtVNoqtKUB5rgGqy9LdqzmtieKwFxHFm&#10;J5P7f7D05eLMIsEKDI1SpIEWdZ/X79dX3ffuy/oKrT90P7tv3dfuuvvRXa8/gn2z/gR2cHY32+Mr&#10;NAxKtsblADhWZzZoQZfq3Jxq+sYhpcc1UXMeK7pYGbgmCxnJg5SwcQb4zNoXmkEMufQ6yrqsbIMq&#10;KczzkBjAQTq0jH1c7frIlx5RONwfZmkK3aa3roTkASHkGev8M64bFIwCS6GCwiQni1PnA6O7kHCs&#10;9FRIGadEKtQW+OigfxATnJaCBWcIc3Y+G0uLFiTMWfzF8sBzP8zqS8UiWM0JmyiGfNTCWwHqSI7D&#10;DQ1nGEkOzylYMdoTISF6Q0+qcCPUCoS31mbU3h6lR5PhZDjoDfqHk94gLcve0+l40DucZk8Oyv1y&#10;PC6zd4F8NshrwRhXgf/t2GeDvxur7QPcDOxu8HdCJQ/Ro6JA9vY/ko5tD53ezMxMs9WZDdWFCYBJ&#10;j8HbVxme0v19jLr7dox+AQAA//8DAFBLAwQUAAYACAAAACEA5Rcd/9wAAAAJAQAADwAAAGRycy9k&#10;b3ducmV2LnhtbEyPUUvDQBCE34X+h2MF3+zFFiWNuRRRRMQWtPoDrrk1SZvbC3eX9vz33YKgjzs7&#10;zHxTLpPtxQF96BwpuJlmIJBqZzpqFHx9Pl/nIELUZHTvCBX8YIBlNbkodWHckT7wsImN4BAKhVbQ&#10;xjgUUoa6RavD1A1I/Pt23urIp2+k8frI4baXsyy7k1Z3xA2tHvCxxXq/Ga2C+e6J8vVuXK9yk17e&#10;0/Amw6tX6uoyPdyDiJjinxnO+IwOFTNt3UgmiJ4z5jwlKshvZwsQbFiche2vIKtS/l9QnQAAAP//&#10;AwBQSwECLQAUAAYACAAAACEAtoM4kv4AAADhAQAAEwAAAAAAAAAAAAAAAAAAAAAAW0NvbnRlbnRf&#10;VHlwZXNdLnhtbFBLAQItABQABgAIAAAAIQA4/SH/1gAAAJQBAAALAAAAAAAAAAAAAAAAAC8BAABf&#10;cmVscy8ucmVsc1BLAQItABQABgAIAAAAIQCXCYjmaQIAAIMEAAAOAAAAAAAAAAAAAAAAAC4CAABk&#10;cnMvZTJvRG9jLnhtbFBLAQItABQABgAIAAAAIQDlFx3/3AAAAAkBAAAPAAAAAAAAAAAAAAAAAMME&#10;AABkcnMvZG93bnJldi54bWxQSwUGAAAAAAQABADzAAAAzAUAAAAA&#10;">
                <v:stroke startarrow="block"/>
              </v:line>
            </w:pict>
          </mc:Fallback>
        </mc:AlternateContent>
      </w:r>
      <w:r w:rsidRPr="00CB7459">
        <w:rPr>
          <w:rFonts w:ascii="Times New Roman" w:hAnsi="Times New Roman" w:cs="Times New Roman"/>
          <w:noProof/>
          <w:lang w:eastAsia="ru-RU"/>
        </w:rPr>
        <mc:AlternateContent>
          <mc:Choice Requires="wps">
            <w:drawing>
              <wp:anchor distT="4294967295" distB="4294967295" distL="114300" distR="114300" simplePos="0" relativeHeight="251674624" behindDoc="0" locked="0" layoutInCell="1" allowOverlap="1" wp14:anchorId="4C1B5B59" wp14:editId="508C3D5F">
                <wp:simplePos x="0" y="0"/>
                <wp:positionH relativeFrom="column">
                  <wp:posOffset>218750</wp:posOffset>
                </wp:positionH>
                <wp:positionV relativeFrom="paragraph">
                  <wp:posOffset>4334938</wp:posOffset>
                </wp:positionV>
                <wp:extent cx="381000" cy="0"/>
                <wp:effectExtent l="0" t="76200" r="19050" b="95250"/>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46691" id="Прямая соединительная линия 77" o:spid="_x0000_s1026" style="position:absolute;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2pt,341.35pt" to="47.2pt,3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GEbAIAAIUEAAAOAAAAZHJzL2Uyb0RvYy54bWysVM1uEzEQviPxDpbv6e6maZuuuqlQNoED&#10;P5VaHsCxvVkLr23ZbjYRQgLOSH0EXoEDSJUKPMPmjRg7adrCBSFycMaemc/ffDPek9NlI9GCWye0&#10;KnC2l2LEFdVMqHmBX19Me0OMnCeKEakVL/CKO3w6evzopDU57+taS8YtAhDl8tYUuPbe5EniaM0b&#10;4va04QqclbYN8bC184RZ0gJ6I5N+mh4mrbbMWE25c3Babpx4FPGrilP/qqoc90gWGLj5uNq4zsKa&#10;jE5IPrfE1IJuaZB/YNEQoeDSHVRJPEGXVvwB1QhqtdOV36O6SXRVCcpjDVBNlv5WzXlNDI+1gDjO&#10;7GRy/w+WvlycWSRYgY+OMFKkgR51n9fv11fd9+7L+gqtP3Q/u2/d1+66+9Fdrz+CfbP+BHZwdjfb&#10;4ysE6aBla1wOkGN1ZoMadKnOzXNN3zik9Lgmas5jTRcrA/dkISN5kBI2zgCjWftCM4ghl15HYZeV&#10;bVAlhXkWEgM4iIeWsZOrXSf50iMKh/vDLE2h3/TWlZA8IIQ8Y51/ynWDglFgKVTQmORk8dz5wOgu&#10;JBwrPRVSxjmRCrUFPj7oH8QEp6VgwRnCnJ3PxtKiBQmTFn+xPPDcD7P6UrEIVnPCJoohH7XwVoA6&#10;kuNwQ8MZRpLDgwpWjPZESIje0JMq3Ai1AuGttRm2t8fp8WQ4GQ56g/7hpDdIy7L3ZDoe9A6n2dFB&#10;uV+Ox2X2LpDPBnktGOMq8L8d/Gzwd4O1fYKbkd2N/k6o5CF6VBTI3v5H0rHtodObmZlptjqzobow&#10;ATDrMXj7LsNjur+PUXdfj9EvAAAA//8DAFBLAwQUAAYACAAAACEA87XRBtwAAAAJAQAADwAAAGRy&#10;cy9kb3ducmV2LnhtbEyPYUvDMBCGvwv+h3CC31zqHLPWpkMUEXEDt/kDsuZsO5tLSdIt/ntvIOjH&#10;e+/luefKRbK9OKAPnSMF15MMBFLtTEeNgo/t81UOIkRNRveOUME3BlhU52elLow70hoPm9gIhlAo&#10;tII2xqGQMtQtWh0mbkDi3afzVkcefSON10eG215Os2wure6IL7R6wMcW66/NaBXc7J8oX+3H1TI3&#10;6eU9DW8yvHqlLi/Swz2IiCn+leGkz+pQsdPOjWSC6Jkxm3FTwTyf3oLgwt0p2P0Gsirl/w+qHwAA&#10;AP//AwBQSwECLQAUAAYACAAAACEAtoM4kv4AAADhAQAAEwAAAAAAAAAAAAAAAAAAAAAAW0NvbnRl&#10;bnRfVHlwZXNdLnhtbFBLAQItABQABgAIAAAAIQA4/SH/1gAAAJQBAAALAAAAAAAAAAAAAAAAAC8B&#10;AABfcmVscy8ucmVsc1BLAQItABQABgAIAAAAIQBdOMGEbAIAAIUEAAAOAAAAAAAAAAAAAAAAAC4C&#10;AABkcnMvZTJvRG9jLnhtbFBLAQItABQABgAIAAAAIQDztdEG3AAAAAkBAAAPAAAAAAAAAAAAAAAA&#10;AMYEAABkcnMvZG93bnJldi54bWxQSwUGAAAAAAQABADzAAAAzwUAAAAA&#10;">
                <v:stroke startarrow="block"/>
              </v:line>
            </w:pict>
          </mc:Fallback>
        </mc:AlternateContent>
      </w:r>
      <w:r w:rsidRPr="00CB7459">
        <w:rPr>
          <w:rFonts w:ascii="Times New Roman" w:hAnsi="Times New Roman" w:cs="Times New Roman"/>
          <w:noProof/>
          <w:lang w:eastAsia="ru-RU"/>
        </w:rPr>
        <mc:AlternateContent>
          <mc:Choice Requires="wps">
            <w:drawing>
              <wp:anchor distT="4294967295" distB="4294967295" distL="114300" distR="114300" simplePos="0" relativeHeight="251682816" behindDoc="0" locked="0" layoutInCell="1" allowOverlap="1" wp14:anchorId="2F1B4FC3" wp14:editId="45CFB50B">
                <wp:simplePos x="0" y="0"/>
                <wp:positionH relativeFrom="column">
                  <wp:posOffset>211293</wp:posOffset>
                </wp:positionH>
                <wp:positionV relativeFrom="paragraph">
                  <wp:posOffset>3326854</wp:posOffset>
                </wp:positionV>
                <wp:extent cx="381000" cy="0"/>
                <wp:effectExtent l="0" t="76200" r="19050" b="952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73B7F" id="Прямая соединительная линия 6" o:spid="_x0000_s1026" style="position:absolute;flip:x;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65pt,261.95pt" to="46.65pt,2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2ONagIAAIMEAAAOAAAAZHJzL2Uyb0RvYy54bWysVM1uEzEQviPxDpbv6e6maUhX2VQom8Ch&#10;QKWWB3DW3qyF17ZsN5sIIQFnpDwCr8ABpEoFnmHzRoydn7ZwQYgcnLFn5vM334x3eLasBVowY7mS&#10;GU6OYoyYLBTlcp7h11fTzgAj64ikRCjJMrxiFp+NHj8aNjplXVUpQZlBACJt2ugMV87pNIpsUbGa&#10;2COlmQRnqUxNHGzNPKKGNIBei6gbx/2oUYZqowpmLZzmWyceBfyyZIV7VZaWOSQyDNxcWE1YZ36N&#10;RkOSzg3RFS92NMg/sKgJl3DpASonjqBrw/+AqnlhlFWlOypUHamy5AULNUA1SfxbNZcV0SzUAuJY&#10;fZDJ/j/Y4uXiwiBOM9zHSJIaWtR+3rzfrNvv7ZfNGm0+tD/bb+3X9qb90d5sPoJ9u/kEtne2t7vj&#10;Nep7JRttUwAcywvjtSiW8lKfq+KNRVKNKyLnLFR0tdJwTeIzogcpfmM18Jk1LxSFGHLtVJB1WZoa&#10;lYLr5z7Rg4N0aBn6uDr0kS0dKuDweJDEMXS72LsiknoEn6eNdc+YqpE3Miy49AqTlCzOrfOM7kL8&#10;sVRTLkSYEiFRk+HTk+5JSLBKcOqdPsya+WwsDFoQP2fhF8oDz/0wo64lDWAVI3QiKXJBC2c4qCMY&#10;9jfUjGIkGDwnb4VoR7iA6C09If2NUCsQ3lnbUXt7Gp9OBpNBr9Pr9iedXpznnafTca/TnyZPTvLj&#10;fDzOk3eefNJLK04pk57/fuyT3t+N1e4Bbgf2MPgHoaKH6EFRILv/D6RD232ntzMzU3R1YXx1fgJg&#10;0kPw7lX6p3R/H6Luvh2jXwAAAP//AwBQSwMEFAAGAAgAAAAhAH2c7RzbAAAACQEAAA8AAABkcnMv&#10;ZG93bnJldi54bWxMj2FLwzAQhr8L/odwgt9c6orSdU2HKCKiA53+gKy5tZ3NpSTpFv+9NxD04733&#10;8txz1SrZQRzQh96RgutZBgKpcaanVsHnx+NVASJETUYPjlDBNwZY1ednlS6NO9I7HjaxFQyhUGoF&#10;XYxjKWVoOrQ6zNyIxLud81ZHHn0rjddHhttBzrPsVlrdE1/o9Ij3HTZfm8kqyPcPVKz30/q1MOnp&#10;LY0vMjx7pS4v0t0SRMQU/8pw0md1qNlp6yYyQQzMyHNuKriZ5wsQXFicgu1vIOtK/v+g/gEAAP//&#10;AwBQSwECLQAUAAYACAAAACEAtoM4kv4AAADhAQAAEwAAAAAAAAAAAAAAAAAAAAAAW0NvbnRlbnRf&#10;VHlwZXNdLnhtbFBLAQItABQABgAIAAAAIQA4/SH/1gAAAJQBAAALAAAAAAAAAAAAAAAAAC8BAABf&#10;cmVscy8ucmVsc1BLAQItABQABgAIAAAAIQA6R2ONagIAAIMEAAAOAAAAAAAAAAAAAAAAAC4CAABk&#10;cnMvZTJvRG9jLnhtbFBLAQItABQABgAIAAAAIQB9nO0c2wAAAAkBAAAPAAAAAAAAAAAAAAAAAMQE&#10;AABkcnMvZG93bnJldi54bWxQSwUGAAAAAAQABADzAAAAzAUAAAAA&#10;">
                <v:stroke startarrow="block"/>
              </v:line>
            </w:pict>
          </mc:Fallback>
        </mc:AlternateContent>
      </w:r>
      <w:r w:rsidRPr="00CB7459">
        <w:rPr>
          <w:rFonts w:ascii="Times New Roman" w:hAnsi="Times New Roman" w:cs="Times New Roman"/>
          <w:noProof/>
          <w:lang w:eastAsia="ru-RU"/>
        </w:rPr>
        <mc:AlternateContent>
          <mc:Choice Requires="wps">
            <w:drawing>
              <wp:anchor distT="4294967295" distB="4294967295" distL="114300" distR="114300" simplePos="0" relativeHeight="251670528" behindDoc="0" locked="0" layoutInCell="1" allowOverlap="1" wp14:anchorId="4C615298" wp14:editId="4CAA64C3">
                <wp:simplePos x="0" y="0"/>
                <wp:positionH relativeFrom="column">
                  <wp:posOffset>194945</wp:posOffset>
                </wp:positionH>
                <wp:positionV relativeFrom="paragraph">
                  <wp:posOffset>1937946</wp:posOffset>
                </wp:positionV>
                <wp:extent cx="381000" cy="0"/>
                <wp:effectExtent l="0" t="76200" r="19050" b="9525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04C31" id="Прямая соединительная линия 78" o:spid="_x0000_s1026" style="position:absolute;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5pt,152.6pt" to="45.35pt,1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v0awIAAIUEAAAOAAAAZHJzL2Uyb0RvYy54bWysVMFuEzEQvSPxD5bv6e6maUlX3VQom8Ch&#10;QKWWD3Bsb9bCa1u2m02EkIAzUj+BX+AAUqUC37D5I8ZOmrZwQYgcnLFn5vnNm/EenywbiRbcOqFV&#10;gbO9FCOuqGZCzQv8+mLaG2LkPFGMSK14gVfc4ZPR40fHrcl5X9daMm4RgCiXt6bAtfcmTxJHa94Q&#10;t6cNV+CstG2Ih62dJ8ySFtAbmfTT9DBptWXGasqdg9Ny48SjiF9VnPpXVeW4R7LAwM3H1cZ1FtZk&#10;dEzyuSWmFnRLg/wDi4YIBZfuoEriCbq04g+oRlCrna78HtVNoqtKUB5rgGqy9LdqzmtieKwFxHFm&#10;J5P7f7D05eLMIsEK/AQ6pUgDPeo+r9+vr7rv3Zf1FVp/6H5237qv3XX3o7tefwT7Zv0J7ODsbrbH&#10;VwjSQcvWuBwgx+rMBjXoUp2bU03fOKT0uCZqzmNNFysD92QhI3mQEjbOAKNZ+0IziCGXXkdhl5Vt&#10;UCWFeR4SAziIh5axk6tdJ/nSIwqH+8MsTaHf9NaVkDwghDxjnX/GdYOCUWApVNCY5GRx6nxgdBcS&#10;jpWeCinjnEiF2gIfHfQPYoLTUrDgDGHOzmdjadGChEmLv1geeO6HWX2pWASrOWETxZCPWngrQB3J&#10;cbih4QwjyeFBBStGeyIkRG/oSRVuhFqB8NbaDNvbo/RoMpwMB71B/3DSG6Rl2Xs6HQ96h9PsyUG5&#10;X47HZfYukM8GeS0Y4yrwvx38bPB3g7V9gpuR3Y3+TqjkIXpUFMje/kfSse2h05uZmWm2OrOhujAB&#10;MOsxePsuw2O6v49Rd1+P0S8AAAD//wMAUEsDBBQABgAIAAAAIQAFL+d42wAAAAkBAAAPAAAAZHJz&#10;L2Rvd25yZXYueG1sTI/RSsNAEEXfBf9hGcE3u7GixphNEUVEbMG2fsA2Oyap2dmwu2nXv3cCgj4N&#10;c+/lzplykWwvDuhD50jB5SwDgVQ701Gj4GP7fJGDCFGT0b0jVPCNARbV6UmpC+OOtMbDJjaCSygU&#10;WkEb41BIGeoWrQ4zNyCx9+m81ZFX30jj9ZHLbS/nWXYjre6IL7R6wMcW66/NaBVc7Z8oX+3H1TI3&#10;6eU9DW8yvHqlzs/Swz2IiCn+hWHCZ3SomGnnRjJB9NyR3XJymtdzEBy4m4TdryCrUv7/oPoBAAD/&#10;/wMAUEsBAi0AFAAGAAgAAAAhALaDOJL+AAAA4QEAABMAAAAAAAAAAAAAAAAAAAAAAFtDb250ZW50&#10;X1R5cGVzXS54bWxQSwECLQAUAAYACAAAACEAOP0h/9YAAACUAQAACwAAAAAAAAAAAAAAAAAvAQAA&#10;X3JlbHMvLnJlbHNQSwECLQAUAAYACAAAACEAL2A79GsCAACFBAAADgAAAAAAAAAAAAAAAAAuAgAA&#10;ZHJzL2Uyb0RvYy54bWxQSwECLQAUAAYACAAAACEABS/neNsAAAAJAQAADwAAAAAAAAAAAAAAAADF&#10;BAAAZHJzL2Rvd25yZXYueG1sUEsFBgAAAAAEAAQA8wAAAM0FAAAAAA==&#10;">
                <v:stroke startarrow="block"/>
              </v:line>
            </w:pict>
          </mc:Fallback>
        </mc:AlternateContent>
      </w:r>
      <w:r w:rsidRPr="00CB7459">
        <w:rPr>
          <w:noProof/>
          <w:lang w:eastAsia="ru-RU"/>
        </w:rPr>
        <mc:AlternateContent>
          <mc:Choice Requires="wps">
            <w:drawing>
              <wp:anchor distT="4294967295" distB="4294967295" distL="114300" distR="114300" simplePos="0" relativeHeight="251705344" behindDoc="0" locked="0" layoutInCell="1" allowOverlap="1" wp14:anchorId="3FE87AFC" wp14:editId="54C2EFD6">
                <wp:simplePos x="0" y="0"/>
                <wp:positionH relativeFrom="column">
                  <wp:posOffset>227330</wp:posOffset>
                </wp:positionH>
                <wp:positionV relativeFrom="paragraph">
                  <wp:posOffset>7534688</wp:posOffset>
                </wp:positionV>
                <wp:extent cx="381000" cy="0"/>
                <wp:effectExtent l="0" t="76200" r="19050" b="952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5840C" id="Прямая соединительная линия 16" o:spid="_x0000_s1026" style="position:absolute;flip:x;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pt,593.3pt" to="47.9pt,59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aawIAAIUEAAAOAAAAZHJzL2Uyb0RvYy54bWysVM1uEzEQviPxDpbv6e6maUhX2VQom8Ch&#10;QKWWB3DW3qyF17ZsN5sIIQFnpDwCr8ABpEoFnmHzRoydn7ZwQYgcnLFn5vM334x3eLasBVowY7mS&#10;GU6OYoyYLBTlcp7h11fTzgAj64ikRCjJMrxiFp+NHj8aNjplXVUpQZlBACJt2ugMV87pNIpsUbGa&#10;2COlmQRnqUxNHGzNPKKGNIBei6gbx/2oUYZqowpmLZzmWyceBfyyZIV7VZaWOSQyDNxcWE1YZ36N&#10;RkOSzg3RFS92NMg/sKgJl3DpASonjqBrw/+AqnlhlFWlOypUHamy5AULNUA1SfxbNZcV0SzUAuJY&#10;fZDJ/j/Y4uXiwiBOoXd9jCSpoUft5837zbr93n7ZrNHmQ/uz/dZ+bW/aH+3N5iPYt5tPYHtne7s7&#10;XiNIBy0bbVOAHMsL49UolvJSn6vijUVSjSsi5yzUdLXScE/iM6IHKX5jNTCaNS8UhRhy7VQQdlma&#10;GpWC6+c+0YODeGgZOrk6dJItHSrg8HiQxDH0u9i7IpJ6BJ+njXXPmKqRNzIsuPQak5Qszq3zjO5C&#10;/LFUUy5EmBMhUZPh05PuSUiwSnDqnT7MmvlsLAxaED9p4RfKA8/9MKOuJQ1gFSN0IilyQQtnOKgj&#10;GPY31IxiJBg8KG+FaEe4gOgtPSH9jVArEN5Z22F7exqfTgaTQa/T6/YnnV6c552n03Gv058mT07y&#10;43w8zpN3nnzSSytOKZOe/37wk97fDdbuCW5H9jD6B6Gih+hBUSC7/w+kQ9t9p7czM1N0dWF8dX4C&#10;YNZD8O5d+sd0fx+i7r4eo18AAAD//wMAUEsDBBQABgAIAAAAIQBadVTa2wAAAAsBAAAPAAAAZHJz&#10;L2Rvd25yZXYueG1sTI/RTsMwDEXfkfiHyEi8sXQgqlKaTgiEEIJJsO0Dssa0HY1TJekW/h7vYYJH&#10;X18dH1eLZAexRx96RwrmswwEUuNMT62Czfr5qgARoiajB0eo4AcDLOrzs0qXxh3oE/er2AqGUCi1&#10;gi7GsZQyNB1aHWZuROLdl/NWRx59K43XB4bbQV5nWS6t7okvdHrExw6b79VkFdzsnqhY7qble2HS&#10;y0ca32R49UpdXqSHexARU/wrw1Gf1aFmp62byAQxMOOWzSPn8yLPQXDj7phsT4msK/n/h/oXAAD/&#10;/wMAUEsBAi0AFAAGAAgAAAAhALaDOJL+AAAA4QEAABMAAAAAAAAAAAAAAAAAAAAAAFtDb250ZW50&#10;X1R5cGVzXS54bWxQSwECLQAUAAYACAAAACEAOP0h/9YAAACUAQAACwAAAAAAAAAAAAAAAAAvAQAA&#10;X3JlbHMvLnJlbHNQSwECLQAUAAYACAAAACEAUWgYGmsCAACFBAAADgAAAAAAAAAAAAAAAAAuAgAA&#10;ZHJzL2Uyb0RvYy54bWxQSwECLQAUAAYACAAAACEAWnVU2tsAAAALAQAADwAAAAAAAAAAAAAAAADF&#10;BAAAZHJzL2Rvd25yZXYueG1sUEsFBgAAAAAEAAQA8wAAAM0FAAAAAA==&#10;">
                <v:stroke startarrow="block"/>
              </v:line>
            </w:pict>
          </mc:Fallback>
        </mc:AlternateContent>
      </w:r>
      <w:r w:rsidR="00AD2F91" w:rsidRPr="00CB7459">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5577B9DC" wp14:editId="6D2213F2">
                <wp:simplePos x="0" y="0"/>
                <wp:positionH relativeFrom="column">
                  <wp:posOffset>187325</wp:posOffset>
                </wp:positionH>
                <wp:positionV relativeFrom="paragraph">
                  <wp:posOffset>786765</wp:posOffset>
                </wp:positionV>
                <wp:extent cx="8626" cy="7254815"/>
                <wp:effectExtent l="0" t="0" r="29845"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6" cy="7254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ADD1A" id="Прямая соединительная линия 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5pt,61.95pt" to="15.45pt,6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XpKUQIAAFsEAAAOAAAAZHJzL2Uyb0RvYy54bWysVMGO0zAQvSPxD5bvbZpu2u1Gm65Q03JZ&#10;oNIuH+DaTmPh2JbtNq0QEnBG6ifwCxxAWmmBb0j/CNtNq124IEQP7tgzfvNm5jmXV5uKgzXVhkmR&#10;wbjbg4AKLAkTywy+vp11RhAYiwRBXAqawS018Gr89MllrVLal6XkhGrgQIRJa5XB0lqVRpHBJa2Q&#10;6UpFhXMWUlfIuq1eRkSj2qFXPOr3esOolpooLTE1xp3mByccB/yioNi+KgpDLeAZdNxsWHVYF36N&#10;xpcoXWqkSoZbGugfWFSICZf0BJUji8BKsz+gKoa1NLKwXSyrSBYFwzTU4KqJe79Vc1MiRUMtrjlG&#10;ndpk/h8sfrmea8BIBs8gEKhyI2o+79/vd8335st+B/Yfmp/Nt+Zrc9f8aO72H519v//kbO9s7tvj&#10;HTjznayVSR3gRMy17wXeiBt1LfEbA4SclEgsaajodqtcmtjfiB5d8RujHJ9F/UISF4NWVoa2bgpd&#10;eUjXMLAJ09uepkc3FmB3OBr2hxBg5zjvD5JRPAgJUHq8q7Sxz6msgDcyyJnwvUUpWl8b67mg9Bji&#10;j4WcMc6DPrgAdQYvBv1BuGAkZ8Q7fZjRy8WEa7BGXmHh1+Z9FKblSpAAVlJEpq1tEeMH2yXnwuO5&#10;ahyd1jpI6O1F72I6mo6STtIfTjtJL887z2aTpDOcxeeD/CyfTPL4nacWJ2nJCKHCszvKOU7+Ti7t&#10;wzoI8SToUxuix+ihX47s8T+QDuP0EzxoYSHJdq6PY3YKDsHta/NP5OHe2Q+/CeNfAAAA//8DAFBL&#10;AwQUAAYACAAAACEAh/O30d8AAAAKAQAADwAAAGRycy9kb3ducmV2LnhtbEyPQU/DMAyF70j8h8hI&#10;XKYtoYWKlaYTAnrjssHENWtMW9E4XZNthV+Pd4KT5feenj8Xq8n14ohj6DxpuFkoEEi1tx01Gt7f&#10;qvk9iBANWdN7Qg3fGGBVXl4UJrf+RGs8bmIjuIRCbjS0MQ65lKFu0Zmw8AMSe59+dCbyOjbSjubE&#10;5a6XiVKZdKYjvtCaAZ9arL82B6chVFvcVz+zeqY+0sZjsn9+fTFaX19Njw8gIk7xLwxnfEaHkpl2&#10;/kA2iF5DsrzjJOtJugTBgVTx3J2FLLsFWRby/wvlLwAAAP//AwBQSwECLQAUAAYACAAAACEAtoM4&#10;kv4AAADhAQAAEwAAAAAAAAAAAAAAAAAAAAAAW0NvbnRlbnRfVHlwZXNdLnhtbFBLAQItABQABgAI&#10;AAAAIQA4/SH/1gAAAJQBAAALAAAAAAAAAAAAAAAAAC8BAABfcmVscy8ucmVsc1BLAQItABQABgAI&#10;AAAAIQB4qXpKUQIAAFsEAAAOAAAAAAAAAAAAAAAAAC4CAABkcnMvZTJvRG9jLnhtbFBLAQItABQA&#10;BgAIAAAAIQCH87fR3wAAAAoBAAAPAAAAAAAAAAAAAAAAAKsEAABkcnMvZG93bnJldi54bWxQSwUG&#10;AAAAAAQABADzAAAAtwUAAAAA&#10;"/>
            </w:pict>
          </mc:Fallback>
        </mc:AlternateContent>
      </w:r>
      <w:r w:rsidR="00E462D9" w:rsidRPr="00CB7459">
        <w:rPr>
          <w:rFonts w:ascii="Times New Roman" w:hAnsi="Times New Roman" w:cs="Times New Roman"/>
          <w:noProof/>
          <w:lang w:eastAsia="ru-RU"/>
        </w:rPr>
        <mc:AlternateContent>
          <mc:Choice Requires="wps">
            <w:drawing>
              <wp:anchor distT="4294967295" distB="4294967295" distL="114300" distR="114300" simplePos="0" relativeHeight="251673600" behindDoc="0" locked="0" layoutInCell="1" allowOverlap="1" wp14:anchorId="4F6421C0" wp14:editId="4F6F9FE3">
                <wp:simplePos x="0" y="0"/>
                <wp:positionH relativeFrom="column">
                  <wp:posOffset>221615</wp:posOffset>
                </wp:positionH>
                <wp:positionV relativeFrom="paragraph">
                  <wp:posOffset>795655</wp:posOffset>
                </wp:positionV>
                <wp:extent cx="381000" cy="0"/>
                <wp:effectExtent l="0" t="0" r="19050" b="19050"/>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EA17C" id="Прямая соединительная линия 7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pt,62.65pt" to="47.4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6J1VQIAAGMEAAAOAAAAZHJzL2Uyb0RvYy54bWysVM1uEzEQviPxDpbvye6mSZusuqlQNoFD&#10;gUotD+CsvVkLr23ZbjYRQgLOSH0EXoEDSJUKPMPmjRg7P7RwQYgcnLFn5vM3M5/39GxVC7RkxnIl&#10;M5x0Y4yYLBTlcpHhV1ezzhAj64ikRCjJMrxmFp+NHz86bXTKeqpSgjKDAETatNEZrpzTaRTZomI1&#10;sV2lmQRnqUxNHGzNIqKGNIBei6gXx8dRowzVRhXMWjjNt048DvhlyQr3siwtc0hkGLi5sJqwzv0a&#10;jU9JujBEV7zY0SD/wKImXMKlB6icOIKuDf8DquaFUVaVrluoOlJlyQsWaoBqkvi3ai4rolmoBZpj&#10;9aFN9v/BFi+WFwZxmuGTEUaS1DCj9tPm3eam/dZ+3tygzfv2R/u1/dLett/b280HsO82H8H2zvZu&#10;d3yDIB162WibAuREXhjfjWIlL/W5Kl5bJNWkInLBQk1Xaw33JD4jepDiN1YDo3nzXFGIIddOhcau&#10;SlOjUnD9zCd6cGgeWoVJrg+TZCuHCjg8GiZxDPMu9q6IpB7B52lj3VOmauSNDAsufY9JSpbn1nlG&#10;v0L8sVQzLkTQiZCoyfBo0BuEBKsEp97pw6xZzCfCoCXxSgu/UB547ocZdS1pAKsYodOd7QgXWxsu&#10;F9LjQSVAZ2dtpfRmFI+mw+mw3+n3jqedfpznnSezSb9zPEtOBvlRPpnkyVtPLemnFaeUSc9uL+uk&#10;/3ey2T2wrSAPwj60IXqIHvoFZPf/gXQYqp/jVhFzRdcXZj9sUHII3r06/1Tu78G+/20Y/wQAAP//&#10;AwBQSwMEFAAGAAgAAAAhAE8oIwXaAAAACQEAAA8AAABkcnMvZG93bnJldi54bWxMj8FKxDAQhu+C&#10;7xBG8Oamtiq223RZRL0Igmvdc9qMbTGZlCbbrW/vLAh6nG9+/vmm3CzOihmnMHhScL1KQCC13gzU&#10;Kajfn67uQYSoyWjrCRV8Y4BNdX5W6sL4I73hvIud4BIKhVbQxzgWUoa2R6fDyo9IvPv0k9ORx6mT&#10;ZtJHLndWpklyJ50eiC/0esSHHtuv3cEp2O5fHrPXuXHemryrP4yrk+dUqcuLZbsGEXGJf2E46bM6&#10;VOzU+AOZIKyC7CbnJPP0NgPBgfwEml8gq1L+/6D6AQAA//8DAFBLAQItABQABgAIAAAAIQC2gziS&#10;/gAAAOEBAAATAAAAAAAAAAAAAAAAAAAAAABbQ29udGVudF9UeXBlc10ueG1sUEsBAi0AFAAGAAgA&#10;AAAhADj9If/WAAAAlAEAAAsAAAAAAAAAAAAAAAAALwEAAF9yZWxzLy5yZWxzUEsBAi0AFAAGAAgA&#10;AAAhAKxbonVVAgAAYwQAAA4AAAAAAAAAAAAAAAAALgIAAGRycy9lMm9Eb2MueG1sUEsBAi0AFAAG&#10;AAgAAAAhAE8oIwXaAAAACQEAAA8AAAAAAAAAAAAAAAAArwQAAGRycy9kb3ducmV2LnhtbFBLBQYA&#10;AAAABAAEAPMAAAC2BQAAAAA=&#10;"/>
            </w:pict>
          </mc:Fallback>
        </mc:AlternateContent>
      </w:r>
      <w:r w:rsidR="00E462D9" w:rsidRPr="00CB7459">
        <w:rPr>
          <w:rFonts w:ascii="Times New Roman" w:hAnsi="Times New Roman" w:cs="Times New Roman"/>
          <w:sz w:val="24"/>
          <w:szCs w:val="28"/>
        </w:rPr>
        <w:t>Схема 2</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6"/>
      </w:tblGrid>
      <w:tr w:rsidR="00CB7459" w:rsidRPr="006652CC" w14:paraId="1E08546A" w14:textId="77777777" w:rsidTr="00333BD1">
        <w:trPr>
          <w:trHeight w:val="1584"/>
        </w:trPr>
        <w:tc>
          <w:tcPr>
            <w:tcW w:w="8396" w:type="dxa"/>
            <w:shd w:val="clear" w:color="auto" w:fill="auto"/>
          </w:tcPr>
          <w:p w14:paraId="6861A090" w14:textId="77777777" w:rsidR="00180B8D" w:rsidRPr="00CB7459" w:rsidRDefault="008E38B3" w:rsidP="00333BD1">
            <w:pPr>
              <w:spacing w:line="240" w:lineRule="auto"/>
              <w:jc w:val="center"/>
              <w:rPr>
                <w:rFonts w:ascii="Times New Roman" w:hAnsi="Times New Roman" w:cs="Times New Roman"/>
                <w:lang w:eastAsia="ru-RU"/>
              </w:rPr>
            </w:pPr>
            <w:r w:rsidRPr="00CB7459">
              <w:rPr>
                <w:rFonts w:ascii="Times New Roman" w:hAnsi="Times New Roman" w:cs="Times New Roman"/>
                <w:lang w:eastAsia="ru-RU"/>
              </w:rPr>
              <w:t>Основные показатели</w:t>
            </w:r>
            <w:r w:rsidR="00180B8D" w:rsidRPr="00CB7459">
              <w:rPr>
                <w:rFonts w:ascii="Times New Roman" w:hAnsi="Times New Roman" w:cs="Times New Roman"/>
                <w:lang w:eastAsia="ru-RU"/>
              </w:rPr>
              <w:t xml:space="preserve"> (параметры)</w:t>
            </w:r>
          </w:p>
          <w:p w14:paraId="0459B558" w14:textId="77777777" w:rsidR="00333BD1" w:rsidRPr="00CB7459" w:rsidRDefault="008E38B3" w:rsidP="00333BD1">
            <w:pPr>
              <w:spacing w:line="240" w:lineRule="auto"/>
              <w:jc w:val="center"/>
              <w:rPr>
                <w:rFonts w:ascii="Times New Roman" w:hAnsi="Times New Roman" w:cs="Times New Roman"/>
                <w:lang w:eastAsia="ru-RU"/>
              </w:rPr>
            </w:pPr>
            <w:r w:rsidRPr="00CB7459">
              <w:rPr>
                <w:rFonts w:ascii="Times New Roman" w:hAnsi="Times New Roman" w:cs="Times New Roman"/>
                <w:lang w:eastAsia="ru-RU"/>
              </w:rPr>
              <w:t xml:space="preserve"> Прогноза социально-экономического развития </w:t>
            </w:r>
          </w:p>
          <w:p w14:paraId="008E9C35" w14:textId="6194992B" w:rsidR="00D92BF6" w:rsidRPr="00CB7459" w:rsidRDefault="008E38B3" w:rsidP="00333BD1">
            <w:pPr>
              <w:spacing w:line="240" w:lineRule="auto"/>
              <w:jc w:val="center"/>
              <w:rPr>
                <w:rFonts w:ascii="Times New Roman" w:hAnsi="Times New Roman" w:cs="Times New Roman"/>
                <w:lang w:eastAsia="ru-RU"/>
              </w:rPr>
            </w:pPr>
            <w:r w:rsidRPr="00CB7459">
              <w:rPr>
                <w:rFonts w:ascii="Times New Roman" w:hAnsi="Times New Roman" w:cs="Times New Roman"/>
                <w:lang w:eastAsia="ru-RU"/>
              </w:rPr>
              <w:t xml:space="preserve">Саткинского муниципального </w:t>
            </w:r>
            <w:r w:rsidR="00CB7459" w:rsidRPr="00CB7459">
              <w:rPr>
                <w:rFonts w:ascii="Times New Roman" w:hAnsi="Times New Roman" w:cs="Times New Roman"/>
                <w:lang w:eastAsia="ru-RU"/>
              </w:rPr>
              <w:t>округа</w:t>
            </w:r>
            <w:r w:rsidRPr="00CB7459">
              <w:rPr>
                <w:rFonts w:ascii="Times New Roman" w:hAnsi="Times New Roman" w:cs="Times New Roman"/>
                <w:lang w:eastAsia="ru-RU"/>
              </w:rPr>
              <w:t xml:space="preserve"> на 20</w:t>
            </w:r>
            <w:r w:rsidR="00F5081C" w:rsidRPr="00CB7459">
              <w:rPr>
                <w:rFonts w:ascii="Times New Roman" w:hAnsi="Times New Roman" w:cs="Times New Roman"/>
                <w:lang w:eastAsia="ru-RU"/>
              </w:rPr>
              <w:t>2</w:t>
            </w:r>
            <w:r w:rsidR="00CB7459" w:rsidRPr="00CB7459">
              <w:rPr>
                <w:rFonts w:ascii="Times New Roman" w:hAnsi="Times New Roman" w:cs="Times New Roman"/>
                <w:lang w:eastAsia="ru-RU"/>
              </w:rPr>
              <w:t>5</w:t>
            </w:r>
            <w:r w:rsidR="0089086C" w:rsidRPr="00CB7459">
              <w:rPr>
                <w:rFonts w:ascii="Times New Roman" w:hAnsi="Times New Roman" w:cs="Times New Roman"/>
                <w:lang w:eastAsia="ru-RU"/>
              </w:rPr>
              <w:t xml:space="preserve"> год </w:t>
            </w:r>
          </w:p>
          <w:p w14:paraId="7A0B494F" w14:textId="0B9439B9" w:rsidR="008E38B3" w:rsidRPr="006652CC" w:rsidRDefault="0089086C" w:rsidP="00CB7459">
            <w:pPr>
              <w:spacing w:line="240" w:lineRule="auto"/>
              <w:jc w:val="center"/>
              <w:rPr>
                <w:rFonts w:ascii="Times New Roman" w:hAnsi="Times New Roman" w:cs="Times New Roman"/>
                <w:strike/>
                <w:color w:val="FF0000"/>
                <w:sz w:val="12"/>
                <w:lang w:eastAsia="ru-RU"/>
              </w:rPr>
            </w:pPr>
            <w:r w:rsidRPr="00CB7459">
              <w:rPr>
                <w:rFonts w:ascii="Times New Roman" w:hAnsi="Times New Roman" w:cs="Times New Roman"/>
                <w:lang w:eastAsia="ru-RU"/>
              </w:rPr>
              <w:t>и плановый период 202</w:t>
            </w:r>
            <w:r w:rsidR="00CB7459" w:rsidRPr="00CB7459">
              <w:rPr>
                <w:rFonts w:ascii="Times New Roman" w:hAnsi="Times New Roman" w:cs="Times New Roman"/>
                <w:lang w:eastAsia="ru-RU"/>
              </w:rPr>
              <w:t>6</w:t>
            </w:r>
            <w:r w:rsidRPr="00CB7459">
              <w:rPr>
                <w:rFonts w:ascii="Times New Roman" w:hAnsi="Times New Roman" w:cs="Times New Roman"/>
                <w:lang w:eastAsia="ru-RU"/>
              </w:rPr>
              <w:t xml:space="preserve"> и </w:t>
            </w:r>
            <w:r w:rsidR="00F5081C" w:rsidRPr="00CB7459">
              <w:rPr>
                <w:rFonts w:ascii="Times New Roman" w:hAnsi="Times New Roman" w:cs="Times New Roman"/>
                <w:lang w:eastAsia="ru-RU"/>
              </w:rPr>
              <w:t>202</w:t>
            </w:r>
            <w:r w:rsidR="00CB7459" w:rsidRPr="00CB7459">
              <w:rPr>
                <w:rFonts w:ascii="Times New Roman" w:hAnsi="Times New Roman" w:cs="Times New Roman"/>
                <w:lang w:eastAsia="ru-RU"/>
              </w:rPr>
              <w:t>7</w:t>
            </w:r>
            <w:r w:rsidRPr="00CB7459">
              <w:rPr>
                <w:rFonts w:ascii="Times New Roman" w:hAnsi="Times New Roman" w:cs="Times New Roman"/>
                <w:lang w:eastAsia="ru-RU"/>
              </w:rPr>
              <w:t xml:space="preserve"> годов</w:t>
            </w:r>
            <w:r w:rsidR="00D92BF6" w:rsidRPr="00CB7459">
              <w:rPr>
                <w:rFonts w:ascii="Times New Roman" w:hAnsi="Times New Roman" w:cs="Times New Roman"/>
                <w:lang w:eastAsia="ru-RU"/>
              </w:rPr>
              <w:t xml:space="preserve"> </w:t>
            </w:r>
            <w:r w:rsidR="009855F4" w:rsidRPr="00CB7459">
              <w:rPr>
                <w:rFonts w:ascii="Times New Roman" w:hAnsi="Times New Roman" w:cs="Times New Roman"/>
                <w:lang w:eastAsia="ru-RU"/>
              </w:rPr>
              <w:t>(по вариантам прогноза)</w:t>
            </w:r>
          </w:p>
        </w:tc>
      </w:tr>
      <w:tr w:rsidR="00CB7459" w:rsidRPr="006652CC" w14:paraId="2808F16A" w14:textId="77777777" w:rsidTr="008E38B3">
        <w:tc>
          <w:tcPr>
            <w:tcW w:w="8396" w:type="dxa"/>
            <w:shd w:val="clear" w:color="auto" w:fill="auto"/>
          </w:tcPr>
          <w:p w14:paraId="409B1723" w14:textId="77777777" w:rsidR="008E38B3" w:rsidRPr="00CB7459" w:rsidRDefault="009855F4" w:rsidP="00BF76C9">
            <w:pPr>
              <w:spacing w:line="240" w:lineRule="auto"/>
              <w:jc w:val="both"/>
              <w:rPr>
                <w:rFonts w:ascii="Times New Roman" w:hAnsi="Times New Roman" w:cs="Times New Roman"/>
                <w:lang w:eastAsia="ru-RU"/>
              </w:rPr>
            </w:pPr>
            <w:r w:rsidRPr="00CB7459">
              <w:rPr>
                <w:rFonts w:ascii="Times New Roman" w:hAnsi="Times New Roman" w:cs="Times New Roman"/>
                <w:lang w:eastAsia="ru-RU"/>
              </w:rPr>
              <w:t>Среднегодовая численность постоянного населения</w:t>
            </w:r>
            <w:r w:rsidR="008E38B3" w:rsidRPr="00CB7459">
              <w:rPr>
                <w:rFonts w:ascii="Times New Roman" w:hAnsi="Times New Roman" w:cs="Times New Roman"/>
                <w:lang w:eastAsia="ru-RU"/>
              </w:rPr>
              <w:t>:</w:t>
            </w:r>
          </w:p>
          <w:p w14:paraId="18D36F23" w14:textId="1FC5105B" w:rsidR="008E38B3" w:rsidRPr="00CB7459" w:rsidRDefault="008E38B3" w:rsidP="00BF76C9">
            <w:pPr>
              <w:spacing w:line="240" w:lineRule="auto"/>
              <w:jc w:val="both"/>
              <w:rPr>
                <w:rFonts w:ascii="Times New Roman" w:hAnsi="Times New Roman" w:cs="Times New Roman"/>
                <w:lang w:eastAsia="ru-RU"/>
              </w:rPr>
            </w:pPr>
            <w:r w:rsidRPr="00CB7459">
              <w:rPr>
                <w:rFonts w:ascii="Times New Roman" w:hAnsi="Times New Roman" w:cs="Times New Roman"/>
                <w:lang w:eastAsia="ru-RU"/>
              </w:rPr>
              <w:t>20</w:t>
            </w:r>
            <w:r w:rsidR="009855F4" w:rsidRPr="00CB7459">
              <w:rPr>
                <w:rFonts w:ascii="Times New Roman" w:hAnsi="Times New Roman" w:cs="Times New Roman"/>
                <w:lang w:eastAsia="ru-RU"/>
              </w:rPr>
              <w:t>2</w:t>
            </w:r>
            <w:r w:rsidR="00CB7459" w:rsidRPr="00CB7459">
              <w:rPr>
                <w:rFonts w:ascii="Times New Roman" w:hAnsi="Times New Roman" w:cs="Times New Roman"/>
                <w:lang w:eastAsia="ru-RU"/>
              </w:rPr>
              <w:t>5</w:t>
            </w:r>
            <w:r w:rsidRPr="00CB7459">
              <w:rPr>
                <w:rFonts w:ascii="Times New Roman" w:hAnsi="Times New Roman" w:cs="Times New Roman"/>
                <w:lang w:eastAsia="ru-RU"/>
              </w:rPr>
              <w:t xml:space="preserve"> год – </w:t>
            </w:r>
            <w:r w:rsidR="005343A9" w:rsidRPr="00CB7459">
              <w:rPr>
                <w:rFonts w:ascii="Times New Roman" w:hAnsi="Times New Roman" w:cs="Times New Roman"/>
                <w:lang w:eastAsia="ru-RU"/>
              </w:rPr>
              <w:t>7</w:t>
            </w:r>
            <w:r w:rsidR="00CB7459" w:rsidRPr="00CB7459">
              <w:rPr>
                <w:rFonts w:ascii="Times New Roman" w:hAnsi="Times New Roman" w:cs="Times New Roman"/>
                <w:lang w:eastAsia="ru-RU"/>
              </w:rPr>
              <w:t>2</w:t>
            </w:r>
            <w:r w:rsidR="004620DF" w:rsidRPr="00CB7459">
              <w:rPr>
                <w:rFonts w:ascii="Times New Roman" w:hAnsi="Times New Roman" w:cs="Times New Roman"/>
                <w:lang w:eastAsia="ru-RU"/>
              </w:rPr>
              <w:t>,8</w:t>
            </w:r>
            <w:r w:rsidR="00447833" w:rsidRPr="00CB7459">
              <w:rPr>
                <w:rFonts w:ascii="Times New Roman" w:hAnsi="Times New Roman" w:cs="Times New Roman"/>
                <w:lang w:eastAsia="ru-RU"/>
              </w:rPr>
              <w:t xml:space="preserve"> </w:t>
            </w:r>
            <w:r w:rsidR="004620DF" w:rsidRPr="00CB7459">
              <w:rPr>
                <w:rFonts w:ascii="Times New Roman" w:hAnsi="Times New Roman" w:cs="Times New Roman"/>
                <w:lang w:eastAsia="ru-RU"/>
              </w:rPr>
              <w:t>–</w:t>
            </w:r>
            <w:r w:rsidR="00447833" w:rsidRPr="00CB7459">
              <w:rPr>
                <w:rFonts w:ascii="Times New Roman" w:hAnsi="Times New Roman" w:cs="Times New Roman"/>
                <w:lang w:eastAsia="ru-RU"/>
              </w:rPr>
              <w:t xml:space="preserve"> 7</w:t>
            </w:r>
            <w:r w:rsidR="00CB7459" w:rsidRPr="00CB7459">
              <w:rPr>
                <w:rFonts w:ascii="Times New Roman" w:hAnsi="Times New Roman" w:cs="Times New Roman"/>
                <w:lang w:eastAsia="ru-RU"/>
              </w:rPr>
              <w:t>2,8</w:t>
            </w:r>
            <w:r w:rsidR="005343A9" w:rsidRPr="00CB7459">
              <w:rPr>
                <w:rFonts w:ascii="Times New Roman" w:hAnsi="Times New Roman" w:cs="Times New Roman"/>
                <w:lang w:eastAsia="ru-RU"/>
              </w:rPr>
              <w:t xml:space="preserve"> тыс. человек</w:t>
            </w:r>
          </w:p>
          <w:p w14:paraId="025B47E4" w14:textId="52E1C01D" w:rsidR="008E38B3" w:rsidRPr="00CB7459" w:rsidRDefault="008E38B3" w:rsidP="00BF76C9">
            <w:pPr>
              <w:spacing w:line="240" w:lineRule="auto"/>
              <w:jc w:val="both"/>
              <w:rPr>
                <w:rFonts w:ascii="Times New Roman" w:hAnsi="Times New Roman" w:cs="Times New Roman"/>
                <w:lang w:eastAsia="ru-RU"/>
              </w:rPr>
            </w:pPr>
            <w:r w:rsidRPr="00CB7459">
              <w:rPr>
                <w:rFonts w:ascii="Times New Roman" w:hAnsi="Times New Roman" w:cs="Times New Roman"/>
                <w:lang w:eastAsia="ru-RU"/>
              </w:rPr>
              <w:t>20</w:t>
            </w:r>
            <w:r w:rsidR="009855F4" w:rsidRPr="00CB7459">
              <w:rPr>
                <w:rFonts w:ascii="Times New Roman" w:hAnsi="Times New Roman" w:cs="Times New Roman"/>
                <w:lang w:eastAsia="ru-RU"/>
              </w:rPr>
              <w:t>2</w:t>
            </w:r>
            <w:r w:rsidR="00CB7459" w:rsidRPr="00CB7459">
              <w:rPr>
                <w:rFonts w:ascii="Times New Roman" w:hAnsi="Times New Roman" w:cs="Times New Roman"/>
                <w:lang w:eastAsia="ru-RU"/>
              </w:rPr>
              <w:t>6</w:t>
            </w:r>
            <w:r w:rsidRPr="00CB7459">
              <w:rPr>
                <w:rFonts w:ascii="Times New Roman" w:hAnsi="Times New Roman" w:cs="Times New Roman"/>
                <w:lang w:eastAsia="ru-RU"/>
              </w:rPr>
              <w:t xml:space="preserve"> год – </w:t>
            </w:r>
            <w:r w:rsidR="00F10569" w:rsidRPr="00CB7459">
              <w:rPr>
                <w:rFonts w:ascii="Times New Roman" w:hAnsi="Times New Roman" w:cs="Times New Roman"/>
                <w:lang w:eastAsia="ru-RU"/>
              </w:rPr>
              <w:t>7</w:t>
            </w:r>
            <w:r w:rsidR="00CB7459" w:rsidRPr="00CB7459">
              <w:rPr>
                <w:rFonts w:ascii="Times New Roman" w:hAnsi="Times New Roman" w:cs="Times New Roman"/>
                <w:lang w:eastAsia="ru-RU"/>
              </w:rPr>
              <w:t>2,0</w:t>
            </w:r>
            <w:r w:rsidR="005343A9" w:rsidRPr="00CB7459">
              <w:rPr>
                <w:rFonts w:ascii="Times New Roman" w:hAnsi="Times New Roman" w:cs="Times New Roman"/>
                <w:lang w:eastAsia="ru-RU"/>
              </w:rPr>
              <w:t xml:space="preserve"> </w:t>
            </w:r>
            <w:r w:rsidR="00447833" w:rsidRPr="00CB7459">
              <w:rPr>
                <w:rFonts w:ascii="Times New Roman" w:hAnsi="Times New Roman" w:cs="Times New Roman"/>
                <w:lang w:eastAsia="ru-RU"/>
              </w:rPr>
              <w:t>–</w:t>
            </w:r>
            <w:r w:rsidR="005343A9" w:rsidRPr="00CB7459">
              <w:rPr>
                <w:rFonts w:ascii="Times New Roman" w:hAnsi="Times New Roman" w:cs="Times New Roman"/>
                <w:lang w:eastAsia="ru-RU"/>
              </w:rPr>
              <w:t xml:space="preserve"> 7</w:t>
            </w:r>
            <w:r w:rsidR="00CB7459" w:rsidRPr="00CB7459">
              <w:rPr>
                <w:rFonts w:ascii="Times New Roman" w:hAnsi="Times New Roman" w:cs="Times New Roman"/>
                <w:lang w:eastAsia="ru-RU"/>
              </w:rPr>
              <w:t>2,1</w:t>
            </w:r>
            <w:r w:rsidR="005343A9" w:rsidRPr="00CB7459">
              <w:rPr>
                <w:rFonts w:ascii="Times New Roman" w:hAnsi="Times New Roman" w:cs="Times New Roman"/>
                <w:lang w:eastAsia="ru-RU"/>
              </w:rPr>
              <w:t xml:space="preserve"> тыс. человек</w:t>
            </w:r>
          </w:p>
          <w:p w14:paraId="02E1B5D2" w14:textId="500FE4C3" w:rsidR="00F5081C" w:rsidRPr="006652CC" w:rsidRDefault="00F5081C" w:rsidP="00CB7459">
            <w:pPr>
              <w:spacing w:line="240" w:lineRule="auto"/>
              <w:jc w:val="both"/>
              <w:rPr>
                <w:rFonts w:ascii="Times New Roman" w:hAnsi="Times New Roman" w:cs="Times New Roman"/>
                <w:color w:val="FF0000"/>
                <w:lang w:eastAsia="ru-RU"/>
              </w:rPr>
            </w:pPr>
            <w:r w:rsidRPr="00CB7459">
              <w:rPr>
                <w:rFonts w:ascii="Times New Roman" w:hAnsi="Times New Roman" w:cs="Times New Roman"/>
                <w:lang w:eastAsia="ru-RU"/>
              </w:rPr>
              <w:t>202</w:t>
            </w:r>
            <w:r w:rsidR="00CB7459" w:rsidRPr="00CB7459">
              <w:rPr>
                <w:rFonts w:ascii="Times New Roman" w:hAnsi="Times New Roman" w:cs="Times New Roman"/>
                <w:lang w:eastAsia="ru-RU"/>
              </w:rPr>
              <w:t>7</w:t>
            </w:r>
            <w:r w:rsidRPr="00CB7459">
              <w:rPr>
                <w:rFonts w:ascii="Times New Roman" w:hAnsi="Times New Roman" w:cs="Times New Roman"/>
                <w:lang w:eastAsia="ru-RU"/>
              </w:rPr>
              <w:t xml:space="preserve"> год – 7</w:t>
            </w:r>
            <w:r w:rsidR="00CB7459" w:rsidRPr="00CB7459">
              <w:rPr>
                <w:rFonts w:ascii="Times New Roman" w:hAnsi="Times New Roman" w:cs="Times New Roman"/>
                <w:lang w:eastAsia="ru-RU"/>
              </w:rPr>
              <w:t>1,2</w:t>
            </w:r>
            <w:r w:rsidRPr="00CB7459">
              <w:rPr>
                <w:rFonts w:ascii="Times New Roman" w:hAnsi="Times New Roman" w:cs="Times New Roman"/>
                <w:lang w:eastAsia="ru-RU"/>
              </w:rPr>
              <w:t xml:space="preserve"> </w:t>
            </w:r>
            <w:r w:rsidR="008C6AD9" w:rsidRPr="00CB7459">
              <w:rPr>
                <w:rFonts w:ascii="Times New Roman" w:hAnsi="Times New Roman" w:cs="Times New Roman"/>
                <w:lang w:eastAsia="ru-RU"/>
              </w:rPr>
              <w:t>–</w:t>
            </w:r>
            <w:r w:rsidRPr="00CB7459">
              <w:rPr>
                <w:rFonts w:ascii="Times New Roman" w:hAnsi="Times New Roman" w:cs="Times New Roman"/>
                <w:lang w:eastAsia="ru-RU"/>
              </w:rPr>
              <w:t xml:space="preserve"> 7</w:t>
            </w:r>
            <w:r w:rsidR="00CB7459" w:rsidRPr="00CB7459">
              <w:rPr>
                <w:rFonts w:ascii="Times New Roman" w:hAnsi="Times New Roman" w:cs="Times New Roman"/>
                <w:lang w:eastAsia="ru-RU"/>
              </w:rPr>
              <w:t>1</w:t>
            </w:r>
            <w:r w:rsidR="00B7172D" w:rsidRPr="00CB7459">
              <w:rPr>
                <w:rFonts w:ascii="Times New Roman" w:hAnsi="Times New Roman" w:cs="Times New Roman"/>
                <w:lang w:eastAsia="ru-RU"/>
              </w:rPr>
              <w:t>,3</w:t>
            </w:r>
            <w:r w:rsidRPr="00CB7459">
              <w:rPr>
                <w:rFonts w:ascii="Times New Roman" w:hAnsi="Times New Roman" w:cs="Times New Roman"/>
                <w:lang w:eastAsia="ru-RU"/>
              </w:rPr>
              <w:t xml:space="preserve"> тыс. человек</w:t>
            </w:r>
          </w:p>
        </w:tc>
      </w:tr>
      <w:tr w:rsidR="00C210ED" w:rsidRPr="006652CC" w14:paraId="3F553497" w14:textId="77777777" w:rsidTr="008E38B3">
        <w:tc>
          <w:tcPr>
            <w:tcW w:w="8396" w:type="dxa"/>
            <w:shd w:val="clear" w:color="auto" w:fill="auto"/>
          </w:tcPr>
          <w:p w14:paraId="7A223BDA" w14:textId="3BD1030F" w:rsidR="009855F4" w:rsidRPr="00C210ED" w:rsidRDefault="009855F4" w:rsidP="00BF76C9">
            <w:pPr>
              <w:spacing w:line="240" w:lineRule="auto"/>
              <w:jc w:val="both"/>
              <w:rPr>
                <w:rFonts w:ascii="Times New Roman" w:hAnsi="Times New Roman" w:cs="Times New Roman"/>
                <w:lang w:eastAsia="ru-RU"/>
              </w:rPr>
            </w:pPr>
            <w:r w:rsidRPr="00C210ED">
              <w:rPr>
                <w:rFonts w:ascii="Times New Roman" w:hAnsi="Times New Roman" w:cs="Times New Roman"/>
                <w:lang w:eastAsia="ru-RU"/>
              </w:rPr>
              <w:t xml:space="preserve">Объем отгрузки товаров собственного производства, выполненных работ и услуг собственными силами </w:t>
            </w:r>
            <w:r w:rsidR="00856FDA" w:rsidRPr="00C210ED">
              <w:rPr>
                <w:rFonts w:ascii="Times New Roman" w:hAnsi="Times New Roman" w:cs="Times New Roman"/>
                <w:lang w:eastAsia="ru-RU"/>
              </w:rPr>
              <w:t xml:space="preserve">крупными и средними организациями </w:t>
            </w:r>
            <w:r w:rsidRPr="00C210ED">
              <w:rPr>
                <w:rFonts w:ascii="Times New Roman" w:hAnsi="Times New Roman" w:cs="Times New Roman"/>
                <w:lang w:eastAsia="ru-RU"/>
              </w:rPr>
              <w:t>по «чистым» видам деятельности:</w:t>
            </w:r>
          </w:p>
          <w:p w14:paraId="0E5F1648" w14:textId="47918012" w:rsidR="005343A9" w:rsidRPr="00C210ED" w:rsidRDefault="009855F4" w:rsidP="00BF76C9">
            <w:pPr>
              <w:spacing w:line="240" w:lineRule="auto"/>
              <w:jc w:val="both"/>
              <w:rPr>
                <w:rFonts w:ascii="Times New Roman" w:hAnsi="Times New Roman" w:cs="Times New Roman"/>
                <w:lang w:eastAsia="ru-RU"/>
              </w:rPr>
            </w:pPr>
            <w:r w:rsidRPr="00C210ED">
              <w:rPr>
                <w:rFonts w:ascii="Times New Roman" w:hAnsi="Times New Roman" w:cs="Times New Roman"/>
                <w:lang w:eastAsia="ru-RU"/>
              </w:rPr>
              <w:t>202</w:t>
            </w:r>
            <w:r w:rsidR="00C210ED" w:rsidRPr="00C210ED">
              <w:rPr>
                <w:rFonts w:ascii="Times New Roman" w:hAnsi="Times New Roman" w:cs="Times New Roman"/>
                <w:lang w:eastAsia="ru-RU"/>
              </w:rPr>
              <w:t>5</w:t>
            </w:r>
            <w:r w:rsidRPr="00C210ED">
              <w:rPr>
                <w:rFonts w:ascii="Times New Roman" w:hAnsi="Times New Roman" w:cs="Times New Roman"/>
                <w:lang w:eastAsia="ru-RU"/>
              </w:rPr>
              <w:t xml:space="preserve"> год –</w:t>
            </w:r>
            <w:r w:rsidR="005343A9" w:rsidRPr="00C210ED">
              <w:rPr>
                <w:rFonts w:ascii="Times New Roman" w:hAnsi="Times New Roman" w:cs="Times New Roman"/>
                <w:lang w:eastAsia="ru-RU"/>
              </w:rPr>
              <w:t xml:space="preserve"> </w:t>
            </w:r>
            <w:r w:rsidR="00C210ED" w:rsidRPr="00C210ED">
              <w:rPr>
                <w:rFonts w:ascii="Times New Roman" w:hAnsi="Times New Roman" w:cs="Times New Roman"/>
                <w:lang w:eastAsia="ru-RU"/>
              </w:rPr>
              <w:t>61 917,5</w:t>
            </w:r>
            <w:r w:rsidR="00236DF6" w:rsidRPr="00C210ED">
              <w:rPr>
                <w:rFonts w:ascii="Times New Roman" w:hAnsi="Times New Roman" w:cs="Times New Roman"/>
                <w:lang w:eastAsia="ru-RU"/>
              </w:rPr>
              <w:t xml:space="preserve"> </w:t>
            </w:r>
            <w:r w:rsidR="00CF1674" w:rsidRPr="00C210ED">
              <w:rPr>
                <w:rFonts w:ascii="Times New Roman" w:hAnsi="Times New Roman" w:cs="Times New Roman"/>
                <w:lang w:eastAsia="ru-RU"/>
              </w:rPr>
              <w:t>–</w:t>
            </w:r>
            <w:r w:rsidR="00C210ED" w:rsidRPr="00C210ED">
              <w:rPr>
                <w:rFonts w:ascii="Times New Roman" w:hAnsi="Times New Roman" w:cs="Times New Roman"/>
                <w:lang w:eastAsia="ru-RU"/>
              </w:rPr>
              <w:t xml:space="preserve"> 63 392,7</w:t>
            </w:r>
            <w:r w:rsidR="005343A9" w:rsidRPr="00C210ED">
              <w:rPr>
                <w:rFonts w:ascii="Times New Roman" w:hAnsi="Times New Roman" w:cs="Times New Roman"/>
                <w:lang w:eastAsia="ru-RU"/>
              </w:rPr>
              <w:t xml:space="preserve"> млн. рублей</w:t>
            </w:r>
          </w:p>
          <w:p w14:paraId="70E673D6" w14:textId="42A6777C" w:rsidR="009855F4" w:rsidRPr="00C210ED" w:rsidRDefault="009855F4" w:rsidP="00BF76C9">
            <w:pPr>
              <w:spacing w:line="240" w:lineRule="auto"/>
              <w:jc w:val="both"/>
              <w:rPr>
                <w:rFonts w:ascii="Times New Roman" w:hAnsi="Times New Roman" w:cs="Times New Roman"/>
                <w:lang w:eastAsia="ru-RU"/>
              </w:rPr>
            </w:pPr>
            <w:r w:rsidRPr="00C210ED">
              <w:rPr>
                <w:rFonts w:ascii="Times New Roman" w:hAnsi="Times New Roman" w:cs="Times New Roman"/>
                <w:lang w:eastAsia="ru-RU"/>
              </w:rPr>
              <w:t>202</w:t>
            </w:r>
            <w:r w:rsidR="00C210ED" w:rsidRPr="00C210ED">
              <w:rPr>
                <w:rFonts w:ascii="Times New Roman" w:hAnsi="Times New Roman" w:cs="Times New Roman"/>
                <w:lang w:eastAsia="ru-RU"/>
              </w:rPr>
              <w:t>6</w:t>
            </w:r>
            <w:r w:rsidRPr="00C210ED">
              <w:rPr>
                <w:rFonts w:ascii="Times New Roman" w:hAnsi="Times New Roman" w:cs="Times New Roman"/>
                <w:lang w:eastAsia="ru-RU"/>
              </w:rPr>
              <w:t xml:space="preserve"> год – </w:t>
            </w:r>
            <w:r w:rsidR="00C210ED" w:rsidRPr="00C210ED">
              <w:rPr>
                <w:rFonts w:ascii="Times New Roman" w:hAnsi="Times New Roman" w:cs="Times New Roman"/>
                <w:lang w:eastAsia="ru-RU"/>
              </w:rPr>
              <w:t>66 192,0</w:t>
            </w:r>
            <w:r w:rsidR="000A1779" w:rsidRPr="00C210ED">
              <w:rPr>
                <w:rFonts w:ascii="Times New Roman" w:hAnsi="Times New Roman" w:cs="Times New Roman"/>
                <w:lang w:eastAsia="ru-RU"/>
              </w:rPr>
              <w:t xml:space="preserve"> – </w:t>
            </w:r>
            <w:r w:rsidR="00C210ED" w:rsidRPr="00C210ED">
              <w:rPr>
                <w:rFonts w:ascii="Times New Roman" w:hAnsi="Times New Roman" w:cs="Times New Roman"/>
                <w:lang w:eastAsia="ru-RU"/>
              </w:rPr>
              <w:t>69 491,0</w:t>
            </w:r>
            <w:r w:rsidR="005343A9" w:rsidRPr="00C210ED">
              <w:rPr>
                <w:rFonts w:ascii="Times New Roman" w:hAnsi="Times New Roman" w:cs="Times New Roman"/>
                <w:lang w:eastAsia="ru-RU"/>
              </w:rPr>
              <w:t xml:space="preserve"> млн. рублей</w:t>
            </w:r>
          </w:p>
          <w:p w14:paraId="53F6D4F9" w14:textId="39EF9544" w:rsidR="00202781" w:rsidRPr="006652CC" w:rsidRDefault="00202781" w:rsidP="00C210ED">
            <w:pPr>
              <w:spacing w:line="240" w:lineRule="auto"/>
              <w:jc w:val="both"/>
              <w:rPr>
                <w:rFonts w:ascii="Times New Roman" w:hAnsi="Times New Roman" w:cs="Times New Roman"/>
                <w:color w:val="FF0000"/>
                <w:lang w:eastAsia="ru-RU"/>
              </w:rPr>
            </w:pPr>
            <w:r w:rsidRPr="00C210ED">
              <w:rPr>
                <w:rFonts w:ascii="Times New Roman" w:hAnsi="Times New Roman" w:cs="Times New Roman"/>
                <w:lang w:eastAsia="ru-RU"/>
              </w:rPr>
              <w:t>202</w:t>
            </w:r>
            <w:r w:rsidR="00C210ED" w:rsidRPr="00C210ED">
              <w:rPr>
                <w:rFonts w:ascii="Times New Roman" w:hAnsi="Times New Roman" w:cs="Times New Roman"/>
                <w:lang w:eastAsia="ru-RU"/>
              </w:rPr>
              <w:t>7</w:t>
            </w:r>
            <w:r w:rsidRPr="00C210ED">
              <w:rPr>
                <w:rFonts w:ascii="Times New Roman" w:hAnsi="Times New Roman" w:cs="Times New Roman"/>
                <w:lang w:eastAsia="ru-RU"/>
              </w:rPr>
              <w:t xml:space="preserve"> год – </w:t>
            </w:r>
            <w:r w:rsidR="00C210ED" w:rsidRPr="00C210ED">
              <w:rPr>
                <w:rFonts w:ascii="Times New Roman" w:hAnsi="Times New Roman" w:cs="Times New Roman"/>
                <w:lang w:eastAsia="ru-RU"/>
              </w:rPr>
              <w:t>70 904,9 – 76 533,2</w:t>
            </w:r>
            <w:r w:rsidRPr="00C210ED">
              <w:rPr>
                <w:rFonts w:ascii="Times New Roman" w:hAnsi="Times New Roman" w:cs="Times New Roman"/>
                <w:lang w:eastAsia="ru-RU"/>
              </w:rPr>
              <w:t xml:space="preserve"> млн. рублей</w:t>
            </w:r>
          </w:p>
        </w:tc>
      </w:tr>
      <w:tr w:rsidR="002E230B" w:rsidRPr="006652CC" w14:paraId="126D9595" w14:textId="77777777" w:rsidTr="008E38B3">
        <w:tc>
          <w:tcPr>
            <w:tcW w:w="8396" w:type="dxa"/>
            <w:shd w:val="clear" w:color="auto" w:fill="auto"/>
          </w:tcPr>
          <w:p w14:paraId="42CF606B" w14:textId="77777777" w:rsidR="008E38B3" w:rsidRPr="004070C6" w:rsidRDefault="008E38B3" w:rsidP="00BF76C9">
            <w:pPr>
              <w:spacing w:line="240" w:lineRule="auto"/>
              <w:jc w:val="both"/>
              <w:rPr>
                <w:rFonts w:ascii="Times New Roman" w:hAnsi="Times New Roman" w:cs="Times New Roman"/>
                <w:lang w:eastAsia="ru-RU"/>
              </w:rPr>
            </w:pPr>
            <w:r w:rsidRPr="004070C6">
              <w:rPr>
                <w:rFonts w:ascii="Times New Roman" w:hAnsi="Times New Roman" w:cs="Times New Roman"/>
                <w:lang w:eastAsia="ru-RU"/>
              </w:rPr>
              <w:t xml:space="preserve">Индекс промышленного производства: </w:t>
            </w:r>
            <w:r w:rsidRPr="004070C6">
              <w:rPr>
                <w:rFonts w:ascii="Times New Roman" w:hAnsi="Times New Roman" w:cs="Times New Roman"/>
                <w:lang w:eastAsia="ru-RU"/>
              </w:rPr>
              <w:tab/>
            </w:r>
          </w:p>
          <w:p w14:paraId="28B2C15D" w14:textId="6294A79F" w:rsidR="005343A9" w:rsidRPr="004070C6" w:rsidRDefault="008E38B3" w:rsidP="00BF76C9">
            <w:pPr>
              <w:spacing w:line="240" w:lineRule="auto"/>
              <w:jc w:val="both"/>
              <w:rPr>
                <w:rFonts w:ascii="Times New Roman" w:hAnsi="Times New Roman" w:cs="Times New Roman"/>
                <w:lang w:eastAsia="ru-RU"/>
              </w:rPr>
            </w:pPr>
            <w:r w:rsidRPr="004070C6">
              <w:rPr>
                <w:rFonts w:ascii="Times New Roman" w:hAnsi="Times New Roman" w:cs="Times New Roman"/>
                <w:lang w:eastAsia="ru-RU"/>
              </w:rPr>
              <w:t>20</w:t>
            </w:r>
            <w:r w:rsidR="00B4136B" w:rsidRPr="004070C6">
              <w:rPr>
                <w:rFonts w:ascii="Times New Roman" w:hAnsi="Times New Roman" w:cs="Times New Roman"/>
                <w:lang w:eastAsia="ru-RU"/>
              </w:rPr>
              <w:t>2</w:t>
            </w:r>
            <w:r w:rsidR="002E230B" w:rsidRPr="004070C6">
              <w:rPr>
                <w:rFonts w:ascii="Times New Roman" w:hAnsi="Times New Roman" w:cs="Times New Roman"/>
                <w:lang w:eastAsia="ru-RU"/>
              </w:rPr>
              <w:t>5</w:t>
            </w:r>
            <w:r w:rsidRPr="004070C6">
              <w:rPr>
                <w:rFonts w:ascii="Times New Roman" w:hAnsi="Times New Roman" w:cs="Times New Roman"/>
                <w:lang w:eastAsia="ru-RU"/>
              </w:rPr>
              <w:t xml:space="preserve"> год – </w:t>
            </w:r>
            <w:r w:rsidR="004070C6" w:rsidRPr="004070C6">
              <w:rPr>
                <w:rFonts w:ascii="Times New Roman" w:hAnsi="Times New Roman" w:cs="Times New Roman"/>
                <w:lang w:eastAsia="ru-RU"/>
              </w:rPr>
              <w:t>101,0</w:t>
            </w:r>
            <w:r w:rsidR="005343A9" w:rsidRPr="004070C6">
              <w:rPr>
                <w:rFonts w:ascii="Times New Roman" w:hAnsi="Times New Roman" w:cs="Times New Roman"/>
                <w:lang w:eastAsia="ru-RU"/>
              </w:rPr>
              <w:t>% -</w:t>
            </w:r>
            <w:r w:rsidR="00887A0C" w:rsidRPr="004070C6">
              <w:rPr>
                <w:rFonts w:ascii="Times New Roman" w:hAnsi="Times New Roman" w:cs="Times New Roman"/>
                <w:lang w:eastAsia="ru-RU"/>
              </w:rPr>
              <w:t xml:space="preserve"> </w:t>
            </w:r>
            <w:r w:rsidR="00FA1BF5" w:rsidRPr="004070C6">
              <w:rPr>
                <w:rFonts w:ascii="Times New Roman" w:hAnsi="Times New Roman" w:cs="Times New Roman"/>
                <w:lang w:eastAsia="ru-RU"/>
              </w:rPr>
              <w:t>10</w:t>
            </w:r>
            <w:r w:rsidR="004070C6" w:rsidRPr="004070C6">
              <w:rPr>
                <w:rFonts w:ascii="Times New Roman" w:hAnsi="Times New Roman" w:cs="Times New Roman"/>
                <w:lang w:eastAsia="ru-RU"/>
              </w:rPr>
              <w:t>4</w:t>
            </w:r>
            <w:r w:rsidR="0055360B" w:rsidRPr="004070C6">
              <w:rPr>
                <w:rFonts w:ascii="Times New Roman" w:hAnsi="Times New Roman" w:cs="Times New Roman"/>
                <w:lang w:eastAsia="ru-RU"/>
              </w:rPr>
              <w:t>,</w:t>
            </w:r>
            <w:r w:rsidR="00EF405C" w:rsidRPr="004070C6">
              <w:rPr>
                <w:rFonts w:ascii="Times New Roman" w:hAnsi="Times New Roman" w:cs="Times New Roman"/>
                <w:lang w:eastAsia="ru-RU"/>
              </w:rPr>
              <w:t>0</w:t>
            </w:r>
            <w:r w:rsidR="005343A9" w:rsidRPr="004070C6">
              <w:rPr>
                <w:rFonts w:ascii="Times New Roman" w:hAnsi="Times New Roman" w:cs="Times New Roman"/>
                <w:lang w:eastAsia="ru-RU"/>
              </w:rPr>
              <w:t>%</w:t>
            </w:r>
          </w:p>
          <w:p w14:paraId="6CB0D41D" w14:textId="6E441737" w:rsidR="008E38B3" w:rsidRPr="004070C6" w:rsidRDefault="008E38B3" w:rsidP="00BF76C9">
            <w:pPr>
              <w:spacing w:line="240" w:lineRule="auto"/>
              <w:jc w:val="both"/>
              <w:rPr>
                <w:rFonts w:ascii="Times New Roman" w:hAnsi="Times New Roman" w:cs="Times New Roman"/>
                <w:lang w:eastAsia="ru-RU"/>
              </w:rPr>
            </w:pPr>
            <w:r w:rsidRPr="004070C6">
              <w:rPr>
                <w:rFonts w:ascii="Times New Roman" w:hAnsi="Times New Roman" w:cs="Times New Roman"/>
                <w:lang w:eastAsia="ru-RU"/>
              </w:rPr>
              <w:t>20</w:t>
            </w:r>
            <w:r w:rsidR="005343A9" w:rsidRPr="004070C6">
              <w:rPr>
                <w:rFonts w:ascii="Times New Roman" w:hAnsi="Times New Roman" w:cs="Times New Roman"/>
                <w:lang w:eastAsia="ru-RU"/>
              </w:rPr>
              <w:t>2</w:t>
            </w:r>
            <w:r w:rsidR="002E230B" w:rsidRPr="004070C6">
              <w:rPr>
                <w:rFonts w:ascii="Times New Roman" w:hAnsi="Times New Roman" w:cs="Times New Roman"/>
                <w:lang w:eastAsia="ru-RU"/>
              </w:rPr>
              <w:t>6</w:t>
            </w:r>
            <w:r w:rsidRPr="004070C6">
              <w:rPr>
                <w:rFonts w:ascii="Times New Roman" w:hAnsi="Times New Roman" w:cs="Times New Roman"/>
                <w:lang w:eastAsia="ru-RU"/>
              </w:rPr>
              <w:t xml:space="preserve"> год – </w:t>
            </w:r>
            <w:r w:rsidR="004070C6" w:rsidRPr="004070C6">
              <w:rPr>
                <w:rFonts w:ascii="Times New Roman" w:hAnsi="Times New Roman" w:cs="Times New Roman"/>
                <w:lang w:eastAsia="ru-RU"/>
              </w:rPr>
              <w:t>102,3</w:t>
            </w:r>
            <w:r w:rsidR="005343A9" w:rsidRPr="004070C6">
              <w:rPr>
                <w:rFonts w:ascii="Times New Roman" w:hAnsi="Times New Roman" w:cs="Times New Roman"/>
                <w:lang w:eastAsia="ru-RU"/>
              </w:rPr>
              <w:t>%</w:t>
            </w:r>
            <w:r w:rsidR="00887A0C" w:rsidRPr="004070C6">
              <w:rPr>
                <w:rFonts w:ascii="Times New Roman" w:hAnsi="Times New Roman" w:cs="Times New Roman"/>
                <w:lang w:eastAsia="ru-RU"/>
              </w:rPr>
              <w:t xml:space="preserve"> </w:t>
            </w:r>
            <w:r w:rsidR="005343A9" w:rsidRPr="004070C6">
              <w:rPr>
                <w:rFonts w:ascii="Times New Roman" w:hAnsi="Times New Roman" w:cs="Times New Roman"/>
                <w:lang w:eastAsia="ru-RU"/>
              </w:rPr>
              <w:t>-</w:t>
            </w:r>
            <w:r w:rsidR="00887A0C" w:rsidRPr="004070C6">
              <w:rPr>
                <w:rFonts w:ascii="Times New Roman" w:hAnsi="Times New Roman" w:cs="Times New Roman"/>
                <w:lang w:eastAsia="ru-RU"/>
              </w:rPr>
              <w:t xml:space="preserve"> </w:t>
            </w:r>
            <w:r w:rsidR="005343A9" w:rsidRPr="004070C6">
              <w:rPr>
                <w:rFonts w:ascii="Times New Roman" w:hAnsi="Times New Roman" w:cs="Times New Roman"/>
                <w:lang w:eastAsia="ru-RU"/>
              </w:rPr>
              <w:t>1</w:t>
            </w:r>
            <w:r w:rsidR="00F53F53" w:rsidRPr="004070C6">
              <w:rPr>
                <w:rFonts w:ascii="Times New Roman" w:hAnsi="Times New Roman" w:cs="Times New Roman"/>
                <w:lang w:eastAsia="ru-RU"/>
              </w:rPr>
              <w:t>0</w:t>
            </w:r>
            <w:r w:rsidR="0055360B" w:rsidRPr="004070C6">
              <w:rPr>
                <w:rFonts w:ascii="Times New Roman" w:hAnsi="Times New Roman" w:cs="Times New Roman"/>
                <w:lang w:eastAsia="ru-RU"/>
              </w:rPr>
              <w:t>5</w:t>
            </w:r>
            <w:r w:rsidR="004070C6" w:rsidRPr="004070C6">
              <w:rPr>
                <w:rFonts w:ascii="Times New Roman" w:hAnsi="Times New Roman" w:cs="Times New Roman"/>
                <w:lang w:eastAsia="ru-RU"/>
              </w:rPr>
              <w:t>,0</w:t>
            </w:r>
            <w:r w:rsidR="005343A9" w:rsidRPr="004070C6">
              <w:rPr>
                <w:rFonts w:ascii="Times New Roman" w:hAnsi="Times New Roman" w:cs="Times New Roman"/>
                <w:lang w:eastAsia="ru-RU"/>
              </w:rPr>
              <w:t>%</w:t>
            </w:r>
          </w:p>
          <w:p w14:paraId="56C659BD" w14:textId="776ABBEE" w:rsidR="00F53F53" w:rsidRPr="006652CC" w:rsidRDefault="00F53F53" w:rsidP="004070C6">
            <w:pPr>
              <w:spacing w:line="240" w:lineRule="auto"/>
              <w:jc w:val="both"/>
              <w:rPr>
                <w:rFonts w:ascii="Times New Roman" w:hAnsi="Times New Roman" w:cs="Times New Roman"/>
                <w:color w:val="FF0000"/>
                <w:lang w:eastAsia="ru-RU"/>
              </w:rPr>
            </w:pPr>
            <w:r w:rsidRPr="004070C6">
              <w:rPr>
                <w:rFonts w:ascii="Times New Roman" w:hAnsi="Times New Roman" w:cs="Times New Roman"/>
                <w:lang w:eastAsia="ru-RU"/>
              </w:rPr>
              <w:t>202</w:t>
            </w:r>
            <w:r w:rsidR="002E230B" w:rsidRPr="004070C6">
              <w:rPr>
                <w:rFonts w:ascii="Times New Roman" w:hAnsi="Times New Roman" w:cs="Times New Roman"/>
                <w:lang w:eastAsia="ru-RU"/>
              </w:rPr>
              <w:t>7</w:t>
            </w:r>
            <w:r w:rsidRPr="004070C6">
              <w:rPr>
                <w:rFonts w:ascii="Times New Roman" w:hAnsi="Times New Roman" w:cs="Times New Roman"/>
                <w:lang w:eastAsia="ru-RU"/>
              </w:rPr>
              <w:t xml:space="preserve"> год – </w:t>
            </w:r>
            <w:r w:rsidR="00FA1BF5" w:rsidRPr="004070C6">
              <w:rPr>
                <w:rFonts w:ascii="Times New Roman" w:hAnsi="Times New Roman" w:cs="Times New Roman"/>
                <w:lang w:eastAsia="ru-RU"/>
              </w:rPr>
              <w:t>10</w:t>
            </w:r>
            <w:r w:rsidR="004070C6" w:rsidRPr="004070C6">
              <w:rPr>
                <w:rFonts w:ascii="Times New Roman" w:hAnsi="Times New Roman" w:cs="Times New Roman"/>
                <w:lang w:eastAsia="ru-RU"/>
              </w:rPr>
              <w:t>3</w:t>
            </w:r>
            <w:r w:rsidR="0055360B" w:rsidRPr="004070C6">
              <w:rPr>
                <w:rFonts w:ascii="Times New Roman" w:hAnsi="Times New Roman" w:cs="Times New Roman"/>
                <w:lang w:eastAsia="ru-RU"/>
              </w:rPr>
              <w:t>,0</w:t>
            </w:r>
            <w:r w:rsidRPr="004070C6">
              <w:rPr>
                <w:rFonts w:ascii="Times New Roman" w:hAnsi="Times New Roman" w:cs="Times New Roman"/>
                <w:lang w:eastAsia="ru-RU"/>
              </w:rPr>
              <w:t xml:space="preserve">% - </w:t>
            </w:r>
            <w:r w:rsidR="00FA1BF5" w:rsidRPr="004070C6">
              <w:rPr>
                <w:rFonts w:ascii="Times New Roman" w:hAnsi="Times New Roman" w:cs="Times New Roman"/>
                <w:lang w:eastAsia="ru-RU"/>
              </w:rPr>
              <w:t>10</w:t>
            </w:r>
            <w:r w:rsidR="004070C6" w:rsidRPr="004070C6">
              <w:rPr>
                <w:rFonts w:ascii="Times New Roman" w:hAnsi="Times New Roman" w:cs="Times New Roman"/>
                <w:lang w:eastAsia="ru-RU"/>
              </w:rPr>
              <w:t>6,0</w:t>
            </w:r>
            <w:r w:rsidRPr="004070C6">
              <w:rPr>
                <w:rFonts w:ascii="Times New Roman" w:hAnsi="Times New Roman" w:cs="Times New Roman"/>
                <w:lang w:eastAsia="ru-RU"/>
              </w:rPr>
              <w:t>%</w:t>
            </w:r>
          </w:p>
        </w:tc>
      </w:tr>
      <w:tr w:rsidR="004070C6" w:rsidRPr="006652CC" w14:paraId="27E4E382" w14:textId="77777777" w:rsidTr="008E38B3">
        <w:tc>
          <w:tcPr>
            <w:tcW w:w="8396" w:type="dxa"/>
            <w:shd w:val="clear" w:color="auto" w:fill="auto"/>
          </w:tcPr>
          <w:p w14:paraId="11103A84" w14:textId="79322A1F" w:rsidR="00204389" w:rsidRPr="004070C6" w:rsidRDefault="00204389" w:rsidP="00BF76C9">
            <w:pPr>
              <w:spacing w:line="240" w:lineRule="auto"/>
              <w:jc w:val="both"/>
              <w:rPr>
                <w:rFonts w:ascii="Times New Roman" w:hAnsi="Times New Roman" w:cs="Times New Roman"/>
                <w:lang w:eastAsia="ru-RU"/>
              </w:rPr>
            </w:pPr>
            <w:r w:rsidRPr="004070C6">
              <w:rPr>
                <w:rFonts w:ascii="Times New Roman" w:hAnsi="Times New Roman" w:cs="Times New Roman"/>
                <w:lang w:eastAsia="ru-RU"/>
              </w:rPr>
              <w:t>Оплата труда наемных работников:</w:t>
            </w:r>
          </w:p>
          <w:p w14:paraId="36A19513" w14:textId="6602EBE6" w:rsidR="00887A0C" w:rsidRPr="006652CC" w:rsidRDefault="00204389" w:rsidP="00BF76C9">
            <w:pPr>
              <w:spacing w:line="240" w:lineRule="auto"/>
              <w:jc w:val="both"/>
              <w:rPr>
                <w:rFonts w:ascii="Times New Roman" w:hAnsi="Times New Roman" w:cs="Times New Roman"/>
                <w:color w:val="FF0000"/>
                <w:lang w:eastAsia="ru-RU"/>
              </w:rPr>
            </w:pPr>
            <w:r w:rsidRPr="004070C6">
              <w:rPr>
                <w:rFonts w:ascii="Times New Roman" w:hAnsi="Times New Roman" w:cs="Times New Roman"/>
                <w:lang w:eastAsia="ru-RU"/>
              </w:rPr>
              <w:t>20</w:t>
            </w:r>
            <w:r w:rsidR="00887A0C" w:rsidRPr="004070C6">
              <w:rPr>
                <w:rFonts w:ascii="Times New Roman" w:hAnsi="Times New Roman" w:cs="Times New Roman"/>
                <w:lang w:eastAsia="ru-RU"/>
              </w:rPr>
              <w:t>2</w:t>
            </w:r>
            <w:r w:rsidR="004070C6" w:rsidRPr="004070C6">
              <w:rPr>
                <w:rFonts w:ascii="Times New Roman" w:hAnsi="Times New Roman" w:cs="Times New Roman"/>
                <w:lang w:eastAsia="ru-RU"/>
              </w:rPr>
              <w:t>5</w:t>
            </w:r>
            <w:r w:rsidRPr="004070C6">
              <w:rPr>
                <w:rFonts w:ascii="Times New Roman" w:hAnsi="Times New Roman" w:cs="Times New Roman"/>
                <w:lang w:eastAsia="ru-RU"/>
              </w:rPr>
              <w:t xml:space="preserve"> год –</w:t>
            </w:r>
            <w:r w:rsidR="00FA1BF5" w:rsidRPr="004070C6">
              <w:rPr>
                <w:rFonts w:ascii="Times New Roman" w:hAnsi="Times New Roman" w:cs="Times New Roman"/>
                <w:lang w:eastAsia="ru-RU"/>
              </w:rPr>
              <w:t xml:space="preserve"> </w:t>
            </w:r>
            <w:r w:rsidR="002A7D22" w:rsidRPr="004070C6">
              <w:rPr>
                <w:rFonts w:ascii="Times New Roman" w:hAnsi="Times New Roman" w:cs="Times New Roman"/>
                <w:lang w:eastAsia="ru-RU"/>
              </w:rPr>
              <w:t>1</w:t>
            </w:r>
            <w:r w:rsidR="004070C6" w:rsidRPr="004070C6">
              <w:rPr>
                <w:rFonts w:ascii="Times New Roman" w:hAnsi="Times New Roman" w:cs="Times New Roman"/>
                <w:lang w:eastAsia="ru-RU"/>
              </w:rPr>
              <w:t>4 382,0</w:t>
            </w:r>
            <w:r w:rsidR="00073B34" w:rsidRPr="004070C6">
              <w:rPr>
                <w:rFonts w:ascii="Times New Roman" w:hAnsi="Times New Roman" w:cs="Times New Roman"/>
                <w:lang w:eastAsia="ru-RU"/>
              </w:rPr>
              <w:t xml:space="preserve"> – </w:t>
            </w:r>
            <w:r w:rsidR="002A7D22" w:rsidRPr="004070C6">
              <w:rPr>
                <w:rFonts w:ascii="Times New Roman" w:hAnsi="Times New Roman" w:cs="Times New Roman"/>
                <w:lang w:eastAsia="ru-RU"/>
              </w:rPr>
              <w:t>1</w:t>
            </w:r>
            <w:r w:rsidR="004070C6" w:rsidRPr="004070C6">
              <w:rPr>
                <w:rFonts w:ascii="Times New Roman" w:hAnsi="Times New Roman" w:cs="Times New Roman"/>
                <w:lang w:eastAsia="ru-RU"/>
              </w:rPr>
              <w:t>4 720,2</w:t>
            </w:r>
            <w:r w:rsidR="00887A0C" w:rsidRPr="004070C6">
              <w:rPr>
                <w:rFonts w:ascii="Times New Roman" w:hAnsi="Times New Roman" w:cs="Times New Roman"/>
                <w:lang w:eastAsia="ru-RU"/>
              </w:rPr>
              <w:t xml:space="preserve"> млн. рублей</w:t>
            </w:r>
          </w:p>
          <w:p w14:paraId="6FE0B970" w14:textId="4708869E" w:rsidR="00204389" w:rsidRPr="004070C6" w:rsidRDefault="00204389" w:rsidP="00BF76C9">
            <w:pPr>
              <w:spacing w:line="240" w:lineRule="auto"/>
              <w:jc w:val="both"/>
              <w:rPr>
                <w:rFonts w:ascii="Times New Roman" w:hAnsi="Times New Roman" w:cs="Times New Roman"/>
                <w:lang w:eastAsia="ru-RU"/>
              </w:rPr>
            </w:pPr>
            <w:r w:rsidRPr="004070C6">
              <w:rPr>
                <w:rFonts w:ascii="Times New Roman" w:hAnsi="Times New Roman" w:cs="Times New Roman"/>
                <w:lang w:eastAsia="ru-RU"/>
              </w:rPr>
              <w:t>20</w:t>
            </w:r>
            <w:r w:rsidR="00887A0C" w:rsidRPr="004070C6">
              <w:rPr>
                <w:rFonts w:ascii="Times New Roman" w:hAnsi="Times New Roman" w:cs="Times New Roman"/>
                <w:lang w:eastAsia="ru-RU"/>
              </w:rPr>
              <w:t>2</w:t>
            </w:r>
            <w:r w:rsidR="004070C6" w:rsidRPr="004070C6">
              <w:rPr>
                <w:rFonts w:ascii="Times New Roman" w:hAnsi="Times New Roman" w:cs="Times New Roman"/>
                <w:lang w:eastAsia="ru-RU"/>
              </w:rPr>
              <w:t>6</w:t>
            </w:r>
            <w:r w:rsidRPr="004070C6">
              <w:rPr>
                <w:rFonts w:ascii="Times New Roman" w:hAnsi="Times New Roman" w:cs="Times New Roman"/>
                <w:lang w:eastAsia="ru-RU"/>
              </w:rPr>
              <w:t xml:space="preserve"> год – </w:t>
            </w:r>
            <w:r w:rsidR="004070C6" w:rsidRPr="004070C6">
              <w:rPr>
                <w:rFonts w:ascii="Times New Roman" w:hAnsi="Times New Roman" w:cs="Times New Roman"/>
                <w:lang w:eastAsia="ru-RU"/>
              </w:rPr>
              <w:t>15 417,5 – 16 000,9</w:t>
            </w:r>
            <w:r w:rsidR="00887A0C" w:rsidRPr="004070C6">
              <w:rPr>
                <w:rFonts w:ascii="Times New Roman" w:hAnsi="Times New Roman" w:cs="Times New Roman"/>
                <w:lang w:eastAsia="ru-RU"/>
              </w:rPr>
              <w:t xml:space="preserve"> млн. рублей</w:t>
            </w:r>
          </w:p>
          <w:p w14:paraId="1B36FF17" w14:textId="71DE4F32" w:rsidR="00F53F53" w:rsidRPr="006652CC" w:rsidRDefault="00FA1BF5" w:rsidP="004070C6">
            <w:pPr>
              <w:spacing w:line="240" w:lineRule="auto"/>
              <w:jc w:val="both"/>
              <w:rPr>
                <w:rFonts w:ascii="Times New Roman" w:hAnsi="Times New Roman" w:cs="Times New Roman"/>
                <w:color w:val="FF0000"/>
                <w:lang w:eastAsia="ru-RU"/>
              </w:rPr>
            </w:pPr>
            <w:r w:rsidRPr="004070C6">
              <w:rPr>
                <w:rFonts w:ascii="Times New Roman" w:hAnsi="Times New Roman" w:cs="Times New Roman"/>
                <w:lang w:eastAsia="ru-RU"/>
              </w:rPr>
              <w:t>202</w:t>
            </w:r>
            <w:r w:rsidR="004070C6" w:rsidRPr="004070C6">
              <w:rPr>
                <w:rFonts w:ascii="Times New Roman" w:hAnsi="Times New Roman" w:cs="Times New Roman"/>
                <w:lang w:eastAsia="ru-RU"/>
              </w:rPr>
              <w:t>7</w:t>
            </w:r>
            <w:r w:rsidR="00F53F53" w:rsidRPr="004070C6">
              <w:rPr>
                <w:rFonts w:ascii="Times New Roman" w:hAnsi="Times New Roman" w:cs="Times New Roman"/>
                <w:lang w:eastAsia="ru-RU"/>
              </w:rPr>
              <w:t xml:space="preserve"> год – </w:t>
            </w:r>
            <w:r w:rsidR="004070C6" w:rsidRPr="004070C6">
              <w:rPr>
                <w:rFonts w:ascii="Times New Roman" w:hAnsi="Times New Roman" w:cs="Times New Roman"/>
                <w:lang w:eastAsia="ru-RU"/>
              </w:rPr>
              <w:t>16 419,6</w:t>
            </w:r>
            <w:r w:rsidR="00073B34" w:rsidRPr="004070C6">
              <w:rPr>
                <w:rFonts w:ascii="Times New Roman" w:hAnsi="Times New Roman" w:cs="Times New Roman"/>
                <w:lang w:eastAsia="ru-RU"/>
              </w:rPr>
              <w:t xml:space="preserve"> – </w:t>
            </w:r>
            <w:r w:rsidR="002A7D22" w:rsidRPr="004070C6">
              <w:rPr>
                <w:rFonts w:ascii="Times New Roman" w:hAnsi="Times New Roman" w:cs="Times New Roman"/>
                <w:lang w:eastAsia="ru-RU"/>
              </w:rPr>
              <w:t>1</w:t>
            </w:r>
            <w:r w:rsidR="004070C6" w:rsidRPr="004070C6">
              <w:rPr>
                <w:rFonts w:ascii="Times New Roman" w:hAnsi="Times New Roman" w:cs="Times New Roman"/>
                <w:lang w:eastAsia="ru-RU"/>
              </w:rPr>
              <w:t>7 457,0</w:t>
            </w:r>
            <w:r w:rsidR="00F53F53" w:rsidRPr="004070C6">
              <w:rPr>
                <w:rFonts w:ascii="Times New Roman" w:hAnsi="Times New Roman" w:cs="Times New Roman"/>
                <w:lang w:eastAsia="ru-RU"/>
              </w:rPr>
              <w:t xml:space="preserve"> млн. рублей</w:t>
            </w:r>
          </w:p>
        </w:tc>
      </w:tr>
      <w:tr w:rsidR="003C1A6A" w:rsidRPr="006652CC" w14:paraId="13A158F8" w14:textId="77777777" w:rsidTr="008E38B3">
        <w:tc>
          <w:tcPr>
            <w:tcW w:w="8396" w:type="dxa"/>
            <w:shd w:val="clear" w:color="auto" w:fill="auto"/>
          </w:tcPr>
          <w:p w14:paraId="12F8B704" w14:textId="77777777" w:rsidR="00887A0C" w:rsidRPr="003C1A6A" w:rsidRDefault="00887A0C" w:rsidP="00BF76C9">
            <w:pPr>
              <w:spacing w:line="240" w:lineRule="auto"/>
              <w:jc w:val="both"/>
              <w:rPr>
                <w:rFonts w:ascii="Times New Roman" w:hAnsi="Times New Roman" w:cs="Times New Roman"/>
                <w:lang w:eastAsia="ru-RU"/>
              </w:rPr>
            </w:pPr>
            <w:r w:rsidRPr="003C1A6A">
              <w:rPr>
                <w:rFonts w:ascii="Times New Roman" w:hAnsi="Times New Roman" w:cs="Times New Roman"/>
                <w:lang w:eastAsia="ru-RU"/>
              </w:rPr>
              <w:t>Среднесписочная численность работников (без внешних совместителей):</w:t>
            </w:r>
          </w:p>
          <w:p w14:paraId="6A91BE30" w14:textId="768D490A" w:rsidR="00887A0C" w:rsidRPr="003C1A6A" w:rsidRDefault="00887A0C" w:rsidP="00BF76C9">
            <w:pPr>
              <w:spacing w:line="240" w:lineRule="auto"/>
              <w:jc w:val="both"/>
              <w:rPr>
                <w:rFonts w:ascii="Times New Roman" w:hAnsi="Times New Roman" w:cs="Times New Roman"/>
                <w:lang w:eastAsia="ru-RU"/>
              </w:rPr>
            </w:pPr>
            <w:r w:rsidRPr="003C1A6A">
              <w:rPr>
                <w:rFonts w:ascii="Times New Roman" w:hAnsi="Times New Roman" w:cs="Times New Roman"/>
                <w:lang w:eastAsia="ru-RU"/>
              </w:rPr>
              <w:t>202</w:t>
            </w:r>
            <w:r w:rsidR="003C1A6A" w:rsidRPr="003C1A6A">
              <w:rPr>
                <w:rFonts w:ascii="Times New Roman" w:hAnsi="Times New Roman" w:cs="Times New Roman"/>
                <w:lang w:eastAsia="ru-RU"/>
              </w:rPr>
              <w:t>5 год – 19,6</w:t>
            </w:r>
            <w:r w:rsidR="00DB4494" w:rsidRPr="003C1A6A">
              <w:rPr>
                <w:rFonts w:ascii="Times New Roman" w:hAnsi="Times New Roman" w:cs="Times New Roman"/>
                <w:lang w:eastAsia="ru-RU"/>
              </w:rPr>
              <w:t xml:space="preserve"> </w:t>
            </w:r>
            <w:r w:rsidR="003C1A6A" w:rsidRPr="003C1A6A">
              <w:rPr>
                <w:rFonts w:ascii="Times New Roman" w:hAnsi="Times New Roman" w:cs="Times New Roman"/>
                <w:lang w:eastAsia="ru-RU"/>
              </w:rPr>
              <w:t>–</w:t>
            </w:r>
            <w:r w:rsidR="00DB4494" w:rsidRPr="003C1A6A">
              <w:rPr>
                <w:rFonts w:ascii="Times New Roman" w:hAnsi="Times New Roman" w:cs="Times New Roman"/>
                <w:lang w:eastAsia="ru-RU"/>
              </w:rPr>
              <w:t xml:space="preserve"> </w:t>
            </w:r>
            <w:r w:rsidR="003C1A6A" w:rsidRPr="003C1A6A">
              <w:rPr>
                <w:rFonts w:ascii="Times New Roman" w:hAnsi="Times New Roman" w:cs="Times New Roman"/>
                <w:lang w:eastAsia="ru-RU"/>
              </w:rPr>
              <w:t>19,7</w:t>
            </w:r>
            <w:r w:rsidRPr="003C1A6A">
              <w:rPr>
                <w:rFonts w:ascii="Times New Roman" w:hAnsi="Times New Roman" w:cs="Times New Roman"/>
                <w:lang w:eastAsia="ru-RU"/>
              </w:rPr>
              <w:t xml:space="preserve"> тыс. человек</w:t>
            </w:r>
          </w:p>
          <w:p w14:paraId="743A17F1" w14:textId="1341C051" w:rsidR="00887A0C" w:rsidRPr="003C1A6A" w:rsidRDefault="00887A0C" w:rsidP="005616E0">
            <w:pPr>
              <w:spacing w:line="240" w:lineRule="auto"/>
              <w:jc w:val="both"/>
              <w:rPr>
                <w:rFonts w:ascii="Times New Roman" w:hAnsi="Times New Roman" w:cs="Times New Roman"/>
                <w:lang w:eastAsia="ru-RU"/>
              </w:rPr>
            </w:pPr>
            <w:r w:rsidRPr="003C1A6A">
              <w:rPr>
                <w:rFonts w:ascii="Times New Roman" w:hAnsi="Times New Roman" w:cs="Times New Roman"/>
                <w:lang w:eastAsia="ru-RU"/>
              </w:rPr>
              <w:t>202</w:t>
            </w:r>
            <w:r w:rsidR="003C1A6A" w:rsidRPr="003C1A6A">
              <w:rPr>
                <w:rFonts w:ascii="Times New Roman" w:hAnsi="Times New Roman" w:cs="Times New Roman"/>
                <w:lang w:eastAsia="ru-RU"/>
              </w:rPr>
              <w:t>6</w:t>
            </w:r>
            <w:r w:rsidRPr="003C1A6A">
              <w:rPr>
                <w:rFonts w:ascii="Times New Roman" w:hAnsi="Times New Roman" w:cs="Times New Roman"/>
                <w:lang w:eastAsia="ru-RU"/>
              </w:rPr>
              <w:t xml:space="preserve"> год – </w:t>
            </w:r>
            <w:r w:rsidR="00223550" w:rsidRPr="003C1A6A">
              <w:rPr>
                <w:rFonts w:ascii="Times New Roman" w:hAnsi="Times New Roman" w:cs="Times New Roman"/>
                <w:lang w:eastAsia="ru-RU"/>
              </w:rPr>
              <w:t>19,</w:t>
            </w:r>
            <w:r w:rsidR="003C1A6A" w:rsidRPr="003C1A6A">
              <w:rPr>
                <w:rFonts w:ascii="Times New Roman" w:hAnsi="Times New Roman" w:cs="Times New Roman"/>
                <w:lang w:eastAsia="ru-RU"/>
              </w:rPr>
              <w:t>5</w:t>
            </w:r>
            <w:r w:rsidR="00DB4494" w:rsidRPr="003C1A6A">
              <w:rPr>
                <w:rFonts w:ascii="Times New Roman" w:hAnsi="Times New Roman" w:cs="Times New Roman"/>
                <w:lang w:eastAsia="ru-RU"/>
              </w:rPr>
              <w:t xml:space="preserve"> </w:t>
            </w:r>
            <w:r w:rsidR="003C1A6A" w:rsidRPr="003C1A6A">
              <w:rPr>
                <w:rFonts w:ascii="Times New Roman" w:hAnsi="Times New Roman" w:cs="Times New Roman"/>
                <w:lang w:eastAsia="ru-RU"/>
              </w:rPr>
              <w:t>–</w:t>
            </w:r>
            <w:r w:rsidR="00DB4494" w:rsidRPr="003C1A6A">
              <w:rPr>
                <w:rFonts w:ascii="Times New Roman" w:hAnsi="Times New Roman" w:cs="Times New Roman"/>
                <w:lang w:eastAsia="ru-RU"/>
              </w:rPr>
              <w:t xml:space="preserve"> </w:t>
            </w:r>
            <w:r w:rsidR="003C1A6A" w:rsidRPr="003C1A6A">
              <w:rPr>
                <w:rFonts w:ascii="Times New Roman" w:hAnsi="Times New Roman" w:cs="Times New Roman"/>
                <w:lang w:eastAsia="ru-RU"/>
              </w:rPr>
              <w:t>19,7</w:t>
            </w:r>
            <w:r w:rsidR="00FA1BF5" w:rsidRPr="003C1A6A">
              <w:rPr>
                <w:rFonts w:ascii="Times New Roman" w:hAnsi="Times New Roman" w:cs="Times New Roman"/>
                <w:lang w:eastAsia="ru-RU"/>
              </w:rPr>
              <w:t xml:space="preserve"> </w:t>
            </w:r>
            <w:r w:rsidRPr="003C1A6A">
              <w:rPr>
                <w:rFonts w:ascii="Times New Roman" w:hAnsi="Times New Roman" w:cs="Times New Roman"/>
                <w:lang w:eastAsia="ru-RU"/>
              </w:rPr>
              <w:t>тыс. человек</w:t>
            </w:r>
          </w:p>
          <w:p w14:paraId="73B576F4" w14:textId="0AFCDFAF" w:rsidR="005616E0" w:rsidRPr="006652CC" w:rsidRDefault="00F05EEE" w:rsidP="003C1A6A">
            <w:pPr>
              <w:spacing w:line="240" w:lineRule="auto"/>
              <w:jc w:val="both"/>
              <w:rPr>
                <w:rFonts w:ascii="Times New Roman" w:hAnsi="Times New Roman" w:cs="Times New Roman"/>
                <w:color w:val="FF0000"/>
                <w:lang w:eastAsia="ru-RU"/>
              </w:rPr>
            </w:pPr>
            <w:r w:rsidRPr="003C1A6A">
              <w:rPr>
                <w:rFonts w:ascii="Times New Roman" w:hAnsi="Times New Roman" w:cs="Times New Roman"/>
                <w:lang w:eastAsia="ru-RU"/>
              </w:rPr>
              <w:t>202</w:t>
            </w:r>
            <w:r w:rsidR="003C1A6A" w:rsidRPr="003C1A6A">
              <w:rPr>
                <w:rFonts w:ascii="Times New Roman" w:hAnsi="Times New Roman" w:cs="Times New Roman"/>
                <w:lang w:eastAsia="ru-RU"/>
              </w:rPr>
              <w:t>7</w:t>
            </w:r>
            <w:r w:rsidR="005616E0" w:rsidRPr="003C1A6A">
              <w:rPr>
                <w:rFonts w:ascii="Times New Roman" w:hAnsi="Times New Roman" w:cs="Times New Roman"/>
                <w:lang w:eastAsia="ru-RU"/>
              </w:rPr>
              <w:t xml:space="preserve"> год – </w:t>
            </w:r>
            <w:r w:rsidR="00223550" w:rsidRPr="003C1A6A">
              <w:rPr>
                <w:rFonts w:ascii="Times New Roman" w:hAnsi="Times New Roman" w:cs="Times New Roman"/>
                <w:lang w:eastAsia="ru-RU"/>
              </w:rPr>
              <w:t>19,</w:t>
            </w:r>
            <w:r w:rsidR="003C1A6A" w:rsidRPr="003C1A6A">
              <w:rPr>
                <w:rFonts w:ascii="Times New Roman" w:hAnsi="Times New Roman" w:cs="Times New Roman"/>
                <w:lang w:eastAsia="ru-RU"/>
              </w:rPr>
              <w:t>4</w:t>
            </w:r>
            <w:r w:rsidR="00223550" w:rsidRPr="003C1A6A">
              <w:rPr>
                <w:rFonts w:ascii="Times New Roman" w:hAnsi="Times New Roman" w:cs="Times New Roman"/>
                <w:lang w:eastAsia="ru-RU"/>
              </w:rPr>
              <w:t xml:space="preserve"> – 19,</w:t>
            </w:r>
            <w:r w:rsidR="003C1A6A" w:rsidRPr="003C1A6A">
              <w:rPr>
                <w:rFonts w:ascii="Times New Roman" w:hAnsi="Times New Roman" w:cs="Times New Roman"/>
                <w:lang w:eastAsia="ru-RU"/>
              </w:rPr>
              <w:t>7</w:t>
            </w:r>
            <w:r w:rsidR="005616E0" w:rsidRPr="003C1A6A">
              <w:rPr>
                <w:rFonts w:ascii="Times New Roman" w:hAnsi="Times New Roman" w:cs="Times New Roman"/>
                <w:lang w:eastAsia="ru-RU"/>
              </w:rPr>
              <w:t xml:space="preserve"> тыс. человек</w:t>
            </w:r>
          </w:p>
        </w:tc>
      </w:tr>
      <w:tr w:rsidR="00EB17F6" w:rsidRPr="006652CC" w14:paraId="3802B9AA" w14:textId="77777777" w:rsidTr="008E38B3">
        <w:tc>
          <w:tcPr>
            <w:tcW w:w="8396" w:type="dxa"/>
            <w:shd w:val="clear" w:color="auto" w:fill="auto"/>
          </w:tcPr>
          <w:p w14:paraId="2FDECBFB" w14:textId="77777777" w:rsidR="00704642" w:rsidRPr="00EB17F6" w:rsidRDefault="00704642" w:rsidP="00704642">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Объем продукции сельского хозяйства:</w:t>
            </w:r>
          </w:p>
          <w:p w14:paraId="11442445" w14:textId="3E36C6A5" w:rsidR="00704642" w:rsidRPr="00EB17F6" w:rsidRDefault="00704642" w:rsidP="00704642">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5</w:t>
            </w:r>
            <w:r w:rsidRPr="00EB17F6">
              <w:rPr>
                <w:rFonts w:ascii="Times New Roman" w:hAnsi="Times New Roman" w:cs="Times New Roman"/>
                <w:lang w:eastAsia="ru-RU"/>
              </w:rPr>
              <w:t xml:space="preserve"> год – </w:t>
            </w:r>
            <w:r w:rsidR="00EB17F6" w:rsidRPr="00EB17F6">
              <w:rPr>
                <w:rFonts w:ascii="Times New Roman" w:hAnsi="Times New Roman" w:cs="Times New Roman"/>
                <w:lang w:eastAsia="ru-RU"/>
              </w:rPr>
              <w:t>719,7</w:t>
            </w:r>
            <w:r w:rsidR="00DB4494" w:rsidRPr="00EB17F6">
              <w:rPr>
                <w:rFonts w:ascii="Times New Roman" w:hAnsi="Times New Roman" w:cs="Times New Roman"/>
                <w:lang w:eastAsia="ru-RU"/>
              </w:rPr>
              <w:t xml:space="preserve"> </w:t>
            </w:r>
            <w:r w:rsidR="00B91A67" w:rsidRPr="00EB17F6">
              <w:rPr>
                <w:rFonts w:ascii="Times New Roman" w:hAnsi="Times New Roman" w:cs="Times New Roman"/>
                <w:lang w:eastAsia="ru-RU"/>
              </w:rPr>
              <w:t>–</w:t>
            </w:r>
            <w:r w:rsidR="00DB4494" w:rsidRPr="00EB17F6">
              <w:rPr>
                <w:rFonts w:ascii="Times New Roman" w:hAnsi="Times New Roman" w:cs="Times New Roman"/>
                <w:lang w:eastAsia="ru-RU"/>
              </w:rPr>
              <w:t xml:space="preserve"> </w:t>
            </w:r>
            <w:r w:rsidR="00EB17F6" w:rsidRPr="00EB17F6">
              <w:rPr>
                <w:rFonts w:ascii="Times New Roman" w:hAnsi="Times New Roman" w:cs="Times New Roman"/>
                <w:lang w:eastAsia="ru-RU"/>
              </w:rPr>
              <w:t>744,9</w:t>
            </w:r>
            <w:r w:rsidRPr="00EB17F6">
              <w:rPr>
                <w:rFonts w:ascii="Times New Roman" w:hAnsi="Times New Roman" w:cs="Times New Roman"/>
                <w:lang w:eastAsia="ru-RU"/>
              </w:rPr>
              <w:t xml:space="preserve"> млн. рублей</w:t>
            </w:r>
          </w:p>
          <w:p w14:paraId="7E301480" w14:textId="5C9A7171" w:rsidR="005616E0" w:rsidRPr="00EB17F6" w:rsidRDefault="00704642" w:rsidP="00704642">
            <w:pPr>
              <w:rPr>
                <w:rFonts w:ascii="Times New Roman" w:hAnsi="Times New Roman" w:cs="Times New Roman"/>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6</w:t>
            </w:r>
            <w:r w:rsidR="005616E0" w:rsidRPr="00EB17F6">
              <w:rPr>
                <w:rFonts w:ascii="Times New Roman" w:hAnsi="Times New Roman" w:cs="Times New Roman"/>
                <w:lang w:eastAsia="ru-RU"/>
              </w:rPr>
              <w:t xml:space="preserve"> </w:t>
            </w:r>
            <w:r w:rsidRPr="00EB17F6">
              <w:rPr>
                <w:rFonts w:ascii="Times New Roman" w:hAnsi="Times New Roman" w:cs="Times New Roman"/>
                <w:lang w:eastAsia="ru-RU"/>
              </w:rPr>
              <w:t xml:space="preserve">год – </w:t>
            </w:r>
            <w:r w:rsidR="00EB17F6" w:rsidRPr="00EB17F6">
              <w:rPr>
                <w:rFonts w:ascii="Times New Roman" w:hAnsi="Times New Roman" w:cs="Times New Roman"/>
                <w:lang w:eastAsia="ru-RU"/>
              </w:rPr>
              <w:t>749,1</w:t>
            </w:r>
            <w:r w:rsidR="00DB4494"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w:t>
            </w:r>
            <w:r w:rsidR="00DB4494" w:rsidRPr="00EB17F6">
              <w:rPr>
                <w:rFonts w:ascii="Times New Roman" w:hAnsi="Times New Roman" w:cs="Times New Roman"/>
                <w:lang w:eastAsia="ru-RU"/>
              </w:rPr>
              <w:t xml:space="preserve"> </w:t>
            </w:r>
            <w:r w:rsidR="00EB17F6" w:rsidRPr="00EB17F6">
              <w:rPr>
                <w:rFonts w:ascii="Times New Roman" w:hAnsi="Times New Roman" w:cs="Times New Roman"/>
                <w:lang w:eastAsia="ru-RU"/>
              </w:rPr>
              <w:t>775,5</w:t>
            </w:r>
            <w:r w:rsidRPr="00EB17F6">
              <w:rPr>
                <w:rFonts w:ascii="Times New Roman" w:hAnsi="Times New Roman" w:cs="Times New Roman"/>
                <w:lang w:eastAsia="ru-RU"/>
              </w:rPr>
              <w:t xml:space="preserve"> млн. рублей</w:t>
            </w:r>
          </w:p>
          <w:p w14:paraId="158F5D80" w14:textId="7232F9BC" w:rsidR="00385F5B" w:rsidRPr="006652CC" w:rsidRDefault="00FA1BF5" w:rsidP="00EB17F6">
            <w:pPr>
              <w:rPr>
                <w:color w:val="FF0000"/>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7</w:t>
            </w:r>
            <w:r w:rsidR="005616E0" w:rsidRPr="00EB17F6">
              <w:rPr>
                <w:rFonts w:ascii="Times New Roman" w:hAnsi="Times New Roman" w:cs="Times New Roman"/>
                <w:lang w:eastAsia="ru-RU"/>
              </w:rPr>
              <w:t xml:space="preserve"> год – </w:t>
            </w:r>
            <w:r w:rsidR="00EB17F6" w:rsidRPr="00EB17F6">
              <w:rPr>
                <w:rFonts w:ascii="Times New Roman" w:hAnsi="Times New Roman" w:cs="Times New Roman"/>
                <w:lang w:eastAsia="ru-RU"/>
              </w:rPr>
              <w:t>779,1</w:t>
            </w:r>
            <w:r w:rsidR="00312B4F"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w:t>
            </w:r>
            <w:r w:rsidR="00312B4F" w:rsidRPr="00EB17F6">
              <w:rPr>
                <w:rFonts w:ascii="Times New Roman" w:hAnsi="Times New Roman" w:cs="Times New Roman"/>
                <w:lang w:eastAsia="ru-RU"/>
              </w:rPr>
              <w:t xml:space="preserve"> </w:t>
            </w:r>
            <w:r w:rsidR="00EB17F6" w:rsidRPr="00EB17F6">
              <w:rPr>
                <w:rFonts w:ascii="Times New Roman" w:hAnsi="Times New Roman" w:cs="Times New Roman"/>
                <w:lang w:eastAsia="ru-RU"/>
              </w:rPr>
              <w:t>807,4</w:t>
            </w:r>
            <w:r w:rsidR="005616E0" w:rsidRPr="00EB17F6">
              <w:rPr>
                <w:rFonts w:ascii="Times New Roman" w:hAnsi="Times New Roman" w:cs="Times New Roman"/>
                <w:lang w:eastAsia="ru-RU"/>
              </w:rPr>
              <w:t xml:space="preserve"> млн. рублей</w:t>
            </w:r>
          </w:p>
        </w:tc>
      </w:tr>
      <w:tr w:rsidR="00EB17F6" w:rsidRPr="006652CC" w14:paraId="4B9B101D" w14:textId="77777777" w:rsidTr="008E38B3">
        <w:tc>
          <w:tcPr>
            <w:tcW w:w="8396" w:type="dxa"/>
            <w:shd w:val="clear" w:color="auto" w:fill="auto"/>
          </w:tcPr>
          <w:p w14:paraId="5B997125" w14:textId="77777777" w:rsidR="008E38B3" w:rsidRPr="00EB17F6" w:rsidRDefault="0020191A" w:rsidP="00BF76C9">
            <w:pPr>
              <w:spacing w:line="240" w:lineRule="auto"/>
              <w:jc w:val="both"/>
              <w:rPr>
                <w:rFonts w:ascii="Times New Roman" w:hAnsi="Times New Roman" w:cs="Times New Roman"/>
                <w:lang w:eastAsia="ru-RU"/>
              </w:rPr>
            </w:pPr>
            <w:r w:rsidRPr="00EB17F6">
              <w:rPr>
                <w:rFonts w:ascii="Times New Roman" w:hAnsi="Times New Roman" w:cs="Times New Roman"/>
                <w:lang w:eastAsia="ru-RU"/>
              </w:rPr>
              <w:lastRenderedPageBreak/>
              <w:t>Объем и</w:t>
            </w:r>
            <w:r w:rsidR="008E38B3" w:rsidRPr="00EB17F6">
              <w:rPr>
                <w:rFonts w:ascii="Times New Roman" w:hAnsi="Times New Roman" w:cs="Times New Roman"/>
                <w:lang w:eastAsia="ru-RU"/>
              </w:rPr>
              <w:t>нвестиции в основной капитал</w:t>
            </w:r>
            <w:r w:rsidR="00BF76C9" w:rsidRPr="00EB17F6">
              <w:rPr>
                <w:rFonts w:ascii="Times New Roman" w:hAnsi="Times New Roman" w:cs="Times New Roman"/>
                <w:lang w:eastAsia="ru-RU"/>
              </w:rPr>
              <w:t xml:space="preserve"> за счет всех источников финансирования </w:t>
            </w:r>
            <w:r w:rsidR="008E38B3" w:rsidRPr="00EB17F6">
              <w:rPr>
                <w:rFonts w:ascii="Times New Roman" w:hAnsi="Times New Roman" w:cs="Times New Roman"/>
                <w:lang w:eastAsia="ru-RU"/>
              </w:rPr>
              <w:t>по крупным и средним организациям:</w:t>
            </w:r>
          </w:p>
          <w:p w14:paraId="28966FBC" w14:textId="19BBEE21" w:rsidR="00B913EF" w:rsidRPr="00EB17F6" w:rsidRDefault="008E38B3" w:rsidP="00B913EF">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20</w:t>
            </w:r>
            <w:r w:rsidR="00B913EF" w:rsidRPr="00EB17F6">
              <w:rPr>
                <w:rFonts w:ascii="Times New Roman" w:hAnsi="Times New Roman" w:cs="Times New Roman"/>
                <w:lang w:eastAsia="ru-RU"/>
              </w:rPr>
              <w:t>2</w:t>
            </w:r>
            <w:r w:rsidR="00EB17F6" w:rsidRPr="00EB17F6">
              <w:rPr>
                <w:rFonts w:ascii="Times New Roman" w:hAnsi="Times New Roman" w:cs="Times New Roman"/>
                <w:lang w:eastAsia="ru-RU"/>
              </w:rPr>
              <w:t>5</w:t>
            </w:r>
            <w:r w:rsidRPr="00EB17F6">
              <w:rPr>
                <w:rFonts w:ascii="Times New Roman" w:hAnsi="Times New Roman" w:cs="Times New Roman"/>
                <w:lang w:eastAsia="ru-RU"/>
              </w:rPr>
              <w:t xml:space="preserve"> год –</w:t>
            </w:r>
            <w:r w:rsidR="00B913EF"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3</w:t>
            </w:r>
            <w:r w:rsidR="00EB17F6" w:rsidRPr="00EB17F6">
              <w:rPr>
                <w:rFonts w:ascii="Times New Roman" w:hAnsi="Times New Roman" w:cs="Times New Roman"/>
                <w:lang w:eastAsia="ru-RU"/>
              </w:rPr>
              <w:t> 553,8</w:t>
            </w:r>
            <w:r w:rsidR="00AD2F91"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w:t>
            </w:r>
            <w:r w:rsidR="00AD2F91"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3</w:t>
            </w:r>
            <w:r w:rsidR="00EB17F6" w:rsidRPr="00EB17F6">
              <w:rPr>
                <w:rFonts w:ascii="Times New Roman" w:hAnsi="Times New Roman" w:cs="Times New Roman"/>
                <w:lang w:eastAsia="ru-RU"/>
              </w:rPr>
              <w:t xml:space="preserve"> 585,4 </w:t>
            </w:r>
            <w:r w:rsidR="00B913EF" w:rsidRPr="00EB17F6">
              <w:rPr>
                <w:rFonts w:ascii="Times New Roman" w:hAnsi="Times New Roman" w:cs="Times New Roman"/>
                <w:lang w:eastAsia="ru-RU"/>
              </w:rPr>
              <w:t>млн. рублей</w:t>
            </w:r>
          </w:p>
          <w:p w14:paraId="2E494A3A" w14:textId="67BC62AC" w:rsidR="008E38B3" w:rsidRPr="00EB17F6" w:rsidRDefault="008E38B3" w:rsidP="00B913EF">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20</w:t>
            </w:r>
            <w:r w:rsidR="00B913EF" w:rsidRPr="00EB17F6">
              <w:rPr>
                <w:rFonts w:ascii="Times New Roman" w:hAnsi="Times New Roman" w:cs="Times New Roman"/>
                <w:lang w:eastAsia="ru-RU"/>
              </w:rPr>
              <w:t>2</w:t>
            </w:r>
            <w:r w:rsidR="00EB17F6" w:rsidRPr="00EB17F6">
              <w:rPr>
                <w:rFonts w:ascii="Times New Roman" w:hAnsi="Times New Roman" w:cs="Times New Roman"/>
                <w:lang w:eastAsia="ru-RU"/>
              </w:rPr>
              <w:t>6</w:t>
            </w:r>
            <w:r w:rsidRPr="00EB17F6">
              <w:rPr>
                <w:rFonts w:ascii="Times New Roman" w:hAnsi="Times New Roman" w:cs="Times New Roman"/>
                <w:lang w:eastAsia="ru-RU"/>
              </w:rPr>
              <w:t xml:space="preserve"> год – </w:t>
            </w:r>
            <w:r w:rsidR="00EE397E" w:rsidRPr="00EB17F6">
              <w:rPr>
                <w:rFonts w:ascii="Times New Roman" w:hAnsi="Times New Roman" w:cs="Times New Roman"/>
                <w:lang w:eastAsia="ru-RU"/>
              </w:rPr>
              <w:t>3</w:t>
            </w:r>
            <w:r w:rsidR="00EB17F6" w:rsidRPr="00EB17F6">
              <w:rPr>
                <w:rFonts w:ascii="Times New Roman" w:hAnsi="Times New Roman" w:cs="Times New Roman"/>
                <w:lang w:eastAsia="ru-RU"/>
              </w:rPr>
              <w:t> 802,4</w:t>
            </w:r>
            <w:r w:rsidR="00AD2F91"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w:t>
            </w:r>
            <w:r w:rsidR="00AD2F91"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3</w:t>
            </w:r>
            <w:r w:rsidR="00EB17F6" w:rsidRPr="00EB17F6">
              <w:rPr>
                <w:rFonts w:ascii="Times New Roman" w:hAnsi="Times New Roman" w:cs="Times New Roman"/>
                <w:lang w:eastAsia="ru-RU"/>
              </w:rPr>
              <w:t> 888,7</w:t>
            </w:r>
            <w:r w:rsidR="00B913EF" w:rsidRPr="00EB17F6">
              <w:rPr>
                <w:rFonts w:ascii="Times New Roman" w:hAnsi="Times New Roman" w:cs="Times New Roman"/>
                <w:lang w:eastAsia="ru-RU"/>
              </w:rPr>
              <w:t xml:space="preserve"> млн. рублей</w:t>
            </w:r>
          </w:p>
          <w:p w14:paraId="4CB15F1F" w14:textId="6632DD8C" w:rsidR="00CE5E91" w:rsidRPr="006652CC" w:rsidRDefault="00CE5E91" w:rsidP="00EB17F6">
            <w:pPr>
              <w:spacing w:line="240" w:lineRule="auto"/>
              <w:jc w:val="both"/>
              <w:rPr>
                <w:rFonts w:ascii="Times New Roman" w:hAnsi="Times New Roman" w:cs="Times New Roman"/>
                <w:color w:val="FF0000"/>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7</w:t>
            </w:r>
            <w:r w:rsidRPr="00EB17F6">
              <w:rPr>
                <w:rFonts w:ascii="Times New Roman" w:hAnsi="Times New Roman" w:cs="Times New Roman"/>
                <w:lang w:eastAsia="ru-RU"/>
              </w:rPr>
              <w:t xml:space="preserve"> год – </w:t>
            </w:r>
            <w:r w:rsidR="00EB17F6" w:rsidRPr="00EB17F6">
              <w:rPr>
                <w:rFonts w:ascii="Times New Roman" w:hAnsi="Times New Roman" w:cs="Times New Roman"/>
                <w:lang w:eastAsia="ru-RU"/>
              </w:rPr>
              <w:t>4 053,1</w:t>
            </w:r>
            <w:r w:rsidR="00AD2F91" w:rsidRPr="00EB17F6">
              <w:rPr>
                <w:rFonts w:ascii="Times New Roman" w:hAnsi="Times New Roman" w:cs="Times New Roman"/>
                <w:lang w:eastAsia="ru-RU"/>
              </w:rPr>
              <w:t xml:space="preserve"> </w:t>
            </w:r>
            <w:r w:rsidR="00EE397E" w:rsidRPr="00EB17F6">
              <w:rPr>
                <w:rFonts w:ascii="Times New Roman" w:hAnsi="Times New Roman" w:cs="Times New Roman"/>
                <w:lang w:eastAsia="ru-RU"/>
              </w:rPr>
              <w:t>–</w:t>
            </w:r>
            <w:r w:rsidR="00AD2F91" w:rsidRPr="00EB17F6">
              <w:rPr>
                <w:rFonts w:ascii="Times New Roman" w:hAnsi="Times New Roman" w:cs="Times New Roman"/>
                <w:lang w:eastAsia="ru-RU"/>
              </w:rPr>
              <w:t xml:space="preserve"> </w:t>
            </w:r>
            <w:r w:rsidR="00EB17F6" w:rsidRPr="00EB17F6">
              <w:rPr>
                <w:rFonts w:ascii="Times New Roman" w:hAnsi="Times New Roman" w:cs="Times New Roman"/>
                <w:lang w:eastAsia="ru-RU"/>
              </w:rPr>
              <w:t>4 189,7</w:t>
            </w:r>
            <w:r w:rsidRPr="00EB17F6">
              <w:rPr>
                <w:rFonts w:ascii="Times New Roman" w:hAnsi="Times New Roman" w:cs="Times New Roman"/>
                <w:lang w:eastAsia="ru-RU"/>
              </w:rPr>
              <w:t xml:space="preserve"> млн. рублей</w:t>
            </w:r>
          </w:p>
        </w:tc>
      </w:tr>
      <w:tr w:rsidR="00EB17F6" w:rsidRPr="006652CC" w14:paraId="1BC6DE95" w14:textId="77777777" w:rsidTr="008E38B3">
        <w:tc>
          <w:tcPr>
            <w:tcW w:w="8396" w:type="dxa"/>
            <w:shd w:val="clear" w:color="auto" w:fill="auto"/>
          </w:tcPr>
          <w:p w14:paraId="16C5F8F0" w14:textId="77777777" w:rsidR="00445032" w:rsidRPr="00EB17F6" w:rsidRDefault="00445032" w:rsidP="00445032">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 xml:space="preserve">Среднегодовая </w:t>
            </w:r>
            <w:r w:rsidR="00856FDA" w:rsidRPr="00EB17F6">
              <w:rPr>
                <w:rFonts w:ascii="Times New Roman" w:hAnsi="Times New Roman" w:cs="Times New Roman"/>
                <w:lang w:eastAsia="ru-RU"/>
              </w:rPr>
              <w:t>стоимость имущества, облагаемого налогом на имущество организаций</w:t>
            </w:r>
            <w:r w:rsidRPr="00EB17F6">
              <w:rPr>
                <w:rFonts w:ascii="Times New Roman" w:hAnsi="Times New Roman" w:cs="Times New Roman"/>
                <w:lang w:eastAsia="ru-RU"/>
              </w:rPr>
              <w:t>:</w:t>
            </w:r>
          </w:p>
          <w:p w14:paraId="43EBBED8" w14:textId="4D82B0DC" w:rsidR="00445032" w:rsidRPr="00EB17F6" w:rsidRDefault="00445032" w:rsidP="00445032">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5</w:t>
            </w:r>
            <w:r w:rsidRPr="00EB17F6">
              <w:rPr>
                <w:rFonts w:ascii="Times New Roman" w:hAnsi="Times New Roman" w:cs="Times New Roman"/>
                <w:lang w:eastAsia="ru-RU"/>
              </w:rPr>
              <w:t xml:space="preserve"> год – </w:t>
            </w:r>
            <w:r w:rsidR="00011B2A" w:rsidRPr="00EB17F6">
              <w:rPr>
                <w:rFonts w:ascii="Times New Roman" w:hAnsi="Times New Roman" w:cs="Times New Roman"/>
                <w:lang w:eastAsia="ru-RU"/>
              </w:rPr>
              <w:t>12</w:t>
            </w:r>
            <w:r w:rsidR="00EB17F6" w:rsidRPr="00EB17F6">
              <w:rPr>
                <w:rFonts w:ascii="Times New Roman" w:hAnsi="Times New Roman" w:cs="Times New Roman"/>
                <w:lang w:eastAsia="ru-RU"/>
              </w:rPr>
              <w:t> 018,0</w:t>
            </w:r>
            <w:r w:rsidR="008E7C73" w:rsidRPr="00EB17F6">
              <w:rPr>
                <w:rFonts w:ascii="Times New Roman" w:hAnsi="Times New Roman" w:cs="Times New Roman"/>
                <w:lang w:eastAsia="ru-RU"/>
              </w:rPr>
              <w:t xml:space="preserve"> – </w:t>
            </w:r>
            <w:r w:rsidR="00011B2A" w:rsidRPr="00EB17F6">
              <w:rPr>
                <w:rFonts w:ascii="Times New Roman" w:hAnsi="Times New Roman" w:cs="Times New Roman"/>
                <w:lang w:eastAsia="ru-RU"/>
              </w:rPr>
              <w:t>12</w:t>
            </w:r>
            <w:r w:rsidR="00EB17F6" w:rsidRPr="00EB17F6">
              <w:rPr>
                <w:rFonts w:ascii="Times New Roman" w:hAnsi="Times New Roman" w:cs="Times New Roman"/>
                <w:lang w:eastAsia="ru-RU"/>
              </w:rPr>
              <w:t> 732,0</w:t>
            </w:r>
            <w:r w:rsidRPr="00EB17F6">
              <w:rPr>
                <w:rFonts w:ascii="Times New Roman" w:hAnsi="Times New Roman" w:cs="Times New Roman"/>
                <w:lang w:eastAsia="ru-RU"/>
              </w:rPr>
              <w:t xml:space="preserve"> млн. рублей</w:t>
            </w:r>
          </w:p>
          <w:p w14:paraId="46052C06" w14:textId="741608FE" w:rsidR="00445032" w:rsidRPr="00EB17F6" w:rsidRDefault="00445032" w:rsidP="00856FDA">
            <w:pPr>
              <w:spacing w:line="240" w:lineRule="auto"/>
              <w:jc w:val="both"/>
              <w:rPr>
                <w:rFonts w:ascii="Times New Roman" w:hAnsi="Times New Roman" w:cs="Times New Roman"/>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6</w:t>
            </w:r>
            <w:r w:rsidRPr="00EB17F6">
              <w:rPr>
                <w:rFonts w:ascii="Times New Roman" w:hAnsi="Times New Roman" w:cs="Times New Roman"/>
                <w:lang w:eastAsia="ru-RU"/>
              </w:rPr>
              <w:t xml:space="preserve"> год – </w:t>
            </w:r>
            <w:r w:rsidR="00011B2A" w:rsidRPr="00EB17F6">
              <w:rPr>
                <w:rFonts w:ascii="Times New Roman" w:hAnsi="Times New Roman" w:cs="Times New Roman"/>
                <w:lang w:eastAsia="ru-RU"/>
              </w:rPr>
              <w:t>12</w:t>
            </w:r>
            <w:r w:rsidR="00EB17F6" w:rsidRPr="00EB17F6">
              <w:rPr>
                <w:rFonts w:ascii="Times New Roman" w:hAnsi="Times New Roman" w:cs="Times New Roman"/>
                <w:lang w:eastAsia="ru-RU"/>
              </w:rPr>
              <w:t> 378,6 – 13 877,8</w:t>
            </w:r>
            <w:r w:rsidRPr="00EB17F6">
              <w:rPr>
                <w:rFonts w:ascii="Times New Roman" w:hAnsi="Times New Roman" w:cs="Times New Roman"/>
                <w:lang w:eastAsia="ru-RU"/>
              </w:rPr>
              <w:t xml:space="preserve"> млн. рублей</w:t>
            </w:r>
          </w:p>
          <w:p w14:paraId="4F76CDED" w14:textId="4EA6C5EC" w:rsidR="00556691" w:rsidRPr="006652CC" w:rsidRDefault="00556691" w:rsidP="00EB17F6">
            <w:pPr>
              <w:spacing w:line="240" w:lineRule="auto"/>
              <w:jc w:val="both"/>
              <w:rPr>
                <w:rFonts w:ascii="Times New Roman" w:hAnsi="Times New Roman" w:cs="Times New Roman"/>
                <w:color w:val="FF0000"/>
                <w:lang w:eastAsia="ru-RU"/>
              </w:rPr>
            </w:pPr>
            <w:r w:rsidRPr="00EB17F6">
              <w:rPr>
                <w:rFonts w:ascii="Times New Roman" w:hAnsi="Times New Roman" w:cs="Times New Roman"/>
                <w:lang w:eastAsia="ru-RU"/>
              </w:rPr>
              <w:t>202</w:t>
            </w:r>
            <w:r w:rsidR="00EB17F6" w:rsidRPr="00EB17F6">
              <w:rPr>
                <w:rFonts w:ascii="Times New Roman" w:hAnsi="Times New Roman" w:cs="Times New Roman"/>
                <w:lang w:eastAsia="ru-RU"/>
              </w:rPr>
              <w:t>7</w:t>
            </w:r>
            <w:r w:rsidRPr="00EB17F6">
              <w:rPr>
                <w:rFonts w:ascii="Times New Roman" w:hAnsi="Times New Roman" w:cs="Times New Roman"/>
                <w:lang w:eastAsia="ru-RU"/>
              </w:rPr>
              <w:t xml:space="preserve"> год – </w:t>
            </w:r>
            <w:r w:rsidR="00011B2A" w:rsidRPr="00EB17F6">
              <w:rPr>
                <w:rFonts w:ascii="Times New Roman" w:hAnsi="Times New Roman" w:cs="Times New Roman"/>
                <w:lang w:eastAsia="ru-RU"/>
              </w:rPr>
              <w:t>12</w:t>
            </w:r>
            <w:r w:rsidR="00EB17F6" w:rsidRPr="00EB17F6">
              <w:rPr>
                <w:rFonts w:ascii="Times New Roman" w:hAnsi="Times New Roman" w:cs="Times New Roman"/>
                <w:lang w:eastAsia="ru-RU"/>
              </w:rPr>
              <w:t> 564,2</w:t>
            </w:r>
            <w:r w:rsidR="006E11A6" w:rsidRPr="00EB17F6">
              <w:rPr>
                <w:rFonts w:ascii="Times New Roman" w:hAnsi="Times New Roman" w:cs="Times New Roman"/>
                <w:lang w:eastAsia="ru-RU"/>
              </w:rPr>
              <w:t xml:space="preserve"> – 1</w:t>
            </w:r>
            <w:r w:rsidR="00011B2A" w:rsidRPr="00EB17F6">
              <w:rPr>
                <w:rFonts w:ascii="Times New Roman" w:hAnsi="Times New Roman" w:cs="Times New Roman"/>
                <w:lang w:eastAsia="ru-RU"/>
              </w:rPr>
              <w:t>4</w:t>
            </w:r>
            <w:r w:rsidR="00EB17F6" w:rsidRPr="00EB17F6">
              <w:rPr>
                <w:rFonts w:ascii="Times New Roman" w:hAnsi="Times New Roman" w:cs="Times New Roman"/>
                <w:lang w:eastAsia="ru-RU"/>
              </w:rPr>
              <w:t> 821,5</w:t>
            </w:r>
            <w:r w:rsidRPr="00EB17F6">
              <w:rPr>
                <w:rFonts w:ascii="Times New Roman" w:hAnsi="Times New Roman" w:cs="Times New Roman"/>
                <w:lang w:eastAsia="ru-RU"/>
              </w:rPr>
              <w:t xml:space="preserve"> млн. рублей</w:t>
            </w:r>
          </w:p>
        </w:tc>
      </w:tr>
      <w:tr w:rsidR="00380C80" w:rsidRPr="006652CC" w14:paraId="7A2D9976" w14:textId="77777777" w:rsidTr="008E38B3">
        <w:tc>
          <w:tcPr>
            <w:tcW w:w="8396" w:type="dxa"/>
            <w:shd w:val="clear" w:color="auto" w:fill="auto"/>
          </w:tcPr>
          <w:p w14:paraId="3755B9AB" w14:textId="77777777" w:rsidR="008E38B3" w:rsidRPr="00380C80" w:rsidRDefault="008E38B3" w:rsidP="00BF76C9">
            <w:pPr>
              <w:spacing w:line="240" w:lineRule="auto"/>
              <w:jc w:val="both"/>
              <w:rPr>
                <w:rFonts w:ascii="Times New Roman" w:hAnsi="Times New Roman" w:cs="Times New Roman"/>
                <w:lang w:eastAsia="ru-RU"/>
              </w:rPr>
            </w:pPr>
            <w:r w:rsidRPr="00380C80">
              <w:rPr>
                <w:rFonts w:ascii="Times New Roman" w:hAnsi="Times New Roman" w:cs="Times New Roman"/>
                <w:lang w:eastAsia="ru-RU"/>
              </w:rPr>
              <w:t>Оборот розничной торговли по крупным и средним организациям:</w:t>
            </w:r>
          </w:p>
          <w:p w14:paraId="6EC0B028" w14:textId="36C78EEF" w:rsidR="00445032" w:rsidRPr="00380C80" w:rsidRDefault="008E38B3" w:rsidP="00445032">
            <w:pPr>
              <w:spacing w:line="240" w:lineRule="auto"/>
              <w:jc w:val="both"/>
              <w:rPr>
                <w:rFonts w:ascii="Times New Roman" w:hAnsi="Times New Roman" w:cs="Times New Roman"/>
                <w:lang w:eastAsia="ru-RU"/>
              </w:rPr>
            </w:pPr>
            <w:r w:rsidRPr="00380C80">
              <w:rPr>
                <w:rFonts w:ascii="Times New Roman" w:hAnsi="Times New Roman" w:cs="Times New Roman"/>
                <w:lang w:eastAsia="ru-RU"/>
              </w:rPr>
              <w:t>20</w:t>
            </w:r>
            <w:r w:rsidR="00445032" w:rsidRPr="00380C80">
              <w:rPr>
                <w:rFonts w:ascii="Times New Roman" w:hAnsi="Times New Roman" w:cs="Times New Roman"/>
                <w:lang w:eastAsia="ru-RU"/>
              </w:rPr>
              <w:t>2</w:t>
            </w:r>
            <w:r w:rsidR="00380C80" w:rsidRPr="00380C80">
              <w:rPr>
                <w:rFonts w:ascii="Times New Roman" w:hAnsi="Times New Roman" w:cs="Times New Roman"/>
                <w:lang w:eastAsia="ru-RU"/>
              </w:rPr>
              <w:t>5</w:t>
            </w:r>
            <w:r w:rsidRPr="00380C80">
              <w:rPr>
                <w:rFonts w:ascii="Times New Roman" w:hAnsi="Times New Roman" w:cs="Times New Roman"/>
                <w:lang w:eastAsia="ru-RU"/>
              </w:rPr>
              <w:t xml:space="preserve"> год –</w:t>
            </w:r>
            <w:r w:rsidR="00445032" w:rsidRPr="00380C80">
              <w:rPr>
                <w:rFonts w:ascii="Times New Roman" w:hAnsi="Times New Roman" w:cs="Times New Roman"/>
                <w:lang w:eastAsia="ru-RU"/>
              </w:rPr>
              <w:t xml:space="preserve"> </w:t>
            </w:r>
            <w:r w:rsidR="00380C80" w:rsidRPr="00380C80">
              <w:rPr>
                <w:rFonts w:ascii="Times New Roman" w:hAnsi="Times New Roman" w:cs="Times New Roman"/>
                <w:lang w:eastAsia="ru-RU"/>
              </w:rPr>
              <w:t>9 206,3</w:t>
            </w:r>
            <w:r w:rsidR="00D07AC9" w:rsidRPr="00380C80">
              <w:rPr>
                <w:rFonts w:ascii="Times New Roman" w:hAnsi="Times New Roman" w:cs="Times New Roman"/>
                <w:lang w:eastAsia="ru-RU"/>
              </w:rPr>
              <w:t xml:space="preserve"> – </w:t>
            </w:r>
            <w:r w:rsidR="00380C80" w:rsidRPr="00380C80">
              <w:rPr>
                <w:rFonts w:ascii="Times New Roman" w:hAnsi="Times New Roman" w:cs="Times New Roman"/>
                <w:lang w:eastAsia="ru-RU"/>
              </w:rPr>
              <w:t>9 215,4</w:t>
            </w:r>
            <w:r w:rsidR="00445032" w:rsidRPr="00380C80">
              <w:rPr>
                <w:rFonts w:ascii="Times New Roman" w:hAnsi="Times New Roman" w:cs="Times New Roman"/>
                <w:lang w:eastAsia="ru-RU"/>
              </w:rPr>
              <w:t xml:space="preserve"> млн. рублей</w:t>
            </w:r>
          </w:p>
          <w:p w14:paraId="7132E2F8" w14:textId="4A880424" w:rsidR="008E38B3" w:rsidRPr="00380C80" w:rsidRDefault="008E38B3" w:rsidP="00445032">
            <w:pPr>
              <w:spacing w:line="240" w:lineRule="auto"/>
              <w:jc w:val="both"/>
              <w:rPr>
                <w:rFonts w:ascii="Times New Roman" w:hAnsi="Times New Roman" w:cs="Times New Roman"/>
                <w:lang w:eastAsia="ru-RU"/>
              </w:rPr>
            </w:pPr>
            <w:r w:rsidRPr="00380C80">
              <w:rPr>
                <w:rFonts w:ascii="Times New Roman" w:hAnsi="Times New Roman" w:cs="Times New Roman"/>
                <w:lang w:eastAsia="ru-RU"/>
              </w:rPr>
              <w:t>20</w:t>
            </w:r>
            <w:r w:rsidR="00445032" w:rsidRPr="00380C80">
              <w:rPr>
                <w:rFonts w:ascii="Times New Roman" w:hAnsi="Times New Roman" w:cs="Times New Roman"/>
                <w:lang w:eastAsia="ru-RU"/>
              </w:rPr>
              <w:t>2</w:t>
            </w:r>
            <w:r w:rsidR="00380C80" w:rsidRPr="00380C80">
              <w:rPr>
                <w:rFonts w:ascii="Times New Roman" w:hAnsi="Times New Roman" w:cs="Times New Roman"/>
                <w:lang w:eastAsia="ru-RU"/>
              </w:rPr>
              <w:t>6</w:t>
            </w:r>
            <w:r w:rsidRPr="00380C80">
              <w:rPr>
                <w:rFonts w:ascii="Times New Roman" w:hAnsi="Times New Roman" w:cs="Times New Roman"/>
                <w:lang w:eastAsia="ru-RU"/>
              </w:rPr>
              <w:t xml:space="preserve"> год – </w:t>
            </w:r>
            <w:r w:rsidR="00380C80" w:rsidRPr="00380C80">
              <w:rPr>
                <w:rFonts w:ascii="Times New Roman" w:hAnsi="Times New Roman" w:cs="Times New Roman"/>
                <w:lang w:eastAsia="ru-RU"/>
              </w:rPr>
              <w:t>9 756,1</w:t>
            </w:r>
            <w:r w:rsidR="008E7C73" w:rsidRPr="00380C80">
              <w:rPr>
                <w:rFonts w:ascii="Times New Roman" w:hAnsi="Times New Roman" w:cs="Times New Roman"/>
                <w:lang w:eastAsia="ru-RU"/>
              </w:rPr>
              <w:t xml:space="preserve"> – </w:t>
            </w:r>
            <w:r w:rsidR="00380C80" w:rsidRPr="00380C80">
              <w:rPr>
                <w:rFonts w:ascii="Times New Roman" w:hAnsi="Times New Roman" w:cs="Times New Roman"/>
                <w:lang w:eastAsia="ru-RU"/>
              </w:rPr>
              <w:t>9 775,3</w:t>
            </w:r>
            <w:r w:rsidR="00445032" w:rsidRPr="00380C80">
              <w:rPr>
                <w:rFonts w:ascii="Times New Roman" w:hAnsi="Times New Roman" w:cs="Times New Roman"/>
                <w:lang w:eastAsia="ru-RU"/>
              </w:rPr>
              <w:t xml:space="preserve"> млн. рублей</w:t>
            </w:r>
          </w:p>
          <w:p w14:paraId="483A286C" w14:textId="37D668D8" w:rsidR="00855AB3" w:rsidRPr="006652CC" w:rsidRDefault="00595F72" w:rsidP="00380C80">
            <w:pPr>
              <w:spacing w:line="240" w:lineRule="auto"/>
              <w:jc w:val="both"/>
              <w:rPr>
                <w:rFonts w:ascii="Times New Roman" w:hAnsi="Times New Roman" w:cs="Times New Roman"/>
                <w:color w:val="FF0000"/>
                <w:lang w:eastAsia="ru-RU"/>
              </w:rPr>
            </w:pPr>
            <w:r w:rsidRPr="00380C80">
              <w:rPr>
                <w:rFonts w:ascii="Times New Roman" w:hAnsi="Times New Roman" w:cs="Times New Roman"/>
                <w:lang w:eastAsia="ru-RU"/>
              </w:rPr>
              <w:t>202</w:t>
            </w:r>
            <w:r w:rsidR="00380C80" w:rsidRPr="00380C80">
              <w:rPr>
                <w:rFonts w:ascii="Times New Roman" w:hAnsi="Times New Roman" w:cs="Times New Roman"/>
                <w:lang w:eastAsia="ru-RU"/>
              </w:rPr>
              <w:t>7</w:t>
            </w:r>
            <w:r w:rsidR="00855AB3" w:rsidRPr="00380C80">
              <w:rPr>
                <w:rFonts w:ascii="Times New Roman" w:hAnsi="Times New Roman" w:cs="Times New Roman"/>
                <w:lang w:eastAsia="ru-RU"/>
              </w:rPr>
              <w:t xml:space="preserve"> год – </w:t>
            </w:r>
            <w:r w:rsidR="00380C80" w:rsidRPr="00380C80">
              <w:rPr>
                <w:rFonts w:ascii="Times New Roman" w:hAnsi="Times New Roman" w:cs="Times New Roman"/>
                <w:lang w:eastAsia="ru-RU"/>
              </w:rPr>
              <w:t>10 338,9</w:t>
            </w:r>
            <w:r w:rsidR="008E7C73" w:rsidRPr="00380C80">
              <w:rPr>
                <w:rFonts w:ascii="Times New Roman" w:hAnsi="Times New Roman" w:cs="Times New Roman"/>
                <w:lang w:eastAsia="ru-RU"/>
              </w:rPr>
              <w:t xml:space="preserve"> – </w:t>
            </w:r>
            <w:r w:rsidR="00380C80" w:rsidRPr="00380C80">
              <w:rPr>
                <w:rFonts w:ascii="Times New Roman" w:hAnsi="Times New Roman" w:cs="Times New Roman"/>
                <w:lang w:eastAsia="ru-RU"/>
              </w:rPr>
              <w:t>10 379,6</w:t>
            </w:r>
            <w:r w:rsidR="00855AB3" w:rsidRPr="00380C80">
              <w:rPr>
                <w:rFonts w:ascii="Times New Roman" w:hAnsi="Times New Roman" w:cs="Times New Roman"/>
                <w:lang w:eastAsia="ru-RU"/>
              </w:rPr>
              <w:t xml:space="preserve"> млн. рублей</w:t>
            </w:r>
          </w:p>
        </w:tc>
      </w:tr>
    </w:tbl>
    <w:p w14:paraId="42654917" w14:textId="77777777" w:rsidR="00176BDD" w:rsidRPr="006652CC" w:rsidRDefault="00500672" w:rsidP="00B66EF7">
      <w:pPr>
        <w:pStyle w:val="Default"/>
        <w:spacing w:line="360" w:lineRule="auto"/>
        <w:ind w:firstLine="709"/>
        <w:jc w:val="both"/>
        <w:rPr>
          <w:color w:val="FF0000"/>
          <w:szCs w:val="28"/>
        </w:rPr>
      </w:pPr>
      <w:r w:rsidRPr="006652CC">
        <w:rPr>
          <w:noProof/>
          <w:color w:val="FF0000"/>
          <w:lang w:eastAsia="ru-RU"/>
        </w:rPr>
        <mc:AlternateContent>
          <mc:Choice Requires="wps">
            <w:drawing>
              <wp:anchor distT="0" distB="0" distL="114299" distR="114299" simplePos="0" relativeHeight="251672576" behindDoc="0" locked="0" layoutInCell="1" allowOverlap="1" wp14:anchorId="085598D7" wp14:editId="56D52D9F">
                <wp:simplePos x="0" y="0"/>
                <wp:positionH relativeFrom="column">
                  <wp:posOffset>215265</wp:posOffset>
                </wp:positionH>
                <wp:positionV relativeFrom="paragraph">
                  <wp:posOffset>-3589655</wp:posOffset>
                </wp:positionV>
                <wp:extent cx="8255" cy="3124200"/>
                <wp:effectExtent l="0" t="0" r="29845" b="19050"/>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124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95C13" id="Прямая соединительная линия 74"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95pt,-282.65pt" to="17.6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OOgUgIAAF0EAAAOAAAAZHJzL2Uyb0RvYy54bWysVMFuEzEQvSPxD5bv6WbTTZuuuqlQNuFS&#10;oFLLBzi2N7vCa1u2m02EkIAzUj6BX+AAUqUC37D5I8bOJmrhghA5OGN75s2bmec9v1jVAi25sZWS&#10;GY6P+hhxSRWr5CLDr29mvRFG1hHJiFCSZ3jNLb4YP31y3uiUD1SpBOMGAYi0aaMzXDqn0yiytOQ1&#10;sUdKcwmXhTI1cbA1i4gZ0gB6LaJBv38SNcowbRTl1sJpvrvE44BfFJy6V0VhuUMiw8DNhdWEde7X&#10;aHxO0oUhuqxoR4P8A4uaVBKSHqBy4gi6NdUfUHVFjbKqcEdU1ZEqioryUANUE/d/q+a6JJqHWqA5&#10;Vh/aZP8fLH25vDKoYhk+TTCSpIYZtZ+377eb9nv7ZbtB2w/tz/Zb+7W9a3+0d9uPYN9vP4HtL9v7&#10;7niDIBx62WibAuREXhnfDbqS1/pS0TcWSTUpiVzwUNPNWkOe2EdEj0L8xmpgNG9eKAY+5Nap0NhV&#10;YWoPCS1DqzC/9WF+fOUQhcPRYDjEiMLFcTxIQB4hAUn3sdpY95yrGnkjw6KSvrskJctL6zwXku5d&#10;/LFUs0qIoBAhUZPhs+FgGAKsEhXzl97NmsV8IgxaEq+x8OvyPnIz6layAFZywqad7UgldjYkF9Lj&#10;QTVAp7N2Inp71j+bjqajpJcMTqa9pJ/nvWezSdI7mcWnw/w4n0zy+J2nFidpWTHGpWe3F3Sc/J1g&#10;uqe1k+JB0oc2RI/RQ7+A7P4/kA7j9BPcaWGu2PrK7McMGg7O3Xvzj+ThHuyHX4XxLwAAAP//AwBQ&#10;SwMEFAAGAAgAAAAhAM8t3z3fAAAACgEAAA8AAABkcnMvZG93bnJldi54bWxMj8FOwzAMhu9IvENk&#10;JC7TltKoG5SmEwJ647LBxNVrTFvROF2TbYWnJ5zgaPvT7+8v1pPtxYlG3znWcLNIQBDXznTcaHh7&#10;rea3IHxANtg7Jg1f5GFdXl4UmBt35g2dtqERMYR9jhraEIZcSl+3ZNEv3EAcbx9utBjiODbSjHiO&#10;4baXaZIspcWO44cWB3psqf7cHq0GX+3oUH3P6lnyrhpH6eHp5Rm1vr6aHu5BBJrCHwy/+lEdyui0&#10;d0c2XvQalLqLpIZ5tswUiEioLAWxj5uVUiDLQv6vUP4AAAD//wMAUEsBAi0AFAAGAAgAAAAhALaD&#10;OJL+AAAA4QEAABMAAAAAAAAAAAAAAAAAAAAAAFtDb250ZW50X1R5cGVzXS54bWxQSwECLQAUAAYA&#10;CAAAACEAOP0h/9YAAACUAQAACwAAAAAAAAAAAAAAAAAvAQAAX3JlbHMvLnJlbHNQSwECLQAUAAYA&#10;CAAAACEAE/TjoFICAABdBAAADgAAAAAAAAAAAAAAAAAuAgAAZHJzL2Uyb0RvYy54bWxQSwECLQAU&#10;AAYACAAAACEAzy3fPd8AAAAKAQAADwAAAAAAAAAAAAAAAACsBAAAZHJzL2Rvd25yZXYueG1sUEsF&#10;BgAAAAAEAAQA8wAAALgFAAAAAA==&#10;"/>
            </w:pict>
          </mc:Fallback>
        </mc:AlternateContent>
      </w:r>
      <w:r w:rsidRPr="006652CC">
        <w:rPr>
          <w:noProof/>
          <w:color w:val="FF0000"/>
          <w:lang w:eastAsia="ru-RU"/>
        </w:rPr>
        <mc:AlternateContent>
          <mc:Choice Requires="wps">
            <w:drawing>
              <wp:anchor distT="4294967295" distB="4294967295" distL="114300" distR="114300" simplePos="0" relativeHeight="251701248" behindDoc="0" locked="0" layoutInCell="1" allowOverlap="1" wp14:anchorId="4B440B79" wp14:editId="0C78EB37">
                <wp:simplePos x="0" y="0"/>
                <wp:positionH relativeFrom="column">
                  <wp:posOffset>221244</wp:posOffset>
                </wp:positionH>
                <wp:positionV relativeFrom="paragraph">
                  <wp:posOffset>-2743835</wp:posOffset>
                </wp:positionV>
                <wp:extent cx="381000" cy="0"/>
                <wp:effectExtent l="0" t="76200" r="19050" b="952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344C3" id="Прямая соединительная линия 14" o:spid="_x0000_s1026" style="position:absolute;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pt,-216.05pt" to="47.4pt,-2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i/awIAAIUEAAAOAAAAZHJzL2Uyb0RvYy54bWysVM1uEzEQviPxDpbv6e6mm5KuuqlQNoFD&#10;gUotD+CsvVkLr23ZbjYRQgLOSH0EXoEDSJUKPMPmjRg7P23hghA5OGPPzOdvvhnvyemyEWjBjOVK&#10;5jg5iDFislSUy3mOX19Oe0OMrCOSEqEky/GKWXw6evzopNUZ66taCcoMAhBps1bnuHZOZ1Fky5o1&#10;xB4ozSQ4K2Ua4mBr5hE1pAX0RkT9OD6KWmWoNqpk1sJpsXHiUcCvKla6V1VlmUMix8DNhdWEdebX&#10;aHRCsrkhuubllgb5BxYN4RIu3UMVxBF0ZfgfUA0vjbKqcgelaiJVVbxkoQaoJol/q+aiJpqFWkAc&#10;q/cy2f8HW75cnBvEKfQuxUiSBnrUfV6/X19337sv62u0/tD97L51X7ub7kd3s/4I9u36E9je2d1u&#10;j68RpIOWrbYZQI7lufFqlEt5oc9U+cYiqcY1kXMWarpcabgn8RnRgxS/sRoYzdoXikIMuXIqCLus&#10;TIMqwfVzn+jBQTy0DJ1c7TvJlg6VcHg4TOIY+l3uXBHJPILP08a6Z0w1yBs5Flx6jUlGFmfWeUZ3&#10;If5YqikXIsyJkKjN8fGgPwgJVglOvdOHWTOfjYVBC+InLfxCeeC5H2bUlaQBrGaETiRFLmjhDAd1&#10;BMP+hoZRjASDB+WtEO0IFxC9oSekvxFqBcJbazNsb4/j48lwMkx7af9o0kvjoug9nY7T3tE0eTIo&#10;DovxuEjeefJJmtWcUiY9/93gJ+nfDdb2CW5Gdj/6e6Gih+hBUSC7+w+kQ9t9pzczM1N0dW58dX4C&#10;YNZD8PZd+sd0fx+i7r4eo18AAAD//wMAUEsDBBQABgAIAAAAIQBe5pZw3QAAAAsBAAAPAAAAZHJz&#10;L2Rvd25yZXYueG1sTI/dTsMwDEbvkXiHyEjcbel+hErXdEIghBBMgrEHyBrTdjROlaRbeHu8CwSX&#10;/vzp+LhcJ9uLI/rQOVIwm2YgkGpnOmoU7D4eJzmIEDUZ3TtCBd8YYF1dXpS6MO5E73jcxkYwhEKh&#10;FbQxDoWUoW7R6jB1AxLvPp23OvLoG2m8PjHc9nKeZTfS6o74QqsHvG+x/tqOVsHi8ED55jBuXnOT&#10;nt7S8CLDs1fq+irdrUBETPGvDGd9VoeKnfZuJBNEz4wlm0cFk+ViPgPBjdtzsv9NZFXK/z9UPwAA&#10;AP//AwBQSwECLQAUAAYACAAAACEAtoM4kv4AAADhAQAAEwAAAAAAAAAAAAAAAAAAAAAAW0NvbnRl&#10;bnRfVHlwZXNdLnhtbFBLAQItABQABgAIAAAAIQA4/SH/1gAAAJQBAAALAAAAAAAAAAAAAAAAAC8B&#10;AABfcmVscy8ucmVsc1BLAQItABQABgAIAAAAIQCCRdi/awIAAIUEAAAOAAAAAAAAAAAAAAAAAC4C&#10;AABkcnMvZTJvRG9jLnhtbFBLAQItABQABgAIAAAAIQBe5pZw3QAAAAsBAAAPAAAAAAAAAAAAAAAA&#10;AMUEAABkcnMvZG93bnJldi54bWxQSwUGAAAAAAQABADzAAAAzwUAAAAA&#10;">
                <v:stroke startarrow="block"/>
              </v:line>
            </w:pict>
          </mc:Fallback>
        </mc:AlternateContent>
      </w:r>
      <w:r w:rsidR="00755668" w:rsidRPr="006652CC">
        <w:rPr>
          <w:noProof/>
          <w:color w:val="FF0000"/>
          <w:lang w:eastAsia="ru-RU"/>
        </w:rPr>
        <mc:AlternateContent>
          <mc:Choice Requires="wps">
            <w:drawing>
              <wp:anchor distT="4294967295" distB="4294967295" distL="114300" distR="114300" simplePos="0" relativeHeight="251699200" behindDoc="0" locked="0" layoutInCell="1" allowOverlap="1" wp14:anchorId="15E450AF" wp14:editId="72F809C9">
                <wp:simplePos x="0" y="0"/>
                <wp:positionH relativeFrom="column">
                  <wp:posOffset>220237</wp:posOffset>
                </wp:positionH>
                <wp:positionV relativeFrom="paragraph">
                  <wp:posOffset>-482792</wp:posOffset>
                </wp:positionV>
                <wp:extent cx="381000" cy="0"/>
                <wp:effectExtent l="0" t="76200" r="19050" b="952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09CA1" id="Прямая соединительная линия 13" o:spid="_x0000_s1026" style="position:absolute;flip:x;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5pt,-38pt" to="47.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E1agIAAIUEAAAOAAAAZHJzL2Uyb0RvYy54bWysVMFuEzEQvSPxD5bv6e6maUlX3VQom8Ch&#10;QKWWD3Bsb9bCa1u2m02EkIAzUj+BX+AAUqUC37D5I8ZOmrZwQYgcnLFn5vnNm/EenywbiRbcOqFV&#10;gbO9FCOuqGZCzQv8+mLaG2LkPFGMSK14gVfc4ZPR40fHrcl5X9daMm4RgCiXt6bAtfcmTxJHa94Q&#10;t6cNV+CstG2Ih62dJ8ySFtAbmfTT9DBptWXGasqdg9Ny48SjiF9VnPpXVeW4R7LAwM3H1cZ1FtZk&#10;dEzyuSWmFnRLg/wDi4YIBZfuoEriCbq04g+oRlCrna78HtVNoqtKUB5rgGqy9LdqzmtieKwFxHFm&#10;J5P7f7D05eLMIsGgd/sYKdJAj7rP6/frq+5792V9hdYfup/dt+5rd9396K7XH8G+WX8COzi7m+3x&#10;FYJ00LI1LgfIsTqzQQ26VOfmVNM3Dik9roma81jTxcrAPVnISB6khI0zwGjWvtAMYsil11HYZWUb&#10;VElhnofEAA7ioWXs5GrXSb70iMLh/jBLU+g3vXUlJA8IIc9Y559x3aBgFFgKFTQmOVmcOh8Y3YWE&#10;Y6WnQso4J1KhtsBHB/2DmOC0FCw4Q5iz89lYWrQgYdLiL5YHnvthVl8qFsFqTthEMeSjFt4KUEdy&#10;HG5oOMNIcnhQwYrRnggJ0Rt6UoUboVYgvLU2w/b2KD2aDCfDQW/QP5z0BmlZ9p5Ox4Pe4TR7clDu&#10;l+Nxmb0L5LNBXgvGuAr8bwc/G/zdYG2f4GZkd6O/Eyp5iB4VBbK3/5F0bHvo9GZmZpqtzmyoLkwA&#10;zHoM3r7L8Jju72PU3ddj9AsAAP//AwBQSwMEFAAGAAgAAAAhAHZ04jDcAAAACQEAAA8AAABkcnMv&#10;ZG93bnJldi54bWxMj91Kw0AQhe8F32EZwbt24w9tjNkUUUTEFmzrA2yzY5KanQ27m3Z9e6cg6OWc&#10;OZzznXKRbC8O6EPnSMHVNAOBVDvTUaPgY/s8yUGEqMno3hEq+MYAi+r8rNSFcUda42ETG8EhFAqt&#10;oI1xKKQMdYtWh6kbkPj36bzVkU/fSOP1kcNtL6+zbCat7ogbWj3gY4v112a0Cm72T5Sv9uNqmZv0&#10;8p6GNxlevVKXF+nhHkTEFP/McMJndKiYaedGMkH0nHE7Z6eCyXzGm9hwdxJ2v4KsSvl/QfUDAAD/&#10;/wMAUEsBAi0AFAAGAAgAAAAhALaDOJL+AAAA4QEAABMAAAAAAAAAAAAAAAAAAAAAAFtDb250ZW50&#10;X1R5cGVzXS54bWxQSwECLQAUAAYACAAAACEAOP0h/9YAAACUAQAACwAAAAAAAAAAAAAAAAAvAQAA&#10;X3JlbHMvLnJlbHNQSwECLQAUAAYACAAAACEAf6CxNWoCAACFBAAADgAAAAAAAAAAAAAAAAAuAgAA&#10;ZHJzL2Uyb0RvYy54bWxQSwECLQAUAAYACAAAACEAdnTiMNwAAAAJAQAADwAAAAAAAAAAAAAAAADE&#10;BAAAZHJzL2Rvd25yZXYueG1sUEsFBgAAAAAEAAQA8wAAAM0FAAAAAA==&#10;">
                <v:stroke startarrow="block"/>
              </v:line>
            </w:pict>
          </mc:Fallback>
        </mc:AlternateContent>
      </w:r>
      <w:r w:rsidR="00755668" w:rsidRPr="006652CC">
        <w:rPr>
          <w:noProof/>
          <w:color w:val="FF0000"/>
          <w:lang w:eastAsia="ru-RU"/>
        </w:rPr>
        <mc:AlternateContent>
          <mc:Choice Requires="wps">
            <w:drawing>
              <wp:anchor distT="4294967295" distB="4294967295" distL="114300" distR="114300" simplePos="0" relativeHeight="251695104" behindDoc="0" locked="0" layoutInCell="1" allowOverlap="1" wp14:anchorId="309C5769" wp14:editId="78D2267E">
                <wp:simplePos x="0" y="0"/>
                <wp:positionH relativeFrom="column">
                  <wp:posOffset>228600</wp:posOffset>
                </wp:positionH>
                <wp:positionV relativeFrom="paragraph">
                  <wp:posOffset>-1511480</wp:posOffset>
                </wp:positionV>
                <wp:extent cx="381000" cy="0"/>
                <wp:effectExtent l="0" t="76200" r="19050" b="952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1BDC5" id="Прямая соединительная линия 11" o:spid="_x0000_s1026" style="position:absolute;flip:x;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19pt" to="48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XGQawIAAIUEAAAOAAAAZHJzL2Uyb0RvYy54bWysVM1uEzEQviPxDpbv6e6maUlX3VQom8Ch&#10;QKWWB3Bsb9bCa1u2m02EkIAzUh+BV+AAUqUCz7B5I8bODxQuCJGDM/bMfJ755vOeni0biRbcOqFV&#10;gbODFCOuqGZCzQv88mraG2LkPFGMSK14gVfc4bPRwwenrcl5X9daMm4RgCiXt6bAtfcmTxJHa94Q&#10;d6ANV+CstG2Ih62dJ8ySFtAbmfTT9DhptWXGasqdg9Ny48SjiF9VnPoXVeW4R7LAUJuPq43rLKzJ&#10;6JTkc0tMLei2DPIPVTREKLh0D1UST9C1FX9ANYJa7XTlD6huEl1VgvLYA3STpb91c1kTw2MvQI4z&#10;e5rc/4OlzxcXFgkGs8swUqSBGXUf12/XN93X7tP6Bq3fdd+7L93n7rb71t2u34N9t/4AdnB2d9vj&#10;GwTpwGVrXA6QY3VhAxt0qS7NuaavHFJ6XBM157Gnq5WBe2JGci8lbJyBimbtM80ghlx7HYldVrZB&#10;lRTmaUgM4EAeWsZJrvaT5EuPKBweDrM0hXnTnSsheUAIecY6/4TrBgWjwFKowDHJyeLceegBQnch&#10;4VjpqZAy6kQq1Bb45Kh/FBOcloIFZwhzdj4bS4sWJCgt/gIhAHYvzOprxSJYzQmbKIZ85MJbAexI&#10;jsMNDWcYSQ4PKlgx2hMhIXqDKFW4EXqFgrfWRmyvT9KTyXAyHPQG/eNJb5CWZe/xdDzoHU+zR0fl&#10;YTkel9mbUHw2yGvBGFeh/p3ws8HfCWv7BDeS3Ut/T1RyHz2SAMXu/mPRcexh0hvNzDRbXdjQXVAA&#10;aD0Gb99leEy/7mPUz6/H6AcAAAD//wMAUEsDBBQABgAIAAAAIQAEYExw3QAAAAsBAAAPAAAAZHJz&#10;L2Rvd25yZXYueG1sTI/BTsMwEETvSPyDtUjcWqetVIUQp6pACCGoBIUPcOMlSYnXke205u+7PVRw&#10;250dzb4pV8n24oA+dI4UzKYZCKTamY4aBV+fT5McRIiajO4doYJfDLCqrq9KXRh3pA88bGMjOIRC&#10;oRW0MQ6FlKFu0eowdQMS376dtzry6htpvD5yuO3lPMuW0uqO+EOrB3xosf7ZjlbBYv9I+WY/bt5y&#10;k57f0/Aqw4tX6vYmre9BREzxzwxnfEaHipl2biQTRM8ZS64SFUzmi5wndtydld1FkVUp/3eoTgAA&#10;AP//AwBQSwECLQAUAAYACAAAACEAtoM4kv4AAADhAQAAEwAAAAAAAAAAAAAAAAAAAAAAW0NvbnRl&#10;bnRfVHlwZXNdLnhtbFBLAQItABQABgAIAAAAIQA4/SH/1gAAAJQBAAALAAAAAAAAAAAAAAAAAC8B&#10;AABfcmVscy8ucmVsc1BLAQItABQABgAIAAAAIQCsjXGQawIAAIUEAAAOAAAAAAAAAAAAAAAAAC4C&#10;AABkcnMvZTJvRG9jLnhtbFBLAQItABQABgAIAAAAIQAEYExw3QAAAAsBAAAPAAAAAAAAAAAAAAAA&#10;AMUEAABkcnMvZG93bnJldi54bWxQSwUGAAAAAAQABADzAAAAzwUAAAAA&#10;">
                <v:stroke startarrow="block"/>
              </v:line>
            </w:pict>
          </mc:Fallback>
        </mc:AlternateContent>
      </w:r>
      <w:r w:rsidR="00EE6AFE" w:rsidRPr="006652CC">
        <w:rPr>
          <w:noProof/>
          <w:color w:val="FF0000"/>
          <w:lang w:eastAsia="ru-RU"/>
        </w:rPr>
        <mc:AlternateContent>
          <mc:Choice Requires="wps">
            <w:drawing>
              <wp:anchor distT="4294967295" distB="4294967295" distL="114300" distR="114300" simplePos="0" relativeHeight="251691008" behindDoc="0" locked="0" layoutInCell="1" allowOverlap="1" wp14:anchorId="311B9753" wp14:editId="0A892632">
                <wp:simplePos x="0" y="0"/>
                <wp:positionH relativeFrom="column">
                  <wp:posOffset>223520</wp:posOffset>
                </wp:positionH>
                <wp:positionV relativeFrom="paragraph">
                  <wp:posOffset>-5765165</wp:posOffset>
                </wp:positionV>
                <wp:extent cx="381000" cy="0"/>
                <wp:effectExtent l="0" t="76200" r="19050" b="952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AAC8F" id="Прямая соединительная линия 10" o:spid="_x0000_s1026" style="position:absolute;flip:x;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6pt,-453.95pt" to="47.6pt,-4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CkvagIAAIUEAAAOAAAAZHJzL2Uyb0RvYy54bWysVMFuEzEQvSPxD5bv6e6maUlX3VQom8Ch&#10;QKWWD3Bsb9bCa1u2m02EkIAzUj+BX+AAUqUC37D5I8ZOmrZwQYgcnLFn5vnNm/EenywbiRbcOqFV&#10;gbO9FCOuqGZCzQv8+mLaG2LkPFGMSK14gVfc4ZPR40fHrcl5X9daMm4RgCiXt6bAtfcmTxJHa94Q&#10;t6cNV+CstG2Ih62dJ8ySFtAbmfTT9DBptWXGasqdg9Ny48SjiF9VnPpXVeW4R7LAwM3H1cZ1FtZk&#10;dEzyuSWmFnRLg/wDi4YIBZfuoEriCbq04g+oRlCrna78HtVNoqtKUB5rgGqy9LdqzmtieKwFxHFm&#10;J5P7f7D05eLMIsGgdyCPIg30qPu8fr++6r53X9ZXaP2h+9l96752192P7nr9Eeyb9Sewg7O72R5f&#10;IUgHLVvjcoAcqzMb1KBLdW5ONX3jkNLjmqg5jzVdrAzck4WM5EFK2DgDjGbtC80ghlx6HYVdVrZB&#10;lRTmeUgM4CAeWsZOrnad5EuPKBzuD7M0hYLorSsheUAIecY6/4zrBgWjwFKooDHJyeLU+cDoLiQc&#10;Kz0VUsY5kQq1BT466B/EBKelYMEZwpydz8bSogUJkxZ/sTzw3A+z+lKxCFZzwiaKIR+18FaAOpLj&#10;cEPDGUaSw4MKVoz2REiI3tCTKtwItQLhrbUZtrdH6dFkOBkOeoP+4aQ3SMuy93Q6HvQOp9mTg3K/&#10;HI/L7F0gnw3yWjDGVeB/O/jZ4O8Ga/sENyO7G/2dUMlD9KgokL39j6Rj20OnNzMz02x1ZkN1YQJg&#10;1mPw9l2Gx3R/H6Puvh6jXwAAAP//AwBQSwMEFAAGAAgAAAAhAPKgAEHcAAAACwEAAA8AAABkcnMv&#10;ZG93bnJldi54bWxMj9FOwzAMRd+R+IfISLxtKUNAW5pOCIQQYpNg8AFZY9qOxqmSdAt/j/eA4NHX&#10;V8fH1TLZQezRh96Rgot5BgKpcaanVsHH++MsBxGiJqMHR6jgGwMs69OTSpfGHegN95vYCoZQKLWC&#10;LsaxlDI0HVod5m5E4t2n81ZHHn0rjdcHhttBLrLsWlrdE1/o9Ij3HTZfm8kquNw9UL7eTetVbtLT&#10;axpfZHj2Sp2fpbtbEBFT/CvDUZ/VoWanrZvIBDEw42rBTQWzIrspQHCjOCbb30TWlfz/Q/0DAAD/&#10;/wMAUEsBAi0AFAAGAAgAAAAhALaDOJL+AAAA4QEAABMAAAAAAAAAAAAAAAAAAAAAAFtDb250ZW50&#10;X1R5cGVzXS54bWxQSwECLQAUAAYACAAAACEAOP0h/9YAAACUAQAACwAAAAAAAAAAAAAAAAAvAQAA&#10;X3JlbHMvLnJlbHNQSwECLQAUAAYACAAAACEAZRgpL2oCAACFBAAADgAAAAAAAAAAAAAAAAAuAgAA&#10;ZHJzL2Uyb0RvYy54bWxQSwECLQAUAAYACAAAACEA8qAAQdwAAAALAQAADwAAAAAAAAAAAAAAAADE&#10;BAAAZHJzL2Rvd25yZXYueG1sUEsFBgAAAAAEAAQA8wAAAM0FAAAAAA==&#10;">
                <v:stroke startarrow="block"/>
              </v:line>
            </w:pict>
          </mc:Fallback>
        </mc:AlternateContent>
      </w:r>
    </w:p>
    <w:p w14:paraId="42B1CFB2" w14:textId="77777777" w:rsidR="00E462D9" w:rsidRPr="006652CC" w:rsidRDefault="00E462D9" w:rsidP="00B66EF7">
      <w:pPr>
        <w:pStyle w:val="Default"/>
        <w:spacing w:line="360" w:lineRule="auto"/>
        <w:ind w:firstLine="709"/>
        <w:jc w:val="both"/>
        <w:rPr>
          <w:color w:val="FF0000"/>
          <w:szCs w:val="28"/>
        </w:rPr>
      </w:pPr>
    </w:p>
    <w:p w14:paraId="3A79BF6C" w14:textId="77777777" w:rsidR="00F308EA" w:rsidRPr="00474F23" w:rsidRDefault="00F308EA" w:rsidP="00351E53">
      <w:pPr>
        <w:pStyle w:val="a7"/>
        <w:numPr>
          <w:ilvl w:val="0"/>
          <w:numId w:val="3"/>
        </w:numPr>
        <w:spacing w:after="0" w:line="360" w:lineRule="auto"/>
        <w:jc w:val="center"/>
        <w:rPr>
          <w:rFonts w:ascii="Times New Roman" w:hAnsi="Times New Roman" w:cs="Times New Roman"/>
          <w:b/>
          <w:sz w:val="24"/>
          <w:szCs w:val="28"/>
        </w:rPr>
      </w:pPr>
      <w:r w:rsidRPr="00474F23">
        <w:rPr>
          <w:rFonts w:ascii="Times New Roman" w:hAnsi="Times New Roman" w:cs="Times New Roman"/>
          <w:b/>
          <w:sz w:val="24"/>
          <w:szCs w:val="28"/>
        </w:rPr>
        <w:t>Демографические показатели</w:t>
      </w:r>
    </w:p>
    <w:p w14:paraId="630FF0AB"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8"/>
        </w:rPr>
        <w:t xml:space="preserve">В демографической обстановке Саткинского муниципального </w:t>
      </w:r>
      <w:r>
        <w:rPr>
          <w:rFonts w:ascii="Times New Roman" w:hAnsi="Times New Roman" w:cs="Times New Roman"/>
          <w:color w:val="000000" w:themeColor="text1"/>
          <w:sz w:val="24"/>
          <w:szCs w:val="28"/>
        </w:rPr>
        <w:t xml:space="preserve">образования                            </w:t>
      </w:r>
      <w:r w:rsidRPr="004A583D">
        <w:rPr>
          <w:rFonts w:ascii="Times New Roman" w:hAnsi="Times New Roman" w:cs="Times New Roman"/>
          <w:color w:val="000000" w:themeColor="text1"/>
          <w:sz w:val="24"/>
          <w:szCs w:val="28"/>
        </w:rPr>
        <w:t xml:space="preserve"> по-прежнему наблюдается тенденция сокращения численности постоянного населения.</w:t>
      </w:r>
      <w:r w:rsidRPr="004A583D">
        <w:rPr>
          <w:rFonts w:ascii="Times New Roman" w:hAnsi="Times New Roman" w:cs="Times New Roman"/>
          <w:color w:val="000000" w:themeColor="text1"/>
          <w:sz w:val="24"/>
          <w:szCs w:val="25"/>
        </w:rPr>
        <w:t xml:space="preserve"> </w:t>
      </w:r>
      <w:r w:rsidRPr="004A583D">
        <w:rPr>
          <w:rFonts w:ascii="Times New Roman" w:hAnsi="Times New Roman" w:cs="Times New Roman"/>
          <w:color w:val="000000" w:themeColor="text1"/>
          <w:sz w:val="24"/>
          <w:szCs w:val="24"/>
        </w:rPr>
        <w:t>Среднегодовая численность постоянного населения Саткинского муниципального района за 2023</w:t>
      </w:r>
      <w:r>
        <w:rPr>
          <w:rFonts w:ascii="Times New Roman" w:hAnsi="Times New Roman" w:cs="Times New Roman"/>
          <w:color w:val="000000" w:themeColor="text1"/>
          <w:sz w:val="24"/>
          <w:szCs w:val="24"/>
        </w:rPr>
        <w:t xml:space="preserve"> год, </w:t>
      </w:r>
      <w:r w:rsidRPr="004A583D">
        <w:rPr>
          <w:rFonts w:ascii="Times New Roman" w:hAnsi="Times New Roman" w:cs="Times New Roman"/>
          <w:color w:val="000000" w:themeColor="text1"/>
          <w:sz w:val="24"/>
          <w:szCs w:val="24"/>
        </w:rPr>
        <w:t>по отношению к 2022 году, сократилась на 0,7 тыс. человек или на 0,9% и сос</w:t>
      </w:r>
      <w:r>
        <w:rPr>
          <w:rFonts w:ascii="Times New Roman" w:hAnsi="Times New Roman" w:cs="Times New Roman"/>
          <w:color w:val="000000" w:themeColor="text1"/>
          <w:sz w:val="24"/>
          <w:szCs w:val="24"/>
        </w:rPr>
        <w:t xml:space="preserve">тавила </w:t>
      </w:r>
      <w:r w:rsidRPr="004A583D">
        <w:rPr>
          <w:rFonts w:ascii="Times New Roman" w:hAnsi="Times New Roman" w:cs="Times New Roman"/>
          <w:color w:val="000000" w:themeColor="text1"/>
          <w:sz w:val="24"/>
          <w:szCs w:val="24"/>
        </w:rPr>
        <w:t xml:space="preserve">74,3 тыс. человек.  </w:t>
      </w:r>
    </w:p>
    <w:p w14:paraId="7590C7DB"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По состоянию на 01.01.2024, по официальным данным Территориального органа Федеральной службы государственной статистики по Челябинской области, численность постоянного населения составила 74,0 тыс. человек. По отношению к предыдущему году она сократилась на 0,6 человек или на 0,8%.</w:t>
      </w:r>
    </w:p>
    <w:p w14:paraId="4E500070" w14:textId="77777777" w:rsidR="00C31967" w:rsidRPr="006649C0" w:rsidRDefault="00C31967" w:rsidP="00C31967">
      <w:pPr>
        <w:spacing w:after="0" w:line="360" w:lineRule="auto"/>
        <w:ind w:firstLine="567"/>
        <w:jc w:val="both"/>
        <w:rPr>
          <w:rFonts w:ascii="Times New Roman" w:hAnsi="Times New Roman" w:cs="Times New Roman"/>
          <w:color w:val="000000" w:themeColor="text1"/>
          <w:sz w:val="24"/>
          <w:szCs w:val="24"/>
        </w:rPr>
      </w:pPr>
      <w:r w:rsidRPr="006649C0">
        <w:rPr>
          <w:rFonts w:ascii="Times New Roman" w:hAnsi="Times New Roman" w:cs="Times New Roman"/>
          <w:color w:val="000000" w:themeColor="text1"/>
          <w:sz w:val="24"/>
          <w:szCs w:val="24"/>
        </w:rPr>
        <w:t xml:space="preserve">Из общей численности постоянного населения удельный вес городского населения составляет 93,6%, сельского – 6,4%. Преобладающая часть горожан проживают в Саткинском (60,2%) и в </w:t>
      </w:r>
      <w:proofErr w:type="spellStart"/>
      <w:r w:rsidRPr="006649C0">
        <w:rPr>
          <w:rFonts w:ascii="Times New Roman" w:hAnsi="Times New Roman" w:cs="Times New Roman"/>
          <w:color w:val="000000" w:themeColor="text1"/>
          <w:sz w:val="24"/>
          <w:szCs w:val="24"/>
        </w:rPr>
        <w:t>Бакальском</w:t>
      </w:r>
      <w:proofErr w:type="spellEnd"/>
      <w:r w:rsidRPr="006649C0">
        <w:rPr>
          <w:rFonts w:ascii="Times New Roman" w:hAnsi="Times New Roman" w:cs="Times New Roman"/>
          <w:color w:val="000000" w:themeColor="text1"/>
          <w:sz w:val="24"/>
          <w:szCs w:val="24"/>
        </w:rPr>
        <w:t xml:space="preserve"> (23,1%) городских поселениях. </w:t>
      </w:r>
    </w:p>
    <w:p w14:paraId="6E2DA778"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 xml:space="preserve">Доля мужского населения, в общей численности населения района, по состоянию на 01.01.2023 составила 45,2%, доля женского населения – 54,8%. </w:t>
      </w:r>
    </w:p>
    <w:p w14:paraId="687E9E2D"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 xml:space="preserve">В течение 2023 года в районе на свет появилось 563 ребенка, к уровню прошлого года – меньше на 42 ребенка или на 6,9%. Количество случаев смертей в 2023 году, к уровню                    2022 года, незначительно уменьшилось – на 5 случаев или на 0,5% – и составило 1 100 человек. </w:t>
      </w:r>
    </w:p>
    <w:p w14:paraId="5C8720A7"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lastRenderedPageBreak/>
        <w:t xml:space="preserve">Таким образом, за счет естественной убыли население района сократилось на 537 человек. </w:t>
      </w:r>
    </w:p>
    <w:p w14:paraId="46FC8D9F"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Естественное движение населения района относится к регрессивному типу, по степени старения населения характеризуется как популяция демографической старости.</w:t>
      </w:r>
    </w:p>
    <w:p w14:paraId="61D1D644" w14:textId="77777777" w:rsidR="00C31967" w:rsidRPr="002D21D7" w:rsidRDefault="00C31967" w:rsidP="00C31967">
      <w:pPr>
        <w:spacing w:after="0" w:line="360" w:lineRule="auto"/>
        <w:ind w:firstLine="567"/>
        <w:jc w:val="both"/>
        <w:rPr>
          <w:rFonts w:ascii="Times New Roman" w:hAnsi="Times New Roman" w:cs="Times New Roman"/>
          <w:color w:val="00B050"/>
          <w:sz w:val="24"/>
          <w:szCs w:val="24"/>
        </w:rPr>
      </w:pPr>
      <w:r w:rsidRPr="004A583D">
        <w:rPr>
          <w:rFonts w:ascii="Times New Roman" w:hAnsi="Times New Roman" w:cs="Times New Roman"/>
          <w:color w:val="000000" w:themeColor="text1"/>
          <w:sz w:val="24"/>
          <w:szCs w:val="24"/>
        </w:rPr>
        <w:t xml:space="preserve">Принимая во внимание отрицательную динамику воспроизводства населения                          на протяжении ряда лет, а также учитывая ситуацию в первом полугодии текущего года                 </w:t>
      </w:r>
      <w:proofErr w:type="gramStart"/>
      <w:r w:rsidRPr="004A583D">
        <w:rPr>
          <w:rFonts w:ascii="Times New Roman" w:hAnsi="Times New Roman" w:cs="Times New Roman"/>
          <w:color w:val="000000" w:themeColor="text1"/>
          <w:sz w:val="24"/>
          <w:szCs w:val="24"/>
        </w:rPr>
        <w:t xml:space="preserve">   </w:t>
      </w:r>
      <w:r w:rsidRPr="002D21D7">
        <w:rPr>
          <w:rFonts w:ascii="Times New Roman" w:hAnsi="Times New Roman" w:cs="Times New Roman"/>
          <w:color w:val="000000" w:themeColor="text1"/>
          <w:sz w:val="24"/>
          <w:szCs w:val="24"/>
        </w:rPr>
        <w:t>(</w:t>
      </w:r>
      <w:proofErr w:type="gramEnd"/>
      <w:r w:rsidRPr="002D21D7">
        <w:rPr>
          <w:rFonts w:ascii="Times New Roman" w:hAnsi="Times New Roman" w:cs="Times New Roman"/>
          <w:color w:val="000000" w:themeColor="text1"/>
          <w:sz w:val="24"/>
          <w:szCs w:val="24"/>
        </w:rPr>
        <w:t>а именно – снижение количества родившихся на 8,1%,  рост количества смертей – на 5,6%), ожидается, что естественная убыль населения по итогам 2024 года составит 676 человек.</w:t>
      </w:r>
    </w:p>
    <w:p w14:paraId="4A15CFCF" w14:textId="5B7EF582" w:rsidR="00C31967" w:rsidRPr="002D21D7" w:rsidRDefault="00C31967" w:rsidP="00C31967">
      <w:pPr>
        <w:spacing w:after="0" w:line="360" w:lineRule="auto"/>
        <w:ind w:firstLine="567"/>
        <w:jc w:val="both"/>
        <w:rPr>
          <w:rFonts w:ascii="Times New Roman" w:hAnsi="Times New Roman" w:cs="Times New Roman"/>
          <w:color w:val="000000" w:themeColor="text1"/>
          <w:sz w:val="24"/>
          <w:szCs w:val="24"/>
        </w:rPr>
      </w:pPr>
      <w:r w:rsidRPr="002D21D7">
        <w:rPr>
          <w:rFonts w:ascii="Times New Roman" w:hAnsi="Times New Roman" w:cs="Times New Roman"/>
          <w:color w:val="000000" w:themeColor="text1"/>
          <w:sz w:val="24"/>
          <w:szCs w:val="24"/>
        </w:rPr>
        <w:t xml:space="preserve">За январь-декабрь 2023 года количество прибывших составило 1 780 </w:t>
      </w:r>
      <w:proofErr w:type="gramStart"/>
      <w:r w:rsidR="0092510F" w:rsidRPr="002D21D7">
        <w:rPr>
          <w:rFonts w:ascii="Times New Roman" w:hAnsi="Times New Roman" w:cs="Times New Roman"/>
          <w:color w:val="000000" w:themeColor="text1"/>
          <w:sz w:val="24"/>
          <w:szCs w:val="24"/>
        </w:rPr>
        <w:t xml:space="preserve">человек,  </w:t>
      </w:r>
      <w:r w:rsidRPr="002D21D7">
        <w:rPr>
          <w:rFonts w:ascii="Times New Roman" w:hAnsi="Times New Roman" w:cs="Times New Roman"/>
          <w:color w:val="000000" w:themeColor="text1"/>
          <w:sz w:val="24"/>
          <w:szCs w:val="24"/>
        </w:rPr>
        <w:t xml:space="preserve"> </w:t>
      </w:r>
      <w:proofErr w:type="gramEnd"/>
      <w:r w:rsidRPr="002D21D7">
        <w:rPr>
          <w:rFonts w:ascii="Times New Roman" w:hAnsi="Times New Roman" w:cs="Times New Roman"/>
          <w:color w:val="000000" w:themeColor="text1"/>
          <w:sz w:val="24"/>
          <w:szCs w:val="24"/>
        </w:rPr>
        <w:t xml:space="preserve">                    по сравнению с соответствующим периодом прошлого года произошел рост на 98 человек или на 5,8%. Количество выбывших составило 1 870 человек, что меньше, чем за аналогичный период прошлого года, на 110 человек или на 5,6%. За счет миграционной убыли в 2023 году население сократилось на 90 человек. </w:t>
      </w:r>
    </w:p>
    <w:p w14:paraId="41D221A0"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2D21D7">
        <w:rPr>
          <w:rFonts w:ascii="Times New Roman" w:hAnsi="Times New Roman" w:cs="Times New Roman"/>
          <w:color w:val="000000" w:themeColor="text1"/>
          <w:sz w:val="24"/>
          <w:szCs w:val="24"/>
        </w:rPr>
        <w:t xml:space="preserve">Анализируя динамику прошлых лет, учитывая ситуацию в первом полугодии текущего года (а именно – снижение численности прибывших на 0,4%, а также снижение численности выбывших на 14,2%), ожидается, что миграционный отток населения по итогам 2024 года составит 232 человека. Таким образом, в связи с превышением смертности над рождаемостью и – </w:t>
      </w:r>
      <w:proofErr w:type="gramStart"/>
      <w:r w:rsidRPr="002D21D7">
        <w:rPr>
          <w:rFonts w:ascii="Times New Roman" w:hAnsi="Times New Roman" w:cs="Times New Roman"/>
          <w:color w:val="000000" w:themeColor="text1"/>
          <w:sz w:val="24"/>
          <w:szCs w:val="24"/>
        </w:rPr>
        <w:t>количества</w:t>
      </w:r>
      <w:proofErr w:type="gramEnd"/>
      <w:r w:rsidRPr="002D21D7">
        <w:rPr>
          <w:rFonts w:ascii="Times New Roman" w:hAnsi="Times New Roman" w:cs="Times New Roman"/>
          <w:color w:val="000000" w:themeColor="text1"/>
          <w:sz w:val="24"/>
          <w:szCs w:val="24"/>
        </w:rPr>
        <w:t xml:space="preserve"> выбывших над прибывшими ожидается, что численность постоянного населения</w:t>
      </w:r>
      <w:r w:rsidRPr="004A583D">
        <w:rPr>
          <w:rFonts w:ascii="Times New Roman" w:hAnsi="Times New Roman" w:cs="Times New Roman"/>
          <w:color w:val="000000" w:themeColor="text1"/>
          <w:sz w:val="24"/>
          <w:szCs w:val="24"/>
        </w:rPr>
        <w:t xml:space="preserve"> сократится к концу 2024 года на 0,9 тыс. человек или на 1,2%, среднегодовая численность населения в районе по итогам 2024 года составит 73,6 тыс. человек. </w:t>
      </w:r>
    </w:p>
    <w:p w14:paraId="3560C068"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После продолжительного периода значительного сокращения населения муниципального образования – на плановый период 2025-2027 годов прогнозируется замедление темпов снижения численности населения. В результате реализации демографических программ по стимулированию рождаемости, мер по повышению качества и доступности медицинской помощи, усилением профилактической работы в амбулаторно-поликлиническом отделении учреждения здравоохранения, создания условий для повышения материального благосостояния трудоспособного населения на основе официальной занятости, достойных условий и оплаты труда в целях сбережения народонаселения к 2027 году прогнозируется уменьшение численности населения до 71,2 тыс. человек – по консервативному варианту, до 71,3 тыс. человек – по базовому варианту.</w:t>
      </w:r>
      <w:r w:rsidRPr="004A583D">
        <w:rPr>
          <w:color w:val="000000" w:themeColor="text1"/>
        </w:rPr>
        <w:t xml:space="preserve"> </w:t>
      </w:r>
    </w:p>
    <w:p w14:paraId="5BC221FB" w14:textId="77777777" w:rsidR="00C31967" w:rsidRPr="004A583D" w:rsidRDefault="00C31967" w:rsidP="00C31967">
      <w:pPr>
        <w:spacing w:after="0" w:line="360" w:lineRule="auto"/>
        <w:ind w:firstLine="567"/>
        <w:jc w:val="both"/>
        <w:rPr>
          <w:rFonts w:ascii="Times New Roman" w:hAnsi="Times New Roman" w:cs="Times New Roman"/>
          <w:color w:val="000000" w:themeColor="text1"/>
          <w:sz w:val="24"/>
          <w:szCs w:val="24"/>
        </w:rPr>
      </w:pPr>
      <w:r w:rsidRPr="004A583D">
        <w:rPr>
          <w:rFonts w:ascii="Times New Roman" w:hAnsi="Times New Roman" w:cs="Times New Roman"/>
          <w:color w:val="000000" w:themeColor="text1"/>
          <w:sz w:val="24"/>
          <w:szCs w:val="24"/>
        </w:rPr>
        <w:t>В прогнозном периоде к 2027 году ожидаются изменения:</w:t>
      </w:r>
    </w:p>
    <w:p w14:paraId="419E8FF9" w14:textId="77777777" w:rsidR="00C31967" w:rsidRPr="004A583D" w:rsidRDefault="00C31967" w:rsidP="00C31967">
      <w:pPr>
        <w:pStyle w:val="a7"/>
        <w:numPr>
          <w:ilvl w:val="0"/>
          <w:numId w:val="2"/>
        </w:numPr>
        <w:tabs>
          <w:tab w:val="left" w:pos="851"/>
        </w:tabs>
        <w:spacing w:after="0" w:line="360" w:lineRule="auto"/>
        <w:ind w:left="0" w:firstLine="567"/>
        <w:jc w:val="both"/>
        <w:rPr>
          <w:color w:val="000000" w:themeColor="text1"/>
        </w:rPr>
      </w:pPr>
      <w:r w:rsidRPr="004A583D">
        <w:rPr>
          <w:rFonts w:ascii="Times New Roman" w:hAnsi="Times New Roman" w:cs="Times New Roman"/>
          <w:color w:val="000000" w:themeColor="text1"/>
          <w:sz w:val="24"/>
          <w:szCs w:val="24"/>
        </w:rPr>
        <w:t>коэффициента рождаемости с 7,6 промилле в 2023 году до 8,0 промилле –                           по консервативному варианту, до 8,5 – по базовому варианту;</w:t>
      </w:r>
    </w:p>
    <w:p w14:paraId="7B060B9C" w14:textId="77777777" w:rsidR="00C31967" w:rsidRPr="004A583D" w:rsidRDefault="00C31967" w:rsidP="00C31967">
      <w:pPr>
        <w:pStyle w:val="a7"/>
        <w:numPr>
          <w:ilvl w:val="0"/>
          <w:numId w:val="2"/>
        </w:numPr>
        <w:tabs>
          <w:tab w:val="left" w:pos="851"/>
        </w:tabs>
        <w:spacing w:after="0" w:line="360" w:lineRule="auto"/>
        <w:ind w:left="0" w:firstLine="567"/>
        <w:jc w:val="both"/>
        <w:rPr>
          <w:color w:val="000000" w:themeColor="text1"/>
        </w:rPr>
      </w:pPr>
      <w:r w:rsidRPr="004A583D">
        <w:rPr>
          <w:rFonts w:ascii="Times New Roman" w:hAnsi="Times New Roman" w:cs="Times New Roman"/>
          <w:color w:val="000000" w:themeColor="text1"/>
          <w:sz w:val="24"/>
          <w:szCs w:val="24"/>
        </w:rPr>
        <w:lastRenderedPageBreak/>
        <w:t xml:space="preserve">коэффициента смертности с </w:t>
      </w:r>
      <w:r>
        <w:rPr>
          <w:rFonts w:ascii="Times New Roman" w:hAnsi="Times New Roman" w:cs="Times New Roman"/>
          <w:color w:val="000000" w:themeColor="text1"/>
          <w:sz w:val="24"/>
          <w:szCs w:val="24"/>
        </w:rPr>
        <w:t>14,8</w:t>
      </w:r>
      <w:r w:rsidRPr="004A583D">
        <w:rPr>
          <w:rFonts w:ascii="Times New Roman" w:hAnsi="Times New Roman" w:cs="Times New Roman"/>
          <w:color w:val="000000" w:themeColor="text1"/>
          <w:sz w:val="24"/>
          <w:szCs w:val="24"/>
        </w:rPr>
        <w:t xml:space="preserve"> промилле в 2023 году до 16,1 промилле –                          по консервативному варианту, до 15,8 – по базовому варианту;</w:t>
      </w:r>
    </w:p>
    <w:p w14:paraId="31F85CCE" w14:textId="77777777" w:rsidR="00C31967" w:rsidRPr="004A583D" w:rsidRDefault="00C31967" w:rsidP="00C31967">
      <w:pPr>
        <w:pStyle w:val="a7"/>
        <w:numPr>
          <w:ilvl w:val="0"/>
          <w:numId w:val="2"/>
        </w:numPr>
        <w:tabs>
          <w:tab w:val="left" w:pos="851"/>
        </w:tabs>
        <w:spacing w:after="0" w:line="360" w:lineRule="auto"/>
        <w:ind w:left="0" w:firstLine="567"/>
        <w:jc w:val="both"/>
        <w:rPr>
          <w:color w:val="000000" w:themeColor="text1"/>
        </w:rPr>
      </w:pPr>
      <w:r w:rsidRPr="004A583D">
        <w:rPr>
          <w:rFonts w:ascii="Times New Roman" w:hAnsi="Times New Roman" w:cs="Times New Roman"/>
          <w:color w:val="000000" w:themeColor="text1"/>
          <w:sz w:val="24"/>
          <w:szCs w:val="24"/>
        </w:rPr>
        <w:t>коэффициента естественной убыли населения с -7,</w:t>
      </w:r>
      <w:r>
        <w:rPr>
          <w:rFonts w:ascii="Times New Roman" w:hAnsi="Times New Roman" w:cs="Times New Roman"/>
          <w:color w:val="000000" w:themeColor="text1"/>
          <w:sz w:val="24"/>
          <w:szCs w:val="24"/>
        </w:rPr>
        <w:t>2</w:t>
      </w:r>
      <w:r w:rsidRPr="004A583D">
        <w:rPr>
          <w:rFonts w:ascii="Times New Roman" w:hAnsi="Times New Roman" w:cs="Times New Roman"/>
          <w:color w:val="000000" w:themeColor="text1"/>
          <w:sz w:val="24"/>
          <w:szCs w:val="24"/>
        </w:rPr>
        <w:t xml:space="preserve"> промилле в 2023 году                             до -8,1 промилле – по консервативному варианту, -7,3 – по базовому варианту;</w:t>
      </w:r>
    </w:p>
    <w:p w14:paraId="200D0B80" w14:textId="77777777" w:rsidR="00C31967" w:rsidRPr="004A583D" w:rsidRDefault="00C31967" w:rsidP="00C31967">
      <w:pPr>
        <w:pStyle w:val="a7"/>
        <w:numPr>
          <w:ilvl w:val="0"/>
          <w:numId w:val="2"/>
        </w:numPr>
        <w:tabs>
          <w:tab w:val="left" w:pos="851"/>
        </w:tabs>
        <w:spacing w:after="0" w:line="360" w:lineRule="auto"/>
        <w:ind w:left="0" w:firstLine="567"/>
        <w:jc w:val="both"/>
        <w:rPr>
          <w:color w:val="000000" w:themeColor="text1"/>
        </w:rPr>
      </w:pPr>
      <w:r w:rsidRPr="004A583D">
        <w:rPr>
          <w:rFonts w:ascii="Times New Roman" w:hAnsi="Times New Roman" w:cs="Times New Roman"/>
          <w:color w:val="000000" w:themeColor="text1"/>
          <w:sz w:val="24"/>
          <w:szCs w:val="24"/>
        </w:rPr>
        <w:t>коэффициента миграционной убыли населения с -1,</w:t>
      </w:r>
      <w:r>
        <w:rPr>
          <w:rFonts w:ascii="Times New Roman" w:hAnsi="Times New Roman" w:cs="Times New Roman"/>
          <w:color w:val="000000" w:themeColor="text1"/>
          <w:sz w:val="24"/>
          <w:szCs w:val="24"/>
        </w:rPr>
        <w:t>2</w:t>
      </w:r>
      <w:r w:rsidRPr="004A583D">
        <w:rPr>
          <w:rFonts w:ascii="Times New Roman" w:hAnsi="Times New Roman" w:cs="Times New Roman"/>
          <w:color w:val="000000" w:themeColor="text1"/>
          <w:sz w:val="24"/>
          <w:szCs w:val="24"/>
        </w:rPr>
        <w:t xml:space="preserve"> промилле в 2023 году до -3,1 промилле – по консервативному варианту, коэффициента -2,8 – по базовому варианту.</w:t>
      </w:r>
    </w:p>
    <w:p w14:paraId="7977143F" w14:textId="77777777" w:rsidR="00871F73" w:rsidRPr="006652CC" w:rsidRDefault="00871F73" w:rsidP="00A10F00">
      <w:pPr>
        <w:pStyle w:val="a7"/>
        <w:tabs>
          <w:tab w:val="left" w:pos="851"/>
        </w:tabs>
        <w:spacing w:after="0" w:line="360" w:lineRule="auto"/>
        <w:ind w:left="567"/>
        <w:jc w:val="both"/>
        <w:rPr>
          <w:color w:val="FF0000"/>
        </w:rPr>
      </w:pPr>
    </w:p>
    <w:p w14:paraId="6850AE6B" w14:textId="77777777" w:rsidR="00F308EA" w:rsidRPr="00C31967" w:rsidRDefault="00F308EA" w:rsidP="00351E53">
      <w:pPr>
        <w:pStyle w:val="a7"/>
        <w:numPr>
          <w:ilvl w:val="0"/>
          <w:numId w:val="3"/>
        </w:numPr>
        <w:spacing w:after="0" w:line="360" w:lineRule="auto"/>
        <w:jc w:val="center"/>
        <w:rPr>
          <w:rFonts w:ascii="Times New Roman" w:hAnsi="Times New Roman" w:cs="Times New Roman"/>
          <w:b/>
          <w:sz w:val="24"/>
          <w:szCs w:val="28"/>
        </w:rPr>
      </w:pPr>
      <w:r w:rsidRPr="00C31967">
        <w:rPr>
          <w:rFonts w:ascii="Times New Roman" w:hAnsi="Times New Roman" w:cs="Times New Roman"/>
          <w:b/>
          <w:sz w:val="24"/>
          <w:szCs w:val="28"/>
        </w:rPr>
        <w:t>Промышленное производство</w:t>
      </w:r>
    </w:p>
    <w:p w14:paraId="7A4030AF" w14:textId="77777777" w:rsidR="00F722AE" w:rsidRPr="00B45D51" w:rsidRDefault="00D97D9D" w:rsidP="00C85145">
      <w:pPr>
        <w:pStyle w:val="a7"/>
        <w:spacing w:after="0" w:line="360" w:lineRule="auto"/>
        <w:ind w:left="0" w:firstLine="709"/>
        <w:jc w:val="both"/>
        <w:rPr>
          <w:rFonts w:ascii="Times New Roman" w:hAnsi="Times New Roman" w:cs="Times New Roman"/>
          <w:sz w:val="28"/>
          <w:szCs w:val="24"/>
        </w:rPr>
      </w:pPr>
      <w:r w:rsidRPr="00B45D51">
        <w:rPr>
          <w:rFonts w:ascii="Times New Roman" w:hAnsi="Times New Roman" w:cs="Times New Roman"/>
          <w:sz w:val="24"/>
          <w:szCs w:val="24"/>
        </w:rPr>
        <w:t>Крупнейшие предприятия</w:t>
      </w:r>
      <w:r w:rsidR="007035D1" w:rsidRPr="00B45D51">
        <w:rPr>
          <w:rFonts w:ascii="Times New Roman" w:hAnsi="Times New Roman" w:cs="Times New Roman"/>
          <w:sz w:val="24"/>
          <w:szCs w:val="24"/>
        </w:rPr>
        <w:t xml:space="preserve"> по итогам </w:t>
      </w:r>
      <w:r w:rsidR="00B63B8C" w:rsidRPr="00B45D51">
        <w:rPr>
          <w:rFonts w:ascii="Times New Roman" w:hAnsi="Times New Roman" w:cs="Times New Roman"/>
          <w:sz w:val="24"/>
          <w:szCs w:val="24"/>
        </w:rPr>
        <w:t>отчетного</w:t>
      </w:r>
      <w:r w:rsidR="007035D1" w:rsidRPr="00B45D51">
        <w:rPr>
          <w:rFonts w:ascii="Times New Roman" w:hAnsi="Times New Roman" w:cs="Times New Roman"/>
          <w:sz w:val="24"/>
          <w:szCs w:val="24"/>
        </w:rPr>
        <w:t xml:space="preserve"> года</w:t>
      </w:r>
      <w:r w:rsidRPr="00B45D51">
        <w:rPr>
          <w:rFonts w:ascii="Times New Roman" w:hAnsi="Times New Roman" w:cs="Times New Roman"/>
          <w:sz w:val="24"/>
          <w:szCs w:val="24"/>
        </w:rPr>
        <w:t xml:space="preserve">, осуществляющие свою деятельность на территории района и определяющие развитие данной отрасли </w:t>
      </w:r>
      <w:r w:rsidR="00F722AE" w:rsidRPr="00B45D51">
        <w:rPr>
          <w:rFonts w:ascii="Times New Roman" w:hAnsi="Times New Roman" w:cs="Times New Roman"/>
          <w:sz w:val="24"/>
          <w:szCs w:val="24"/>
        </w:rPr>
        <w:t xml:space="preserve">- </w:t>
      </w:r>
      <w:r w:rsidRPr="00B45D51">
        <w:rPr>
          <w:rFonts w:ascii="Times New Roman" w:hAnsi="Times New Roman" w:cs="Times New Roman"/>
          <w:sz w:val="24"/>
          <w:szCs w:val="24"/>
        </w:rPr>
        <w:t xml:space="preserve">ПАО «Комбинат Магнезит», ООО «Группа Магнезит», АО «СЧПЗ», ООО «Бакальское рудоуправление», ООО «Магнезит Монтаж Сервис», </w:t>
      </w:r>
      <w:r w:rsidR="003C2227" w:rsidRPr="00B45D51">
        <w:rPr>
          <w:rFonts w:ascii="Times New Roman" w:hAnsi="Times New Roman" w:cs="Times New Roman"/>
          <w:sz w:val="24"/>
          <w:szCs w:val="24"/>
        </w:rPr>
        <w:t>ООО «</w:t>
      </w:r>
      <w:proofErr w:type="spellStart"/>
      <w:r w:rsidR="003C2227" w:rsidRPr="00B45D51">
        <w:rPr>
          <w:rFonts w:ascii="Times New Roman" w:hAnsi="Times New Roman" w:cs="Times New Roman"/>
          <w:sz w:val="24"/>
          <w:szCs w:val="24"/>
        </w:rPr>
        <w:t>Саткинская</w:t>
      </w:r>
      <w:proofErr w:type="spellEnd"/>
      <w:r w:rsidR="003C2227" w:rsidRPr="00B45D51">
        <w:rPr>
          <w:rFonts w:ascii="Times New Roman" w:hAnsi="Times New Roman" w:cs="Times New Roman"/>
          <w:sz w:val="24"/>
          <w:szCs w:val="24"/>
        </w:rPr>
        <w:t xml:space="preserve"> нерудная компания</w:t>
      </w:r>
      <w:r w:rsidR="00E067AE" w:rsidRPr="00B45D51">
        <w:rPr>
          <w:rFonts w:ascii="Times New Roman" w:hAnsi="Times New Roman" w:cs="Times New Roman"/>
          <w:sz w:val="24"/>
          <w:szCs w:val="24"/>
        </w:rPr>
        <w:t xml:space="preserve">», </w:t>
      </w:r>
      <w:r w:rsidR="007035D1" w:rsidRPr="00B45D51">
        <w:rPr>
          <w:rFonts w:ascii="Times New Roman" w:hAnsi="Times New Roman" w:cs="Times New Roman"/>
          <w:sz w:val="24"/>
          <w:szCs w:val="24"/>
        </w:rPr>
        <w:t xml:space="preserve">ООО «Саткинский щебзавод», </w:t>
      </w:r>
      <w:r w:rsidRPr="00B45D51">
        <w:rPr>
          <w:rFonts w:ascii="Times New Roman" w:hAnsi="Times New Roman" w:cs="Times New Roman"/>
          <w:sz w:val="24"/>
          <w:szCs w:val="24"/>
        </w:rPr>
        <w:t xml:space="preserve">АО </w:t>
      </w:r>
      <w:r w:rsidR="001053C9" w:rsidRPr="00B45D51">
        <w:rPr>
          <w:rFonts w:ascii="Times New Roman" w:hAnsi="Times New Roman" w:cs="Times New Roman"/>
          <w:sz w:val="24"/>
          <w:szCs w:val="24"/>
        </w:rPr>
        <w:t>«Энергосистемы», ООО «ПНК-Урал»</w:t>
      </w:r>
      <w:r w:rsidRPr="00B45D51">
        <w:rPr>
          <w:rFonts w:ascii="Times New Roman" w:hAnsi="Times New Roman" w:cs="Times New Roman"/>
          <w:sz w:val="24"/>
          <w:szCs w:val="24"/>
        </w:rPr>
        <w:t>.</w:t>
      </w:r>
      <w:r w:rsidR="00F722AE" w:rsidRPr="00B45D51">
        <w:rPr>
          <w:rFonts w:ascii="Times New Roman" w:hAnsi="Times New Roman" w:cs="Times New Roman"/>
          <w:sz w:val="24"/>
        </w:rPr>
        <w:t xml:space="preserve"> Источником информации для формирования показателей промышленного производства отчётного и прогнозного периодов являются данные, представленные предприятиями, осуществляющими свою деятельность на территории Саткинского муниципального района.</w:t>
      </w:r>
    </w:p>
    <w:p w14:paraId="0B98A669" w14:textId="2F7C7A8D" w:rsidR="00D07F0F" w:rsidRPr="00B45D51" w:rsidRDefault="00D07F0F" w:rsidP="00D07F0F">
      <w:pPr>
        <w:spacing w:after="0" w:line="360" w:lineRule="auto"/>
        <w:ind w:firstLine="709"/>
        <w:jc w:val="both"/>
        <w:rPr>
          <w:rFonts w:ascii="Times New Roman" w:hAnsi="Times New Roman" w:cs="Times New Roman"/>
          <w:sz w:val="24"/>
          <w:szCs w:val="25"/>
        </w:rPr>
      </w:pPr>
      <w:r w:rsidRPr="00B45D51">
        <w:rPr>
          <w:rFonts w:ascii="Times New Roman" w:hAnsi="Times New Roman" w:cs="Times New Roman"/>
          <w:sz w:val="24"/>
          <w:szCs w:val="28"/>
        </w:rPr>
        <w:t>Объем отгруженной продукции собственного производства, выполненных работ и оказанных услуг по «чистым видам» экономической деятельности крупными и средними организациями района по итогам 20</w:t>
      </w:r>
      <w:r w:rsidR="00BE5776" w:rsidRPr="00B45D51">
        <w:rPr>
          <w:rFonts w:ascii="Times New Roman" w:hAnsi="Times New Roman" w:cs="Times New Roman"/>
          <w:sz w:val="24"/>
          <w:szCs w:val="28"/>
        </w:rPr>
        <w:t>2</w:t>
      </w:r>
      <w:r w:rsidR="00493F41" w:rsidRPr="00B45D51">
        <w:rPr>
          <w:rFonts w:ascii="Times New Roman" w:hAnsi="Times New Roman" w:cs="Times New Roman"/>
          <w:sz w:val="24"/>
          <w:szCs w:val="28"/>
        </w:rPr>
        <w:t>3</w:t>
      </w:r>
      <w:r w:rsidRPr="00B45D51">
        <w:rPr>
          <w:rFonts w:ascii="Times New Roman" w:hAnsi="Times New Roman" w:cs="Times New Roman"/>
          <w:sz w:val="24"/>
          <w:szCs w:val="28"/>
        </w:rPr>
        <w:t xml:space="preserve"> года</w:t>
      </w:r>
      <w:r w:rsidR="00690F40" w:rsidRPr="00B45D51">
        <w:rPr>
          <w:rFonts w:ascii="Times New Roman" w:hAnsi="Times New Roman" w:cs="Times New Roman"/>
          <w:sz w:val="24"/>
          <w:szCs w:val="28"/>
        </w:rPr>
        <w:t xml:space="preserve"> составил </w:t>
      </w:r>
      <w:r w:rsidR="00493F41" w:rsidRPr="00B45D51">
        <w:rPr>
          <w:rFonts w:ascii="Times New Roman" w:hAnsi="Times New Roman" w:cs="Times New Roman"/>
          <w:sz w:val="24"/>
          <w:szCs w:val="28"/>
        </w:rPr>
        <w:t>97,6</w:t>
      </w:r>
      <w:r w:rsidRPr="00B45D51">
        <w:rPr>
          <w:rFonts w:ascii="Times New Roman" w:hAnsi="Times New Roman" w:cs="Times New Roman"/>
          <w:sz w:val="24"/>
          <w:szCs w:val="28"/>
        </w:rPr>
        <w:t>% к уровню 20</w:t>
      </w:r>
      <w:r w:rsidR="00E76F43" w:rsidRPr="00B45D51">
        <w:rPr>
          <w:rFonts w:ascii="Times New Roman" w:hAnsi="Times New Roman" w:cs="Times New Roman"/>
          <w:sz w:val="24"/>
          <w:szCs w:val="28"/>
        </w:rPr>
        <w:t>2</w:t>
      </w:r>
      <w:r w:rsidR="00493F41" w:rsidRPr="00B45D51">
        <w:rPr>
          <w:rFonts w:ascii="Times New Roman" w:hAnsi="Times New Roman" w:cs="Times New Roman"/>
          <w:sz w:val="24"/>
          <w:szCs w:val="28"/>
        </w:rPr>
        <w:t>2</w:t>
      </w:r>
      <w:r w:rsidRPr="00B45D51">
        <w:rPr>
          <w:rFonts w:ascii="Times New Roman" w:hAnsi="Times New Roman" w:cs="Times New Roman"/>
          <w:sz w:val="24"/>
          <w:szCs w:val="28"/>
        </w:rPr>
        <w:t xml:space="preserve"> года, и составил </w:t>
      </w:r>
      <w:r w:rsidR="00E76F43" w:rsidRPr="00B45D51">
        <w:rPr>
          <w:rFonts w:ascii="Times New Roman" w:hAnsi="Times New Roman" w:cs="Times New Roman"/>
          <w:sz w:val="24"/>
          <w:szCs w:val="28"/>
        </w:rPr>
        <w:t>5</w:t>
      </w:r>
      <w:r w:rsidR="00493F41" w:rsidRPr="00B45D51">
        <w:rPr>
          <w:rFonts w:ascii="Times New Roman" w:hAnsi="Times New Roman" w:cs="Times New Roman"/>
          <w:sz w:val="24"/>
          <w:szCs w:val="28"/>
        </w:rPr>
        <w:t>1 021,8</w:t>
      </w:r>
      <w:r w:rsidRPr="00B45D51">
        <w:rPr>
          <w:rFonts w:ascii="Times New Roman" w:hAnsi="Times New Roman" w:cs="Times New Roman"/>
          <w:sz w:val="24"/>
          <w:szCs w:val="28"/>
        </w:rPr>
        <w:t xml:space="preserve"> млн. рублей, в том числе </w:t>
      </w:r>
      <w:r w:rsidRPr="00B45D51">
        <w:rPr>
          <w:rFonts w:ascii="Times New Roman" w:hAnsi="Times New Roman" w:cs="Times New Roman"/>
          <w:sz w:val="24"/>
          <w:szCs w:val="25"/>
        </w:rPr>
        <w:t>по крупным и средним промышленным предприятиям по видам экономической деятельности:</w:t>
      </w:r>
    </w:p>
    <w:p w14:paraId="7A34AEEE" w14:textId="4712672A" w:rsidR="00323999" w:rsidRPr="00B45D51" w:rsidRDefault="00323999" w:rsidP="00F12355">
      <w:pPr>
        <w:spacing w:after="0" w:line="360" w:lineRule="auto"/>
        <w:ind w:left="708"/>
        <w:jc w:val="both"/>
        <w:outlineLvl w:val="0"/>
        <w:rPr>
          <w:rFonts w:ascii="Times New Roman" w:hAnsi="Times New Roman" w:cs="Times New Roman"/>
          <w:sz w:val="24"/>
          <w:szCs w:val="28"/>
        </w:rPr>
      </w:pPr>
      <w:r w:rsidRPr="00B45D51">
        <w:rPr>
          <w:rFonts w:ascii="Times New Roman" w:hAnsi="Times New Roman" w:cs="Times New Roman"/>
          <w:sz w:val="24"/>
          <w:szCs w:val="28"/>
        </w:rPr>
        <w:t xml:space="preserve">- «добыча полезных ископаемых» - </w:t>
      </w:r>
      <w:r w:rsidR="008F046C" w:rsidRPr="00B45D51">
        <w:rPr>
          <w:rFonts w:ascii="Times New Roman" w:hAnsi="Times New Roman" w:cs="Times New Roman"/>
          <w:sz w:val="24"/>
          <w:szCs w:val="28"/>
        </w:rPr>
        <w:t>5</w:t>
      </w:r>
      <w:r w:rsidR="00F63F8D" w:rsidRPr="00B45D51">
        <w:rPr>
          <w:rFonts w:ascii="Times New Roman" w:hAnsi="Times New Roman" w:cs="Times New Roman"/>
          <w:sz w:val="24"/>
          <w:szCs w:val="28"/>
        </w:rPr>
        <w:t> 248,0</w:t>
      </w:r>
      <w:r w:rsidRPr="00B45D51">
        <w:rPr>
          <w:rFonts w:ascii="Times New Roman" w:hAnsi="Times New Roman" w:cs="Times New Roman"/>
          <w:sz w:val="24"/>
          <w:szCs w:val="28"/>
        </w:rPr>
        <w:t xml:space="preserve"> млн. рублей, темп роста – </w:t>
      </w:r>
      <w:r w:rsidR="00F63F8D" w:rsidRPr="00B45D51">
        <w:rPr>
          <w:rFonts w:ascii="Times New Roman" w:hAnsi="Times New Roman" w:cs="Times New Roman"/>
          <w:sz w:val="24"/>
          <w:szCs w:val="28"/>
        </w:rPr>
        <w:t>94,8</w:t>
      </w:r>
      <w:r w:rsidRPr="00B45D51">
        <w:rPr>
          <w:rFonts w:ascii="Times New Roman" w:hAnsi="Times New Roman" w:cs="Times New Roman"/>
          <w:sz w:val="24"/>
          <w:szCs w:val="28"/>
        </w:rPr>
        <w:t>%;</w:t>
      </w:r>
    </w:p>
    <w:p w14:paraId="5227E7C8" w14:textId="1002C647" w:rsidR="00323999" w:rsidRPr="00B45D51" w:rsidRDefault="00323999" w:rsidP="00F12355">
      <w:pPr>
        <w:spacing w:after="0" w:line="360" w:lineRule="auto"/>
        <w:ind w:left="708"/>
        <w:jc w:val="both"/>
        <w:outlineLvl w:val="0"/>
        <w:rPr>
          <w:rFonts w:ascii="Times New Roman" w:hAnsi="Times New Roman" w:cs="Times New Roman"/>
          <w:sz w:val="24"/>
          <w:szCs w:val="28"/>
        </w:rPr>
      </w:pPr>
      <w:r w:rsidRPr="00B45D51">
        <w:rPr>
          <w:rFonts w:ascii="Times New Roman" w:hAnsi="Times New Roman" w:cs="Times New Roman"/>
          <w:sz w:val="24"/>
          <w:szCs w:val="28"/>
        </w:rPr>
        <w:t>- «обрабатывающ</w:t>
      </w:r>
      <w:r w:rsidR="008F046C" w:rsidRPr="00B45D51">
        <w:rPr>
          <w:rFonts w:ascii="Times New Roman" w:hAnsi="Times New Roman" w:cs="Times New Roman"/>
          <w:sz w:val="24"/>
          <w:szCs w:val="28"/>
        </w:rPr>
        <w:t>ие</w:t>
      </w:r>
      <w:r w:rsidRPr="00B45D51">
        <w:rPr>
          <w:rFonts w:ascii="Times New Roman" w:hAnsi="Times New Roman" w:cs="Times New Roman"/>
          <w:sz w:val="24"/>
          <w:szCs w:val="28"/>
        </w:rPr>
        <w:t xml:space="preserve"> производств</w:t>
      </w:r>
      <w:r w:rsidR="008F046C" w:rsidRPr="00B45D51">
        <w:rPr>
          <w:rFonts w:ascii="Times New Roman" w:hAnsi="Times New Roman" w:cs="Times New Roman"/>
          <w:sz w:val="24"/>
          <w:szCs w:val="28"/>
        </w:rPr>
        <w:t>а</w:t>
      </w:r>
      <w:r w:rsidRPr="00B45D51">
        <w:rPr>
          <w:rFonts w:ascii="Times New Roman" w:hAnsi="Times New Roman" w:cs="Times New Roman"/>
          <w:sz w:val="24"/>
          <w:szCs w:val="28"/>
        </w:rPr>
        <w:t xml:space="preserve">» – </w:t>
      </w:r>
      <w:r w:rsidR="00F63F8D" w:rsidRPr="00B45D51">
        <w:rPr>
          <w:rFonts w:ascii="Times New Roman" w:hAnsi="Times New Roman" w:cs="Times New Roman"/>
          <w:sz w:val="24"/>
          <w:szCs w:val="28"/>
        </w:rPr>
        <w:t>39 270,8</w:t>
      </w:r>
      <w:r w:rsidRPr="00B45D51">
        <w:rPr>
          <w:rFonts w:ascii="Times New Roman" w:hAnsi="Times New Roman" w:cs="Times New Roman"/>
          <w:sz w:val="24"/>
          <w:szCs w:val="28"/>
        </w:rPr>
        <w:t xml:space="preserve"> млн. рублей, темп роста – </w:t>
      </w:r>
      <w:r w:rsidR="008F046C" w:rsidRPr="00B45D51">
        <w:rPr>
          <w:rFonts w:ascii="Times New Roman" w:hAnsi="Times New Roman" w:cs="Times New Roman"/>
          <w:sz w:val="24"/>
          <w:szCs w:val="28"/>
        </w:rPr>
        <w:t>9</w:t>
      </w:r>
      <w:r w:rsidR="00F63F8D" w:rsidRPr="00B45D51">
        <w:rPr>
          <w:rFonts w:ascii="Times New Roman" w:hAnsi="Times New Roman" w:cs="Times New Roman"/>
          <w:sz w:val="24"/>
          <w:szCs w:val="28"/>
        </w:rPr>
        <w:t>5,0</w:t>
      </w:r>
      <w:r w:rsidRPr="00B45D51">
        <w:rPr>
          <w:rFonts w:ascii="Times New Roman" w:hAnsi="Times New Roman" w:cs="Times New Roman"/>
          <w:sz w:val="24"/>
          <w:szCs w:val="28"/>
        </w:rPr>
        <w:t>%;</w:t>
      </w:r>
    </w:p>
    <w:p w14:paraId="5FF3BF4B" w14:textId="4D1DBE11" w:rsidR="00323999" w:rsidRPr="00B45D51" w:rsidRDefault="00323999" w:rsidP="00F12355">
      <w:pPr>
        <w:spacing w:after="0" w:line="360" w:lineRule="auto"/>
        <w:ind w:firstLine="708"/>
        <w:jc w:val="both"/>
        <w:outlineLvl w:val="0"/>
        <w:rPr>
          <w:rFonts w:ascii="Times New Roman" w:hAnsi="Times New Roman" w:cs="Times New Roman"/>
          <w:sz w:val="24"/>
          <w:szCs w:val="28"/>
        </w:rPr>
      </w:pPr>
      <w:r w:rsidRPr="00B45D51">
        <w:rPr>
          <w:rFonts w:ascii="Times New Roman" w:hAnsi="Times New Roman" w:cs="Times New Roman"/>
          <w:sz w:val="24"/>
          <w:szCs w:val="28"/>
        </w:rPr>
        <w:t>- «обеспечение электроэнергией, газом и паром</w:t>
      </w:r>
      <w:r w:rsidR="00F63F8D" w:rsidRPr="00B45D51">
        <w:rPr>
          <w:rFonts w:ascii="Times New Roman" w:hAnsi="Times New Roman" w:cs="Times New Roman"/>
          <w:sz w:val="24"/>
          <w:szCs w:val="28"/>
        </w:rPr>
        <w:t>, кондиционирование воздуха» – 878,7 мл</w:t>
      </w:r>
      <w:r w:rsidRPr="00B45D51">
        <w:rPr>
          <w:rFonts w:ascii="Times New Roman" w:hAnsi="Times New Roman" w:cs="Times New Roman"/>
          <w:sz w:val="24"/>
          <w:szCs w:val="28"/>
        </w:rPr>
        <w:t xml:space="preserve">н. рублей, темп роста </w:t>
      </w:r>
      <w:r w:rsidR="00F63F8D" w:rsidRPr="00B45D51">
        <w:rPr>
          <w:rFonts w:ascii="Times New Roman" w:hAnsi="Times New Roman" w:cs="Times New Roman"/>
          <w:sz w:val="24"/>
          <w:szCs w:val="28"/>
        </w:rPr>
        <w:t>88,9</w:t>
      </w:r>
      <w:r w:rsidRPr="00B45D51">
        <w:rPr>
          <w:rFonts w:ascii="Times New Roman" w:hAnsi="Times New Roman" w:cs="Times New Roman"/>
          <w:sz w:val="24"/>
          <w:szCs w:val="28"/>
        </w:rPr>
        <w:t>%;</w:t>
      </w:r>
    </w:p>
    <w:p w14:paraId="24FE7FB5" w14:textId="26746335" w:rsidR="00323999" w:rsidRPr="00B45D51" w:rsidRDefault="00323999" w:rsidP="00F12355">
      <w:pPr>
        <w:spacing w:after="0" w:line="360" w:lineRule="auto"/>
        <w:ind w:firstLine="708"/>
        <w:jc w:val="both"/>
        <w:outlineLvl w:val="0"/>
        <w:rPr>
          <w:rFonts w:ascii="Times New Roman" w:hAnsi="Times New Roman" w:cs="Times New Roman"/>
          <w:sz w:val="24"/>
          <w:szCs w:val="28"/>
        </w:rPr>
      </w:pPr>
      <w:r w:rsidRPr="00B45D51">
        <w:rPr>
          <w:rFonts w:ascii="Times New Roman" w:hAnsi="Times New Roman" w:cs="Times New Roman"/>
          <w:sz w:val="24"/>
          <w:szCs w:val="28"/>
        </w:rPr>
        <w:t xml:space="preserve">- водоснабжение, водоотведение, организация сбора и утилизации отходов, деятельность по ликвидации загрязнений – </w:t>
      </w:r>
      <w:r w:rsidR="00F63F8D" w:rsidRPr="00B45D51">
        <w:rPr>
          <w:rFonts w:ascii="Times New Roman" w:hAnsi="Times New Roman" w:cs="Times New Roman"/>
          <w:sz w:val="24"/>
          <w:szCs w:val="28"/>
        </w:rPr>
        <w:t>510,9</w:t>
      </w:r>
      <w:r w:rsidRPr="00B45D51">
        <w:rPr>
          <w:rFonts w:ascii="Times New Roman" w:hAnsi="Times New Roman" w:cs="Times New Roman"/>
          <w:sz w:val="24"/>
          <w:szCs w:val="28"/>
        </w:rPr>
        <w:t xml:space="preserve"> млн. рублей, темп роста -  </w:t>
      </w:r>
      <w:r w:rsidR="00F63F8D" w:rsidRPr="00B45D51">
        <w:rPr>
          <w:rFonts w:ascii="Times New Roman" w:hAnsi="Times New Roman" w:cs="Times New Roman"/>
          <w:sz w:val="24"/>
          <w:szCs w:val="28"/>
        </w:rPr>
        <w:t>122,0</w:t>
      </w:r>
      <w:r w:rsidRPr="00B45D51">
        <w:rPr>
          <w:rFonts w:ascii="Times New Roman" w:hAnsi="Times New Roman" w:cs="Times New Roman"/>
          <w:sz w:val="24"/>
          <w:szCs w:val="28"/>
        </w:rPr>
        <w:t>%.</w:t>
      </w:r>
    </w:p>
    <w:p w14:paraId="527605F7" w14:textId="4624F3C7" w:rsidR="00F722AE" w:rsidRPr="00B45D51" w:rsidRDefault="00F722AE" w:rsidP="00F722AE">
      <w:pPr>
        <w:pStyle w:val="a7"/>
        <w:spacing w:after="0" w:line="360" w:lineRule="auto"/>
        <w:ind w:left="0" w:firstLine="709"/>
        <w:jc w:val="both"/>
        <w:rPr>
          <w:rFonts w:ascii="Times New Roman" w:hAnsi="Times New Roman" w:cs="Times New Roman"/>
          <w:sz w:val="24"/>
          <w:szCs w:val="24"/>
        </w:rPr>
      </w:pPr>
      <w:r w:rsidRPr="00B45D51">
        <w:rPr>
          <w:rFonts w:ascii="Times New Roman" w:hAnsi="Times New Roman" w:cs="Times New Roman"/>
          <w:sz w:val="24"/>
          <w:szCs w:val="24"/>
        </w:rPr>
        <w:t>В соответствии с методическими рекомендациями к разработке показателей прогноза социально-экономического развития муниципального округа Челябинской области, направленны</w:t>
      </w:r>
      <w:r w:rsidR="009D4D46" w:rsidRPr="00B45D51">
        <w:rPr>
          <w:rFonts w:ascii="Times New Roman" w:hAnsi="Times New Roman" w:cs="Times New Roman"/>
          <w:sz w:val="24"/>
          <w:szCs w:val="24"/>
        </w:rPr>
        <w:t>е</w:t>
      </w:r>
      <w:r w:rsidRPr="00B45D51">
        <w:rPr>
          <w:rFonts w:ascii="Times New Roman" w:hAnsi="Times New Roman" w:cs="Times New Roman"/>
          <w:sz w:val="24"/>
          <w:szCs w:val="24"/>
        </w:rPr>
        <w:t xml:space="preserve"> Министерством экономического развития Челябинской области, при планировании </w:t>
      </w:r>
      <w:r w:rsidR="00D07F0F" w:rsidRPr="00B45D51">
        <w:rPr>
          <w:rFonts w:ascii="Times New Roman" w:hAnsi="Times New Roman" w:cs="Times New Roman"/>
          <w:sz w:val="24"/>
          <w:szCs w:val="24"/>
        </w:rPr>
        <w:t xml:space="preserve">были </w:t>
      </w:r>
      <w:r w:rsidRPr="00B45D51">
        <w:rPr>
          <w:rFonts w:ascii="Times New Roman" w:hAnsi="Times New Roman" w:cs="Times New Roman"/>
          <w:sz w:val="24"/>
          <w:szCs w:val="24"/>
        </w:rPr>
        <w:t>использованы индексы-дефляторы, подготовленные Минэкономразвития России.</w:t>
      </w:r>
    </w:p>
    <w:p w14:paraId="14CFABF3" w14:textId="56D9DE75" w:rsidR="00CC295E" w:rsidRPr="00B45D51" w:rsidRDefault="00CC295E" w:rsidP="00CC295E">
      <w:pPr>
        <w:pStyle w:val="a7"/>
        <w:spacing w:after="0" w:line="360" w:lineRule="auto"/>
        <w:ind w:left="0" w:firstLine="709"/>
        <w:jc w:val="both"/>
        <w:rPr>
          <w:rFonts w:ascii="Times New Roman" w:hAnsi="Times New Roman" w:cs="Times New Roman"/>
          <w:sz w:val="24"/>
          <w:szCs w:val="28"/>
        </w:rPr>
      </w:pPr>
      <w:r w:rsidRPr="00B45D51">
        <w:rPr>
          <w:rFonts w:ascii="Times New Roman" w:hAnsi="Times New Roman" w:cs="Times New Roman"/>
          <w:sz w:val="24"/>
          <w:szCs w:val="28"/>
        </w:rPr>
        <w:t>В 20</w:t>
      </w:r>
      <w:r w:rsidR="000D3F93" w:rsidRPr="00B45D51">
        <w:rPr>
          <w:rFonts w:ascii="Times New Roman" w:hAnsi="Times New Roman" w:cs="Times New Roman"/>
          <w:sz w:val="24"/>
          <w:szCs w:val="28"/>
        </w:rPr>
        <w:t>2</w:t>
      </w:r>
      <w:r w:rsidR="00CB018B" w:rsidRPr="00B45D51">
        <w:rPr>
          <w:rFonts w:ascii="Times New Roman" w:hAnsi="Times New Roman" w:cs="Times New Roman"/>
          <w:sz w:val="24"/>
          <w:szCs w:val="28"/>
        </w:rPr>
        <w:t>4</w:t>
      </w:r>
      <w:r w:rsidRPr="00B45D51">
        <w:rPr>
          <w:rFonts w:ascii="Times New Roman" w:hAnsi="Times New Roman" w:cs="Times New Roman"/>
          <w:sz w:val="24"/>
          <w:szCs w:val="28"/>
        </w:rPr>
        <w:t xml:space="preserve"> году объем отгруженной продукции собственного производства, выполненных работ и оказанных услуг по «чистым» видам экономической деятельности </w:t>
      </w:r>
      <w:r w:rsidRPr="00B45D51">
        <w:rPr>
          <w:rFonts w:ascii="Times New Roman" w:hAnsi="Times New Roman" w:cs="Times New Roman"/>
          <w:sz w:val="24"/>
          <w:szCs w:val="28"/>
        </w:rPr>
        <w:lastRenderedPageBreak/>
        <w:t xml:space="preserve">крупными и средними организациями района ожидается в размере </w:t>
      </w:r>
      <w:r w:rsidR="00E76F43" w:rsidRPr="00B45D51">
        <w:rPr>
          <w:rFonts w:ascii="Times New Roman" w:hAnsi="Times New Roman" w:cs="Times New Roman"/>
          <w:sz w:val="24"/>
          <w:szCs w:val="28"/>
        </w:rPr>
        <w:t>5</w:t>
      </w:r>
      <w:r w:rsidR="00CB018B" w:rsidRPr="00B45D51">
        <w:rPr>
          <w:rFonts w:ascii="Times New Roman" w:hAnsi="Times New Roman" w:cs="Times New Roman"/>
          <w:sz w:val="24"/>
          <w:szCs w:val="28"/>
        </w:rPr>
        <w:t>8 329,7</w:t>
      </w:r>
      <w:r w:rsidRPr="00B45D51">
        <w:rPr>
          <w:rFonts w:ascii="Times New Roman" w:hAnsi="Times New Roman" w:cs="Times New Roman"/>
          <w:sz w:val="24"/>
          <w:szCs w:val="28"/>
        </w:rPr>
        <w:t xml:space="preserve"> млн. рублей, что состав</w:t>
      </w:r>
      <w:r w:rsidR="008233D7" w:rsidRPr="00B45D51">
        <w:rPr>
          <w:rFonts w:ascii="Times New Roman" w:hAnsi="Times New Roman" w:cs="Times New Roman"/>
          <w:sz w:val="24"/>
          <w:szCs w:val="28"/>
        </w:rPr>
        <w:t xml:space="preserve">ит </w:t>
      </w:r>
      <w:r w:rsidR="00CB018B" w:rsidRPr="00B45D51">
        <w:rPr>
          <w:rFonts w:ascii="Times New Roman" w:hAnsi="Times New Roman" w:cs="Times New Roman"/>
          <w:sz w:val="24"/>
          <w:szCs w:val="28"/>
        </w:rPr>
        <w:t>114,3</w:t>
      </w:r>
      <w:r w:rsidRPr="00B45D51">
        <w:rPr>
          <w:rFonts w:ascii="Times New Roman" w:hAnsi="Times New Roman" w:cs="Times New Roman"/>
          <w:sz w:val="24"/>
          <w:szCs w:val="28"/>
        </w:rPr>
        <w:t>% в действующих ценах.</w:t>
      </w:r>
    </w:p>
    <w:p w14:paraId="7E044D3C" w14:textId="7C0468E2" w:rsidR="00CC295E" w:rsidRPr="00B45D51" w:rsidRDefault="00CC295E" w:rsidP="00CC295E">
      <w:pPr>
        <w:pStyle w:val="a7"/>
        <w:spacing w:after="0" w:line="360" w:lineRule="auto"/>
        <w:ind w:left="0" w:firstLine="709"/>
        <w:jc w:val="both"/>
        <w:rPr>
          <w:rFonts w:ascii="Times New Roman" w:hAnsi="Times New Roman" w:cs="Times New Roman"/>
          <w:sz w:val="24"/>
          <w:szCs w:val="28"/>
        </w:rPr>
      </w:pPr>
      <w:r w:rsidRPr="00B45D51">
        <w:rPr>
          <w:rFonts w:ascii="Times New Roman" w:hAnsi="Times New Roman" w:cs="Times New Roman"/>
          <w:sz w:val="24"/>
          <w:szCs w:val="28"/>
        </w:rPr>
        <w:t>В 20</w:t>
      </w:r>
      <w:r w:rsidR="00BF530E" w:rsidRPr="00B45D51">
        <w:rPr>
          <w:rFonts w:ascii="Times New Roman" w:hAnsi="Times New Roman" w:cs="Times New Roman"/>
          <w:sz w:val="24"/>
          <w:szCs w:val="28"/>
        </w:rPr>
        <w:t>2</w:t>
      </w:r>
      <w:r w:rsidR="00CB018B" w:rsidRPr="00B45D51">
        <w:rPr>
          <w:rFonts w:ascii="Times New Roman" w:hAnsi="Times New Roman" w:cs="Times New Roman"/>
          <w:sz w:val="24"/>
          <w:szCs w:val="28"/>
        </w:rPr>
        <w:t>5</w:t>
      </w:r>
      <w:r w:rsidRPr="00B45D51">
        <w:rPr>
          <w:rFonts w:ascii="Times New Roman" w:hAnsi="Times New Roman" w:cs="Times New Roman"/>
          <w:sz w:val="24"/>
          <w:szCs w:val="28"/>
        </w:rPr>
        <w:t xml:space="preserve"> году объем отгруженной продукции собственного производства, выполненных работ и оказанных услуг по «чистым» видам экономической деятельности крупными и средними организациями </w:t>
      </w:r>
      <w:r w:rsidR="00F41AB1" w:rsidRPr="00B45D51">
        <w:rPr>
          <w:rFonts w:ascii="Times New Roman" w:hAnsi="Times New Roman" w:cs="Times New Roman"/>
          <w:sz w:val="24"/>
          <w:szCs w:val="28"/>
        </w:rPr>
        <w:t>округа</w:t>
      </w:r>
      <w:r w:rsidRPr="00B45D51">
        <w:rPr>
          <w:rFonts w:ascii="Times New Roman" w:hAnsi="Times New Roman" w:cs="Times New Roman"/>
          <w:sz w:val="24"/>
          <w:szCs w:val="28"/>
        </w:rPr>
        <w:t xml:space="preserve"> </w:t>
      </w:r>
      <w:r w:rsidR="00BF530E" w:rsidRPr="00B45D51">
        <w:rPr>
          <w:rFonts w:ascii="Times New Roman" w:hAnsi="Times New Roman" w:cs="Times New Roman"/>
          <w:sz w:val="24"/>
          <w:szCs w:val="28"/>
        </w:rPr>
        <w:t>прогнозируется в размерах</w:t>
      </w:r>
      <w:r w:rsidRPr="00B45D51">
        <w:rPr>
          <w:rFonts w:ascii="Times New Roman" w:hAnsi="Times New Roman" w:cs="Times New Roman"/>
          <w:sz w:val="24"/>
          <w:szCs w:val="28"/>
        </w:rPr>
        <w:t xml:space="preserve"> по консервативному варианту – </w:t>
      </w:r>
      <w:r w:rsidR="00CB018B" w:rsidRPr="00B45D51">
        <w:rPr>
          <w:rFonts w:ascii="Times New Roman" w:hAnsi="Times New Roman" w:cs="Times New Roman"/>
          <w:sz w:val="24"/>
          <w:szCs w:val="28"/>
        </w:rPr>
        <w:t>61 917,5</w:t>
      </w:r>
      <w:r w:rsidRPr="00B45D51">
        <w:rPr>
          <w:rFonts w:ascii="Times New Roman" w:hAnsi="Times New Roman" w:cs="Times New Roman"/>
          <w:sz w:val="24"/>
          <w:szCs w:val="28"/>
        </w:rPr>
        <w:t xml:space="preserve"> млн. рублей, что составляет </w:t>
      </w:r>
      <w:r w:rsidR="00D207CA" w:rsidRPr="00B45D51">
        <w:rPr>
          <w:rFonts w:ascii="Times New Roman" w:hAnsi="Times New Roman" w:cs="Times New Roman"/>
          <w:sz w:val="24"/>
          <w:szCs w:val="28"/>
        </w:rPr>
        <w:t>10</w:t>
      </w:r>
      <w:r w:rsidR="00CB018B" w:rsidRPr="00B45D51">
        <w:rPr>
          <w:rFonts w:ascii="Times New Roman" w:hAnsi="Times New Roman" w:cs="Times New Roman"/>
          <w:sz w:val="24"/>
          <w:szCs w:val="28"/>
        </w:rPr>
        <w:t>6,2</w:t>
      </w:r>
      <w:r w:rsidRPr="00B45D51">
        <w:rPr>
          <w:rFonts w:ascii="Times New Roman" w:hAnsi="Times New Roman" w:cs="Times New Roman"/>
          <w:sz w:val="24"/>
          <w:szCs w:val="28"/>
        </w:rPr>
        <w:t xml:space="preserve">% в действующих ценах; по базовому варианту – </w:t>
      </w:r>
      <w:r w:rsidR="00CB018B" w:rsidRPr="00B45D51">
        <w:rPr>
          <w:rFonts w:ascii="Times New Roman" w:hAnsi="Times New Roman" w:cs="Times New Roman"/>
          <w:sz w:val="24"/>
          <w:szCs w:val="28"/>
        </w:rPr>
        <w:t>63 392,7</w:t>
      </w:r>
      <w:r w:rsidRPr="00B45D51">
        <w:rPr>
          <w:rFonts w:ascii="Times New Roman" w:hAnsi="Times New Roman" w:cs="Times New Roman"/>
          <w:sz w:val="24"/>
          <w:szCs w:val="28"/>
        </w:rPr>
        <w:t xml:space="preserve"> млн. рублей, что составляет 10</w:t>
      </w:r>
      <w:r w:rsidR="00CB018B" w:rsidRPr="00B45D51">
        <w:rPr>
          <w:rFonts w:ascii="Times New Roman" w:hAnsi="Times New Roman" w:cs="Times New Roman"/>
          <w:sz w:val="24"/>
          <w:szCs w:val="28"/>
        </w:rPr>
        <w:t>8,7</w:t>
      </w:r>
      <w:r w:rsidR="00BF530E" w:rsidRPr="00B45D51">
        <w:rPr>
          <w:rFonts w:ascii="Times New Roman" w:hAnsi="Times New Roman" w:cs="Times New Roman"/>
          <w:sz w:val="24"/>
          <w:szCs w:val="28"/>
        </w:rPr>
        <w:t>%</w:t>
      </w:r>
      <w:r w:rsidR="006F2013" w:rsidRPr="00B45D51">
        <w:rPr>
          <w:rFonts w:ascii="Times New Roman" w:hAnsi="Times New Roman" w:cs="Times New Roman"/>
          <w:sz w:val="24"/>
          <w:szCs w:val="28"/>
        </w:rPr>
        <w:t xml:space="preserve"> в действующих ценах</w:t>
      </w:r>
      <w:r w:rsidRPr="00B45D51">
        <w:rPr>
          <w:rFonts w:ascii="Times New Roman" w:hAnsi="Times New Roman" w:cs="Times New Roman"/>
          <w:sz w:val="24"/>
          <w:szCs w:val="28"/>
        </w:rPr>
        <w:t>.</w:t>
      </w:r>
    </w:p>
    <w:p w14:paraId="0613ED56" w14:textId="2D56A589" w:rsidR="00CC295E" w:rsidRPr="00D90B4D" w:rsidRDefault="00CC295E" w:rsidP="00CC295E">
      <w:pPr>
        <w:pStyle w:val="a7"/>
        <w:spacing w:after="0" w:line="360" w:lineRule="auto"/>
        <w:ind w:left="0" w:firstLine="709"/>
        <w:jc w:val="both"/>
        <w:rPr>
          <w:rFonts w:ascii="Times New Roman" w:hAnsi="Times New Roman" w:cs="Times New Roman"/>
          <w:sz w:val="24"/>
          <w:szCs w:val="28"/>
        </w:rPr>
      </w:pPr>
      <w:r w:rsidRPr="00D90B4D">
        <w:rPr>
          <w:rFonts w:ascii="Times New Roman" w:hAnsi="Times New Roman" w:cs="Times New Roman"/>
          <w:sz w:val="24"/>
          <w:szCs w:val="28"/>
        </w:rPr>
        <w:t>В 202</w:t>
      </w:r>
      <w:r w:rsidR="00D90B4D" w:rsidRPr="00D90B4D">
        <w:rPr>
          <w:rFonts w:ascii="Times New Roman" w:hAnsi="Times New Roman" w:cs="Times New Roman"/>
          <w:sz w:val="24"/>
          <w:szCs w:val="28"/>
        </w:rPr>
        <w:t>6</w:t>
      </w:r>
      <w:r w:rsidRPr="00D90B4D">
        <w:rPr>
          <w:rFonts w:ascii="Times New Roman" w:hAnsi="Times New Roman" w:cs="Times New Roman"/>
          <w:sz w:val="24"/>
          <w:szCs w:val="28"/>
        </w:rPr>
        <w:t xml:space="preserve"> году объем отгруженной продукции собственного производства, выполненных работ и оказанных услуг по «чистым» видам экономической деятельности крупными и средними организациями </w:t>
      </w:r>
      <w:r w:rsidR="00F41AB1">
        <w:rPr>
          <w:rFonts w:ascii="Times New Roman" w:hAnsi="Times New Roman" w:cs="Times New Roman"/>
          <w:sz w:val="24"/>
          <w:szCs w:val="28"/>
        </w:rPr>
        <w:t>округа</w:t>
      </w:r>
      <w:r w:rsidRPr="00D90B4D">
        <w:rPr>
          <w:rFonts w:ascii="Times New Roman" w:hAnsi="Times New Roman" w:cs="Times New Roman"/>
          <w:sz w:val="24"/>
          <w:szCs w:val="28"/>
        </w:rPr>
        <w:t xml:space="preserve"> </w:t>
      </w:r>
      <w:r w:rsidR="004F68F8" w:rsidRPr="00D90B4D">
        <w:rPr>
          <w:rFonts w:ascii="Times New Roman" w:hAnsi="Times New Roman" w:cs="Times New Roman"/>
          <w:sz w:val="24"/>
          <w:szCs w:val="28"/>
        </w:rPr>
        <w:t>прогнозируется</w:t>
      </w:r>
      <w:r w:rsidRPr="00D90B4D">
        <w:rPr>
          <w:rFonts w:ascii="Times New Roman" w:hAnsi="Times New Roman" w:cs="Times New Roman"/>
          <w:sz w:val="24"/>
          <w:szCs w:val="28"/>
        </w:rPr>
        <w:t xml:space="preserve"> в размер</w:t>
      </w:r>
      <w:r w:rsidR="004F68F8" w:rsidRPr="00D90B4D">
        <w:rPr>
          <w:rFonts w:ascii="Times New Roman" w:hAnsi="Times New Roman" w:cs="Times New Roman"/>
          <w:sz w:val="24"/>
          <w:szCs w:val="28"/>
        </w:rPr>
        <w:t>ах</w:t>
      </w:r>
      <w:r w:rsidRPr="00D90B4D">
        <w:rPr>
          <w:rFonts w:ascii="Times New Roman" w:hAnsi="Times New Roman" w:cs="Times New Roman"/>
          <w:sz w:val="24"/>
          <w:szCs w:val="28"/>
        </w:rPr>
        <w:t xml:space="preserve"> по консервативному варианту – </w:t>
      </w:r>
      <w:r w:rsidR="00D90B4D" w:rsidRPr="00D90B4D">
        <w:rPr>
          <w:rFonts w:ascii="Times New Roman" w:hAnsi="Times New Roman" w:cs="Times New Roman"/>
          <w:sz w:val="24"/>
          <w:szCs w:val="28"/>
        </w:rPr>
        <w:t>66 192,0</w:t>
      </w:r>
      <w:r w:rsidRPr="00D90B4D">
        <w:rPr>
          <w:rFonts w:ascii="Times New Roman" w:hAnsi="Times New Roman" w:cs="Times New Roman"/>
          <w:sz w:val="24"/>
          <w:szCs w:val="28"/>
        </w:rPr>
        <w:t xml:space="preserve"> млн. рублей, что составляет </w:t>
      </w:r>
      <w:r w:rsidR="00515CBA" w:rsidRPr="00D90B4D">
        <w:rPr>
          <w:rFonts w:ascii="Times New Roman" w:hAnsi="Times New Roman" w:cs="Times New Roman"/>
          <w:sz w:val="24"/>
          <w:szCs w:val="28"/>
        </w:rPr>
        <w:t>10</w:t>
      </w:r>
      <w:r w:rsidR="00D90B4D" w:rsidRPr="00D90B4D">
        <w:rPr>
          <w:rFonts w:ascii="Times New Roman" w:hAnsi="Times New Roman" w:cs="Times New Roman"/>
          <w:sz w:val="24"/>
          <w:szCs w:val="28"/>
        </w:rPr>
        <w:t>6,9</w:t>
      </w:r>
      <w:r w:rsidRPr="00D90B4D">
        <w:rPr>
          <w:rFonts w:ascii="Times New Roman" w:hAnsi="Times New Roman" w:cs="Times New Roman"/>
          <w:sz w:val="24"/>
          <w:szCs w:val="28"/>
        </w:rPr>
        <w:t xml:space="preserve">% в действующих ценах; по базовому варианту – </w:t>
      </w:r>
      <w:r w:rsidR="00D90B4D" w:rsidRPr="00D90B4D">
        <w:rPr>
          <w:rFonts w:ascii="Times New Roman" w:hAnsi="Times New Roman" w:cs="Times New Roman"/>
          <w:sz w:val="24"/>
          <w:szCs w:val="28"/>
        </w:rPr>
        <w:t>69 491,0</w:t>
      </w:r>
      <w:r w:rsidRPr="00D90B4D">
        <w:rPr>
          <w:rFonts w:ascii="Times New Roman" w:hAnsi="Times New Roman" w:cs="Times New Roman"/>
          <w:sz w:val="24"/>
          <w:szCs w:val="28"/>
        </w:rPr>
        <w:t xml:space="preserve"> млн. рублей, что составляет 10</w:t>
      </w:r>
      <w:r w:rsidR="00D90B4D" w:rsidRPr="00D90B4D">
        <w:rPr>
          <w:rFonts w:ascii="Times New Roman" w:hAnsi="Times New Roman" w:cs="Times New Roman"/>
          <w:sz w:val="24"/>
          <w:szCs w:val="28"/>
        </w:rPr>
        <w:t>9,6</w:t>
      </w:r>
      <w:r w:rsidR="006F2013" w:rsidRPr="00D90B4D">
        <w:rPr>
          <w:rFonts w:ascii="Times New Roman" w:hAnsi="Times New Roman" w:cs="Times New Roman"/>
          <w:sz w:val="24"/>
          <w:szCs w:val="28"/>
        </w:rPr>
        <w:t>% в действующих ценах</w:t>
      </w:r>
      <w:r w:rsidRPr="00D90B4D">
        <w:rPr>
          <w:rFonts w:ascii="Times New Roman" w:hAnsi="Times New Roman" w:cs="Times New Roman"/>
          <w:sz w:val="24"/>
          <w:szCs w:val="28"/>
        </w:rPr>
        <w:t>.</w:t>
      </w:r>
    </w:p>
    <w:p w14:paraId="4584BD81" w14:textId="66FE4B56" w:rsidR="00CC295E" w:rsidRPr="00F41AB1" w:rsidRDefault="00CC295E" w:rsidP="00CC295E">
      <w:pPr>
        <w:pStyle w:val="a7"/>
        <w:spacing w:after="0" w:line="360" w:lineRule="auto"/>
        <w:ind w:left="0" w:firstLine="709"/>
        <w:jc w:val="both"/>
        <w:rPr>
          <w:rFonts w:ascii="Times New Roman" w:hAnsi="Times New Roman" w:cs="Times New Roman"/>
          <w:sz w:val="24"/>
          <w:szCs w:val="28"/>
        </w:rPr>
      </w:pPr>
      <w:r w:rsidRPr="00F41AB1">
        <w:rPr>
          <w:rFonts w:ascii="Times New Roman" w:hAnsi="Times New Roman" w:cs="Times New Roman"/>
          <w:sz w:val="24"/>
          <w:szCs w:val="28"/>
        </w:rPr>
        <w:t>В 202</w:t>
      </w:r>
      <w:r w:rsidR="00F41AB1" w:rsidRPr="00F41AB1">
        <w:rPr>
          <w:rFonts w:ascii="Times New Roman" w:hAnsi="Times New Roman" w:cs="Times New Roman"/>
          <w:sz w:val="24"/>
          <w:szCs w:val="28"/>
        </w:rPr>
        <w:t>7</w:t>
      </w:r>
      <w:r w:rsidRPr="00F41AB1">
        <w:rPr>
          <w:rFonts w:ascii="Times New Roman" w:hAnsi="Times New Roman" w:cs="Times New Roman"/>
          <w:sz w:val="24"/>
          <w:szCs w:val="28"/>
        </w:rPr>
        <w:t xml:space="preserve"> году объем отгруженной продукции собственного производства, выполненных работ и оказанных услуг по «чистым» видам экономической деятельности крупными и средними организациями </w:t>
      </w:r>
      <w:r w:rsidR="00F41AB1" w:rsidRPr="00F41AB1">
        <w:rPr>
          <w:rFonts w:ascii="Times New Roman" w:hAnsi="Times New Roman" w:cs="Times New Roman"/>
          <w:sz w:val="24"/>
          <w:szCs w:val="28"/>
        </w:rPr>
        <w:t>округа</w:t>
      </w:r>
      <w:r w:rsidRPr="00F41AB1">
        <w:rPr>
          <w:rFonts w:ascii="Times New Roman" w:hAnsi="Times New Roman" w:cs="Times New Roman"/>
          <w:sz w:val="24"/>
          <w:szCs w:val="28"/>
        </w:rPr>
        <w:t xml:space="preserve"> ожидается в размер</w:t>
      </w:r>
      <w:r w:rsidR="00112087" w:rsidRPr="00F41AB1">
        <w:rPr>
          <w:rFonts w:ascii="Times New Roman" w:hAnsi="Times New Roman" w:cs="Times New Roman"/>
          <w:sz w:val="24"/>
          <w:szCs w:val="28"/>
        </w:rPr>
        <w:t>ах</w:t>
      </w:r>
      <w:r w:rsidRPr="00F41AB1">
        <w:rPr>
          <w:rFonts w:ascii="Times New Roman" w:hAnsi="Times New Roman" w:cs="Times New Roman"/>
          <w:sz w:val="24"/>
          <w:szCs w:val="28"/>
        </w:rPr>
        <w:t xml:space="preserve"> по консервативному варианту – </w:t>
      </w:r>
      <w:r w:rsidR="00F41AB1" w:rsidRPr="00F41AB1">
        <w:rPr>
          <w:rFonts w:ascii="Times New Roman" w:hAnsi="Times New Roman" w:cs="Times New Roman"/>
          <w:sz w:val="24"/>
          <w:szCs w:val="28"/>
        </w:rPr>
        <w:t>70 904,9</w:t>
      </w:r>
      <w:r w:rsidRPr="00F41AB1">
        <w:rPr>
          <w:rFonts w:ascii="Times New Roman" w:hAnsi="Times New Roman" w:cs="Times New Roman"/>
          <w:sz w:val="24"/>
          <w:szCs w:val="28"/>
        </w:rPr>
        <w:t xml:space="preserve"> млн. руб</w:t>
      </w:r>
      <w:r w:rsidR="00814E6F" w:rsidRPr="00F41AB1">
        <w:rPr>
          <w:rFonts w:ascii="Times New Roman" w:hAnsi="Times New Roman" w:cs="Times New Roman"/>
          <w:sz w:val="24"/>
          <w:szCs w:val="28"/>
        </w:rPr>
        <w:t>лей, что составляет 10</w:t>
      </w:r>
      <w:r w:rsidR="00F41AB1" w:rsidRPr="00F41AB1">
        <w:rPr>
          <w:rFonts w:ascii="Times New Roman" w:hAnsi="Times New Roman" w:cs="Times New Roman"/>
          <w:sz w:val="24"/>
          <w:szCs w:val="28"/>
        </w:rPr>
        <w:t>7,1</w:t>
      </w:r>
      <w:r w:rsidRPr="00F41AB1">
        <w:rPr>
          <w:rFonts w:ascii="Times New Roman" w:hAnsi="Times New Roman" w:cs="Times New Roman"/>
          <w:sz w:val="24"/>
          <w:szCs w:val="28"/>
        </w:rPr>
        <w:t xml:space="preserve">% в действующих ценах; по базовому варианту – </w:t>
      </w:r>
      <w:r w:rsidR="00F41AB1" w:rsidRPr="00F41AB1">
        <w:rPr>
          <w:rFonts w:ascii="Times New Roman" w:hAnsi="Times New Roman" w:cs="Times New Roman"/>
          <w:sz w:val="24"/>
          <w:szCs w:val="28"/>
        </w:rPr>
        <w:t>76 533,2</w:t>
      </w:r>
      <w:r w:rsidRPr="00F41AB1">
        <w:rPr>
          <w:rFonts w:ascii="Times New Roman" w:hAnsi="Times New Roman" w:cs="Times New Roman"/>
          <w:sz w:val="24"/>
          <w:szCs w:val="28"/>
        </w:rPr>
        <w:t xml:space="preserve"> млн. рублей, что составляет 1</w:t>
      </w:r>
      <w:r w:rsidR="00F41AB1" w:rsidRPr="00F41AB1">
        <w:rPr>
          <w:rFonts w:ascii="Times New Roman" w:hAnsi="Times New Roman" w:cs="Times New Roman"/>
          <w:sz w:val="24"/>
          <w:szCs w:val="28"/>
        </w:rPr>
        <w:t>10,1</w:t>
      </w:r>
      <w:r w:rsidR="003C5738" w:rsidRPr="00F41AB1">
        <w:rPr>
          <w:rFonts w:ascii="Times New Roman" w:hAnsi="Times New Roman" w:cs="Times New Roman"/>
          <w:sz w:val="24"/>
          <w:szCs w:val="28"/>
        </w:rPr>
        <w:t>% в действующих ценах</w:t>
      </w:r>
      <w:r w:rsidRPr="00F41AB1">
        <w:rPr>
          <w:rFonts w:ascii="Times New Roman" w:hAnsi="Times New Roman" w:cs="Times New Roman"/>
          <w:sz w:val="24"/>
          <w:szCs w:val="28"/>
        </w:rPr>
        <w:t>.</w:t>
      </w:r>
    </w:p>
    <w:p w14:paraId="1066DFB9" w14:textId="77777777" w:rsidR="00112087" w:rsidRPr="006652CC" w:rsidRDefault="00112087" w:rsidP="00CC295E">
      <w:pPr>
        <w:pStyle w:val="a7"/>
        <w:spacing w:after="0" w:line="360" w:lineRule="auto"/>
        <w:ind w:left="0" w:firstLine="709"/>
        <w:jc w:val="both"/>
        <w:rPr>
          <w:rFonts w:ascii="Times New Roman" w:hAnsi="Times New Roman" w:cs="Times New Roman"/>
          <w:color w:val="FF0000"/>
          <w:sz w:val="24"/>
          <w:szCs w:val="28"/>
        </w:rPr>
      </w:pPr>
    </w:p>
    <w:p w14:paraId="55A17839" w14:textId="2D6217B9" w:rsidR="007E5914" w:rsidRPr="00AD7334" w:rsidRDefault="00514D9E" w:rsidP="00514D9E">
      <w:pPr>
        <w:pStyle w:val="a7"/>
        <w:spacing w:after="0" w:line="360" w:lineRule="auto"/>
        <w:ind w:left="0" w:firstLine="709"/>
        <w:jc w:val="both"/>
        <w:rPr>
          <w:rFonts w:ascii="Times New Roman" w:hAnsi="Times New Roman" w:cs="Times New Roman"/>
          <w:sz w:val="24"/>
          <w:szCs w:val="24"/>
        </w:rPr>
      </w:pPr>
      <w:r w:rsidRPr="00F26C09">
        <w:rPr>
          <w:rFonts w:ascii="Times New Roman" w:hAnsi="Times New Roman" w:cs="Times New Roman"/>
          <w:sz w:val="24"/>
          <w:szCs w:val="28"/>
        </w:rPr>
        <w:t>По итогам 20</w:t>
      </w:r>
      <w:r w:rsidR="009C1B81" w:rsidRPr="00F26C09">
        <w:rPr>
          <w:rFonts w:ascii="Times New Roman" w:hAnsi="Times New Roman" w:cs="Times New Roman"/>
          <w:sz w:val="24"/>
          <w:szCs w:val="28"/>
        </w:rPr>
        <w:t>2</w:t>
      </w:r>
      <w:r w:rsidR="00FE6ED8" w:rsidRPr="00F26C09">
        <w:rPr>
          <w:rFonts w:ascii="Times New Roman" w:hAnsi="Times New Roman" w:cs="Times New Roman"/>
          <w:sz w:val="24"/>
          <w:szCs w:val="28"/>
        </w:rPr>
        <w:t>3</w:t>
      </w:r>
      <w:r w:rsidRPr="00F26C09">
        <w:rPr>
          <w:rFonts w:ascii="Times New Roman" w:hAnsi="Times New Roman" w:cs="Times New Roman"/>
          <w:sz w:val="24"/>
          <w:szCs w:val="28"/>
        </w:rPr>
        <w:t xml:space="preserve"> года индекс </w:t>
      </w:r>
      <w:r w:rsidR="005B0D59" w:rsidRPr="00F26C09">
        <w:rPr>
          <w:rFonts w:ascii="Times New Roman" w:hAnsi="Times New Roman" w:cs="Times New Roman"/>
          <w:sz w:val="24"/>
          <w:szCs w:val="28"/>
        </w:rPr>
        <w:t xml:space="preserve">промышленного </w:t>
      </w:r>
      <w:r w:rsidRPr="00F26C09">
        <w:rPr>
          <w:rFonts w:ascii="Times New Roman" w:hAnsi="Times New Roman" w:cs="Times New Roman"/>
          <w:sz w:val="24"/>
          <w:szCs w:val="28"/>
        </w:rPr>
        <w:t>производства по основным видам</w:t>
      </w:r>
      <w:r w:rsidRPr="00AD7334">
        <w:rPr>
          <w:rFonts w:ascii="Times New Roman" w:hAnsi="Times New Roman" w:cs="Times New Roman"/>
          <w:sz w:val="24"/>
          <w:szCs w:val="28"/>
        </w:rPr>
        <w:t xml:space="preserve"> деятельности, по полному кругу организаций-производителей, составил </w:t>
      </w:r>
      <w:r w:rsidR="00FE6ED8" w:rsidRPr="00AD7334">
        <w:rPr>
          <w:rFonts w:ascii="Times New Roman" w:hAnsi="Times New Roman" w:cs="Times New Roman"/>
          <w:sz w:val="24"/>
          <w:szCs w:val="28"/>
        </w:rPr>
        <w:t>84,2</w:t>
      </w:r>
      <w:r w:rsidRPr="00AD7334">
        <w:rPr>
          <w:rFonts w:ascii="Times New Roman" w:hAnsi="Times New Roman" w:cs="Times New Roman"/>
          <w:sz w:val="24"/>
          <w:szCs w:val="28"/>
        </w:rPr>
        <w:t>%</w:t>
      </w:r>
      <w:r w:rsidR="007E5914" w:rsidRPr="00AD7334">
        <w:rPr>
          <w:rFonts w:ascii="Times New Roman" w:hAnsi="Times New Roman" w:cs="Times New Roman"/>
          <w:sz w:val="24"/>
          <w:szCs w:val="28"/>
        </w:rPr>
        <w:t>, что обусловлено индексом производства в об</w:t>
      </w:r>
      <w:r w:rsidR="00D64F71" w:rsidRPr="00AD7334">
        <w:rPr>
          <w:rFonts w:ascii="Times New Roman" w:hAnsi="Times New Roman" w:cs="Times New Roman"/>
          <w:sz w:val="24"/>
          <w:szCs w:val="28"/>
        </w:rPr>
        <w:t xml:space="preserve">рабатывающих производствах – </w:t>
      </w:r>
      <w:r w:rsidR="00FE6ED8" w:rsidRPr="00AD7334">
        <w:rPr>
          <w:rFonts w:ascii="Times New Roman" w:hAnsi="Times New Roman" w:cs="Times New Roman"/>
          <w:sz w:val="24"/>
          <w:szCs w:val="28"/>
        </w:rPr>
        <w:t>89,8</w:t>
      </w:r>
      <w:r w:rsidR="007E5914" w:rsidRPr="00AD7334">
        <w:rPr>
          <w:rFonts w:ascii="Times New Roman" w:hAnsi="Times New Roman" w:cs="Times New Roman"/>
          <w:sz w:val="24"/>
          <w:szCs w:val="28"/>
        </w:rPr>
        <w:t>%</w:t>
      </w:r>
      <w:r w:rsidRPr="00AD7334">
        <w:rPr>
          <w:rFonts w:ascii="Times New Roman" w:hAnsi="Times New Roman" w:cs="Times New Roman"/>
          <w:sz w:val="24"/>
          <w:szCs w:val="28"/>
        </w:rPr>
        <w:t xml:space="preserve"> </w:t>
      </w:r>
      <w:r w:rsidR="007E5914" w:rsidRPr="00AD7334">
        <w:rPr>
          <w:rFonts w:ascii="Times New Roman" w:hAnsi="Times New Roman" w:cs="Times New Roman"/>
          <w:sz w:val="24"/>
          <w:szCs w:val="28"/>
        </w:rPr>
        <w:t>оказывающих наибольшее влияние на динамику индекса производства в целом по району.</w:t>
      </w:r>
      <w:r w:rsidR="005F5814" w:rsidRPr="00AD7334">
        <w:rPr>
          <w:rFonts w:ascii="Times New Roman" w:hAnsi="Times New Roman" w:cs="Times New Roman"/>
          <w:sz w:val="24"/>
          <w:szCs w:val="28"/>
        </w:rPr>
        <w:t xml:space="preserve"> Индекс промышленного производства по добыч</w:t>
      </w:r>
      <w:r w:rsidR="00D64F71" w:rsidRPr="00AD7334">
        <w:rPr>
          <w:rFonts w:ascii="Times New Roman" w:hAnsi="Times New Roman" w:cs="Times New Roman"/>
          <w:sz w:val="24"/>
          <w:szCs w:val="28"/>
        </w:rPr>
        <w:t xml:space="preserve">е полезных ископаемых составил </w:t>
      </w:r>
      <w:r w:rsidR="00FE6ED8" w:rsidRPr="00AD7334">
        <w:rPr>
          <w:rFonts w:ascii="Times New Roman" w:hAnsi="Times New Roman" w:cs="Times New Roman"/>
          <w:sz w:val="24"/>
          <w:szCs w:val="28"/>
        </w:rPr>
        <w:t>61,5</w:t>
      </w:r>
      <w:r w:rsidR="005F5814" w:rsidRPr="00AD7334">
        <w:rPr>
          <w:rFonts w:ascii="Times New Roman" w:hAnsi="Times New Roman" w:cs="Times New Roman"/>
          <w:sz w:val="24"/>
          <w:szCs w:val="28"/>
        </w:rPr>
        <w:t xml:space="preserve">%. По видам деятельности </w:t>
      </w:r>
      <w:r w:rsidR="005F5814" w:rsidRPr="00AD7334">
        <w:rPr>
          <w:rFonts w:ascii="Times New Roman" w:hAnsi="Times New Roman" w:cs="Times New Roman"/>
          <w:sz w:val="24"/>
          <w:szCs w:val="24"/>
        </w:rPr>
        <w:t>«Обеспечение электрической энергией, газом и паром; кондиционирование воздуха», «Водоснабжение; водоотведение, организация сбора и утилизация отходов, деятельность по ликвидации загрязнений» индекс производства к уровню 20</w:t>
      </w:r>
      <w:r w:rsidR="009E1BBF" w:rsidRPr="00AD7334">
        <w:rPr>
          <w:rFonts w:ascii="Times New Roman" w:hAnsi="Times New Roman" w:cs="Times New Roman"/>
          <w:sz w:val="24"/>
          <w:szCs w:val="24"/>
        </w:rPr>
        <w:t>2</w:t>
      </w:r>
      <w:r w:rsidR="00FE6ED8" w:rsidRPr="00AD7334">
        <w:rPr>
          <w:rFonts w:ascii="Times New Roman" w:hAnsi="Times New Roman" w:cs="Times New Roman"/>
          <w:sz w:val="24"/>
          <w:szCs w:val="24"/>
        </w:rPr>
        <w:t>2</w:t>
      </w:r>
      <w:r w:rsidR="005F5814" w:rsidRPr="00AD7334">
        <w:rPr>
          <w:rFonts w:ascii="Times New Roman" w:hAnsi="Times New Roman" w:cs="Times New Roman"/>
          <w:sz w:val="24"/>
          <w:szCs w:val="24"/>
        </w:rPr>
        <w:t xml:space="preserve"> года составил </w:t>
      </w:r>
      <w:r w:rsidR="002600BD" w:rsidRPr="00AD7334">
        <w:rPr>
          <w:rFonts w:ascii="Times New Roman" w:hAnsi="Times New Roman" w:cs="Times New Roman"/>
          <w:sz w:val="24"/>
          <w:szCs w:val="24"/>
        </w:rPr>
        <w:t>9</w:t>
      </w:r>
      <w:r w:rsidR="00FE6ED8" w:rsidRPr="00AD7334">
        <w:rPr>
          <w:rFonts w:ascii="Times New Roman" w:hAnsi="Times New Roman" w:cs="Times New Roman"/>
          <w:sz w:val="24"/>
          <w:szCs w:val="24"/>
        </w:rPr>
        <w:t>4,8</w:t>
      </w:r>
      <w:r w:rsidR="005F5814" w:rsidRPr="00AD7334">
        <w:rPr>
          <w:rFonts w:ascii="Times New Roman" w:hAnsi="Times New Roman" w:cs="Times New Roman"/>
          <w:sz w:val="24"/>
          <w:szCs w:val="24"/>
        </w:rPr>
        <w:t xml:space="preserve">% и </w:t>
      </w:r>
      <w:r w:rsidR="00FE6ED8" w:rsidRPr="00AD7334">
        <w:rPr>
          <w:rFonts w:ascii="Times New Roman" w:hAnsi="Times New Roman" w:cs="Times New Roman"/>
          <w:sz w:val="24"/>
          <w:szCs w:val="24"/>
        </w:rPr>
        <w:t>109,5</w:t>
      </w:r>
      <w:r w:rsidR="005F5814" w:rsidRPr="00AD7334">
        <w:rPr>
          <w:rFonts w:ascii="Times New Roman" w:hAnsi="Times New Roman" w:cs="Times New Roman"/>
          <w:sz w:val="24"/>
          <w:szCs w:val="24"/>
        </w:rPr>
        <w:t>% соответственно.</w:t>
      </w:r>
    </w:p>
    <w:p w14:paraId="2E8E0F81" w14:textId="6A4505D7" w:rsidR="00146A5C" w:rsidRPr="00FE6ED8" w:rsidRDefault="00146A5C" w:rsidP="00514D9E">
      <w:pPr>
        <w:pStyle w:val="a7"/>
        <w:spacing w:after="0" w:line="360" w:lineRule="auto"/>
        <w:ind w:left="0" w:firstLine="709"/>
        <w:jc w:val="both"/>
        <w:rPr>
          <w:rFonts w:ascii="Times New Roman" w:hAnsi="Times New Roman" w:cs="Times New Roman"/>
          <w:sz w:val="24"/>
          <w:szCs w:val="28"/>
        </w:rPr>
      </w:pPr>
      <w:r w:rsidRPr="00AD7334">
        <w:rPr>
          <w:rFonts w:ascii="Times New Roman" w:hAnsi="Times New Roman" w:cs="Times New Roman"/>
          <w:sz w:val="24"/>
          <w:szCs w:val="28"/>
        </w:rPr>
        <w:t>В 20</w:t>
      </w:r>
      <w:r w:rsidR="00B926FC" w:rsidRPr="00AD7334">
        <w:rPr>
          <w:rFonts w:ascii="Times New Roman" w:hAnsi="Times New Roman" w:cs="Times New Roman"/>
          <w:sz w:val="24"/>
          <w:szCs w:val="28"/>
        </w:rPr>
        <w:t>2</w:t>
      </w:r>
      <w:r w:rsidR="00FE6ED8" w:rsidRPr="00AD7334">
        <w:rPr>
          <w:rFonts w:ascii="Times New Roman" w:hAnsi="Times New Roman" w:cs="Times New Roman"/>
          <w:sz w:val="24"/>
          <w:szCs w:val="28"/>
        </w:rPr>
        <w:t>4</w:t>
      </w:r>
      <w:r w:rsidRPr="00AD7334">
        <w:rPr>
          <w:rFonts w:ascii="Times New Roman" w:hAnsi="Times New Roman" w:cs="Times New Roman"/>
          <w:sz w:val="24"/>
          <w:szCs w:val="28"/>
        </w:rPr>
        <w:t xml:space="preserve"> году по сравнению с 20</w:t>
      </w:r>
      <w:r w:rsidR="00CA7C28" w:rsidRPr="00AD7334">
        <w:rPr>
          <w:rFonts w:ascii="Times New Roman" w:hAnsi="Times New Roman" w:cs="Times New Roman"/>
          <w:sz w:val="24"/>
          <w:szCs w:val="28"/>
        </w:rPr>
        <w:t>2</w:t>
      </w:r>
      <w:r w:rsidR="00FE6ED8" w:rsidRPr="00AD7334">
        <w:rPr>
          <w:rFonts w:ascii="Times New Roman" w:hAnsi="Times New Roman" w:cs="Times New Roman"/>
          <w:sz w:val="24"/>
          <w:szCs w:val="28"/>
        </w:rPr>
        <w:t>3</w:t>
      </w:r>
      <w:r w:rsidRPr="00AD7334">
        <w:rPr>
          <w:rFonts w:ascii="Times New Roman" w:hAnsi="Times New Roman" w:cs="Times New Roman"/>
          <w:sz w:val="24"/>
          <w:szCs w:val="28"/>
        </w:rPr>
        <w:t xml:space="preserve"> годом индекс промышленного производства по основным видам деятельности оценивается на уровне </w:t>
      </w:r>
      <w:r w:rsidR="00FE6ED8" w:rsidRPr="00AD7334">
        <w:rPr>
          <w:rFonts w:ascii="Times New Roman" w:hAnsi="Times New Roman" w:cs="Times New Roman"/>
          <w:sz w:val="24"/>
          <w:szCs w:val="28"/>
        </w:rPr>
        <w:t>104,5</w:t>
      </w:r>
      <w:r w:rsidRPr="00AD7334">
        <w:rPr>
          <w:rFonts w:ascii="Times New Roman" w:hAnsi="Times New Roman" w:cs="Times New Roman"/>
          <w:sz w:val="24"/>
          <w:szCs w:val="28"/>
        </w:rPr>
        <w:t>%.</w:t>
      </w:r>
    </w:p>
    <w:p w14:paraId="1AF597D0" w14:textId="5EE1C468" w:rsidR="00A14DDD" w:rsidRPr="00977128" w:rsidRDefault="00A14DDD" w:rsidP="00514D9E">
      <w:pPr>
        <w:pStyle w:val="a7"/>
        <w:spacing w:after="0" w:line="360" w:lineRule="auto"/>
        <w:ind w:left="0" w:firstLine="709"/>
        <w:jc w:val="both"/>
        <w:rPr>
          <w:rFonts w:ascii="Times New Roman" w:hAnsi="Times New Roman" w:cs="Times New Roman"/>
          <w:szCs w:val="24"/>
        </w:rPr>
      </w:pPr>
      <w:r w:rsidRPr="00977128">
        <w:rPr>
          <w:rFonts w:ascii="Times New Roman" w:hAnsi="Times New Roman" w:cs="Times New Roman"/>
          <w:sz w:val="24"/>
          <w:szCs w:val="28"/>
        </w:rPr>
        <w:t>В 202</w:t>
      </w:r>
      <w:r w:rsidR="00977128" w:rsidRPr="00977128">
        <w:rPr>
          <w:rFonts w:ascii="Times New Roman" w:hAnsi="Times New Roman" w:cs="Times New Roman"/>
          <w:sz w:val="24"/>
          <w:szCs w:val="28"/>
        </w:rPr>
        <w:t>5</w:t>
      </w:r>
      <w:r w:rsidRPr="00977128">
        <w:rPr>
          <w:rFonts w:ascii="Times New Roman" w:hAnsi="Times New Roman" w:cs="Times New Roman"/>
          <w:sz w:val="24"/>
          <w:szCs w:val="28"/>
        </w:rPr>
        <w:t xml:space="preserve"> году индекс промышленного производства по сравнению с уровнем 20</w:t>
      </w:r>
      <w:r w:rsidR="00D64F71" w:rsidRPr="00977128">
        <w:rPr>
          <w:rFonts w:ascii="Times New Roman" w:hAnsi="Times New Roman" w:cs="Times New Roman"/>
          <w:sz w:val="24"/>
          <w:szCs w:val="28"/>
        </w:rPr>
        <w:t>2</w:t>
      </w:r>
      <w:r w:rsidR="00977128" w:rsidRPr="00977128">
        <w:rPr>
          <w:rFonts w:ascii="Times New Roman" w:hAnsi="Times New Roman" w:cs="Times New Roman"/>
          <w:sz w:val="24"/>
          <w:szCs w:val="28"/>
        </w:rPr>
        <w:t>4</w:t>
      </w:r>
      <w:r w:rsidRPr="00977128">
        <w:rPr>
          <w:rFonts w:ascii="Times New Roman" w:hAnsi="Times New Roman" w:cs="Times New Roman"/>
          <w:sz w:val="24"/>
          <w:szCs w:val="28"/>
        </w:rPr>
        <w:t xml:space="preserve"> года по консервативному варианту прогнозируется на уровне </w:t>
      </w:r>
      <w:r w:rsidR="00977128" w:rsidRPr="00977128">
        <w:rPr>
          <w:rFonts w:ascii="Times New Roman" w:hAnsi="Times New Roman" w:cs="Times New Roman"/>
          <w:sz w:val="24"/>
          <w:szCs w:val="28"/>
        </w:rPr>
        <w:t>101,0</w:t>
      </w:r>
      <w:r w:rsidRPr="00977128">
        <w:rPr>
          <w:rFonts w:ascii="Times New Roman" w:hAnsi="Times New Roman" w:cs="Times New Roman"/>
          <w:sz w:val="24"/>
          <w:szCs w:val="28"/>
        </w:rPr>
        <w:t xml:space="preserve">%, по базовому варианту – </w:t>
      </w:r>
      <w:r w:rsidR="00CA7C28" w:rsidRPr="00977128">
        <w:rPr>
          <w:rFonts w:ascii="Times New Roman" w:hAnsi="Times New Roman" w:cs="Times New Roman"/>
          <w:sz w:val="24"/>
          <w:szCs w:val="28"/>
        </w:rPr>
        <w:t>10</w:t>
      </w:r>
      <w:r w:rsidR="00977128" w:rsidRPr="00977128">
        <w:rPr>
          <w:rFonts w:ascii="Times New Roman" w:hAnsi="Times New Roman" w:cs="Times New Roman"/>
          <w:sz w:val="24"/>
          <w:szCs w:val="28"/>
        </w:rPr>
        <w:t>4</w:t>
      </w:r>
      <w:r w:rsidR="00DC7ED5" w:rsidRPr="00977128">
        <w:rPr>
          <w:rFonts w:ascii="Times New Roman" w:hAnsi="Times New Roman" w:cs="Times New Roman"/>
          <w:sz w:val="24"/>
          <w:szCs w:val="28"/>
        </w:rPr>
        <w:t>,</w:t>
      </w:r>
      <w:r w:rsidR="00EB7B78" w:rsidRPr="00977128">
        <w:rPr>
          <w:rFonts w:ascii="Times New Roman" w:hAnsi="Times New Roman" w:cs="Times New Roman"/>
          <w:sz w:val="24"/>
          <w:szCs w:val="28"/>
        </w:rPr>
        <w:t>0</w:t>
      </w:r>
      <w:r w:rsidRPr="00977128">
        <w:rPr>
          <w:rFonts w:ascii="Times New Roman" w:hAnsi="Times New Roman" w:cs="Times New Roman"/>
          <w:sz w:val="24"/>
          <w:szCs w:val="28"/>
        </w:rPr>
        <w:t>%.</w:t>
      </w:r>
    </w:p>
    <w:p w14:paraId="5ACDD922" w14:textId="2AC2DA03" w:rsidR="00A14DDD" w:rsidRPr="00501EB5" w:rsidRDefault="00A14DDD" w:rsidP="00A14DDD">
      <w:pPr>
        <w:pStyle w:val="a7"/>
        <w:spacing w:after="0" w:line="360" w:lineRule="auto"/>
        <w:ind w:left="0" w:firstLine="709"/>
        <w:jc w:val="both"/>
        <w:rPr>
          <w:rFonts w:ascii="Times New Roman" w:hAnsi="Times New Roman" w:cs="Times New Roman"/>
          <w:szCs w:val="24"/>
        </w:rPr>
      </w:pPr>
      <w:r w:rsidRPr="00501EB5">
        <w:rPr>
          <w:rFonts w:ascii="Times New Roman" w:hAnsi="Times New Roman" w:cs="Times New Roman"/>
          <w:sz w:val="24"/>
          <w:szCs w:val="28"/>
        </w:rPr>
        <w:lastRenderedPageBreak/>
        <w:t>В 202</w:t>
      </w:r>
      <w:r w:rsidR="00501EB5" w:rsidRPr="00501EB5">
        <w:rPr>
          <w:rFonts w:ascii="Times New Roman" w:hAnsi="Times New Roman" w:cs="Times New Roman"/>
          <w:sz w:val="24"/>
          <w:szCs w:val="28"/>
        </w:rPr>
        <w:t>6</w:t>
      </w:r>
      <w:r w:rsidRPr="00501EB5">
        <w:rPr>
          <w:rFonts w:ascii="Times New Roman" w:hAnsi="Times New Roman" w:cs="Times New Roman"/>
          <w:sz w:val="24"/>
          <w:szCs w:val="28"/>
        </w:rPr>
        <w:t xml:space="preserve"> году индекс промышленного производства по сравнению с уровнем 202</w:t>
      </w:r>
      <w:r w:rsidR="00501EB5" w:rsidRPr="00501EB5">
        <w:rPr>
          <w:rFonts w:ascii="Times New Roman" w:hAnsi="Times New Roman" w:cs="Times New Roman"/>
          <w:sz w:val="24"/>
          <w:szCs w:val="28"/>
        </w:rPr>
        <w:t>5</w:t>
      </w:r>
      <w:r w:rsidRPr="00501EB5">
        <w:rPr>
          <w:rFonts w:ascii="Times New Roman" w:hAnsi="Times New Roman" w:cs="Times New Roman"/>
          <w:sz w:val="24"/>
          <w:szCs w:val="28"/>
        </w:rPr>
        <w:t xml:space="preserve"> года по консервативному варианту прогнозируется на уровне </w:t>
      </w:r>
      <w:r w:rsidR="00501EB5" w:rsidRPr="00501EB5">
        <w:rPr>
          <w:rFonts w:ascii="Times New Roman" w:hAnsi="Times New Roman" w:cs="Times New Roman"/>
          <w:sz w:val="24"/>
          <w:szCs w:val="28"/>
        </w:rPr>
        <w:t>102,3</w:t>
      </w:r>
      <w:r w:rsidRPr="00501EB5">
        <w:rPr>
          <w:rFonts w:ascii="Times New Roman" w:hAnsi="Times New Roman" w:cs="Times New Roman"/>
          <w:sz w:val="24"/>
          <w:szCs w:val="28"/>
        </w:rPr>
        <w:t xml:space="preserve">%, по базовому варианту – </w:t>
      </w:r>
      <w:r w:rsidR="00CA7C28" w:rsidRPr="00501EB5">
        <w:rPr>
          <w:rFonts w:ascii="Times New Roman" w:hAnsi="Times New Roman" w:cs="Times New Roman"/>
          <w:sz w:val="24"/>
          <w:szCs w:val="28"/>
        </w:rPr>
        <w:t>10</w:t>
      </w:r>
      <w:r w:rsidR="00501EB5" w:rsidRPr="00501EB5">
        <w:rPr>
          <w:rFonts w:ascii="Times New Roman" w:hAnsi="Times New Roman" w:cs="Times New Roman"/>
          <w:sz w:val="24"/>
          <w:szCs w:val="28"/>
        </w:rPr>
        <w:t>5,0</w:t>
      </w:r>
      <w:r w:rsidRPr="00501EB5">
        <w:rPr>
          <w:rFonts w:ascii="Times New Roman" w:hAnsi="Times New Roman" w:cs="Times New Roman"/>
          <w:sz w:val="24"/>
          <w:szCs w:val="28"/>
        </w:rPr>
        <w:t>%.</w:t>
      </w:r>
    </w:p>
    <w:p w14:paraId="260FCDA3" w14:textId="6C905CC2" w:rsidR="00D64F71" w:rsidRPr="00A6292A" w:rsidRDefault="00D64F71" w:rsidP="00D64F71">
      <w:pPr>
        <w:pStyle w:val="a7"/>
        <w:spacing w:after="0" w:line="360" w:lineRule="auto"/>
        <w:ind w:left="0" w:firstLine="709"/>
        <w:jc w:val="both"/>
        <w:rPr>
          <w:rFonts w:ascii="Times New Roman" w:hAnsi="Times New Roman" w:cs="Times New Roman"/>
          <w:szCs w:val="24"/>
        </w:rPr>
      </w:pPr>
      <w:r w:rsidRPr="00A6292A">
        <w:rPr>
          <w:rFonts w:ascii="Times New Roman" w:hAnsi="Times New Roman" w:cs="Times New Roman"/>
          <w:sz w:val="24"/>
          <w:szCs w:val="28"/>
        </w:rPr>
        <w:t>В 202</w:t>
      </w:r>
      <w:r w:rsidR="00A6292A" w:rsidRPr="00A6292A">
        <w:rPr>
          <w:rFonts w:ascii="Times New Roman" w:hAnsi="Times New Roman" w:cs="Times New Roman"/>
          <w:sz w:val="24"/>
          <w:szCs w:val="28"/>
        </w:rPr>
        <w:t>7</w:t>
      </w:r>
      <w:r w:rsidRPr="00A6292A">
        <w:rPr>
          <w:rFonts w:ascii="Times New Roman" w:hAnsi="Times New Roman" w:cs="Times New Roman"/>
          <w:sz w:val="24"/>
          <w:szCs w:val="28"/>
        </w:rPr>
        <w:t xml:space="preserve"> году индекс промышленного производства по сравнению с уровнем 202</w:t>
      </w:r>
      <w:r w:rsidR="00A6292A" w:rsidRPr="00A6292A">
        <w:rPr>
          <w:rFonts w:ascii="Times New Roman" w:hAnsi="Times New Roman" w:cs="Times New Roman"/>
          <w:sz w:val="24"/>
          <w:szCs w:val="28"/>
        </w:rPr>
        <w:t>6</w:t>
      </w:r>
      <w:r w:rsidRPr="00A6292A">
        <w:rPr>
          <w:rFonts w:ascii="Times New Roman" w:hAnsi="Times New Roman" w:cs="Times New Roman"/>
          <w:sz w:val="24"/>
          <w:szCs w:val="28"/>
        </w:rPr>
        <w:t xml:space="preserve"> года по консервативному варианту прогнозируется на уровне </w:t>
      </w:r>
      <w:r w:rsidR="00CA7C28" w:rsidRPr="00A6292A">
        <w:rPr>
          <w:rFonts w:ascii="Times New Roman" w:hAnsi="Times New Roman" w:cs="Times New Roman"/>
          <w:sz w:val="24"/>
          <w:szCs w:val="28"/>
        </w:rPr>
        <w:t>10</w:t>
      </w:r>
      <w:r w:rsidR="00A6292A" w:rsidRPr="00A6292A">
        <w:rPr>
          <w:rFonts w:ascii="Times New Roman" w:hAnsi="Times New Roman" w:cs="Times New Roman"/>
          <w:sz w:val="24"/>
          <w:szCs w:val="28"/>
        </w:rPr>
        <w:t>3</w:t>
      </w:r>
      <w:r w:rsidR="00DC7ED5" w:rsidRPr="00A6292A">
        <w:rPr>
          <w:rFonts w:ascii="Times New Roman" w:hAnsi="Times New Roman" w:cs="Times New Roman"/>
          <w:sz w:val="24"/>
          <w:szCs w:val="28"/>
        </w:rPr>
        <w:t>,0</w:t>
      </w:r>
      <w:r w:rsidRPr="00A6292A">
        <w:rPr>
          <w:rFonts w:ascii="Times New Roman" w:hAnsi="Times New Roman" w:cs="Times New Roman"/>
          <w:sz w:val="24"/>
          <w:szCs w:val="28"/>
        </w:rPr>
        <w:t>%, по базовому варианту – 10</w:t>
      </w:r>
      <w:r w:rsidR="00A6292A" w:rsidRPr="00A6292A">
        <w:rPr>
          <w:rFonts w:ascii="Times New Roman" w:hAnsi="Times New Roman" w:cs="Times New Roman"/>
          <w:sz w:val="24"/>
          <w:szCs w:val="28"/>
        </w:rPr>
        <w:t>6,0</w:t>
      </w:r>
      <w:r w:rsidRPr="00A6292A">
        <w:rPr>
          <w:rFonts w:ascii="Times New Roman" w:hAnsi="Times New Roman" w:cs="Times New Roman"/>
          <w:sz w:val="24"/>
          <w:szCs w:val="28"/>
        </w:rPr>
        <w:t>%.</w:t>
      </w:r>
    </w:p>
    <w:p w14:paraId="4750A95A" w14:textId="77777777" w:rsidR="00F308EA" w:rsidRPr="00422BBE" w:rsidRDefault="00F308EA" w:rsidP="00351E53">
      <w:pPr>
        <w:pStyle w:val="a7"/>
        <w:numPr>
          <w:ilvl w:val="0"/>
          <w:numId w:val="3"/>
        </w:numPr>
        <w:spacing w:after="0" w:line="360" w:lineRule="auto"/>
        <w:jc w:val="center"/>
        <w:rPr>
          <w:rFonts w:ascii="Times New Roman" w:hAnsi="Times New Roman" w:cs="Times New Roman"/>
          <w:b/>
          <w:sz w:val="24"/>
          <w:szCs w:val="28"/>
        </w:rPr>
      </w:pPr>
      <w:r w:rsidRPr="00422BBE">
        <w:rPr>
          <w:rFonts w:ascii="Times New Roman" w:hAnsi="Times New Roman" w:cs="Times New Roman"/>
          <w:b/>
          <w:sz w:val="24"/>
          <w:szCs w:val="28"/>
        </w:rPr>
        <w:t>Сельское хозяйство</w:t>
      </w:r>
    </w:p>
    <w:p w14:paraId="31E836CA" w14:textId="323ABBBB"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По итогам 2023 года объем производства сельского хозяйства составил 657,4 млн. руб., индекс производства продукции сельского хозяйства к предыдущему году 98,6 процента. Невыполнение этого показателя связано с неблагоприятными погодными условиями.</w:t>
      </w:r>
    </w:p>
    <w:p w14:paraId="348AB8A7" w14:textId="77777777"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 xml:space="preserve">Объем продукции сельского хозяйства в 2024 году прогнозируется на уровне 710,1 млн. рублей (99,0%). </w:t>
      </w:r>
    </w:p>
    <w:p w14:paraId="48DAAD44" w14:textId="171C4F00"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По консервативному варианту объем продукции сельского хозяйств</w:t>
      </w:r>
      <w:r>
        <w:rPr>
          <w:rFonts w:ascii="Times New Roman" w:eastAsia="Calibri" w:hAnsi="Times New Roman" w:cs="Times New Roman"/>
          <w:bCs/>
          <w:sz w:val="24"/>
          <w:szCs w:val="28"/>
        </w:rPr>
        <w:t>а прогнозируется в 2025 году – 7</w:t>
      </w:r>
      <w:r w:rsidRPr="001B7617">
        <w:rPr>
          <w:rFonts w:ascii="Times New Roman" w:eastAsia="Calibri" w:hAnsi="Times New Roman" w:cs="Times New Roman"/>
          <w:bCs/>
          <w:sz w:val="24"/>
          <w:szCs w:val="28"/>
        </w:rPr>
        <w:t>19,7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(95,8%), в 2026 году – 749,1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(99,7%), в 2027 году – 779,1млн.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(100,1 %).</w:t>
      </w:r>
    </w:p>
    <w:p w14:paraId="0835F84D" w14:textId="4D38197A"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По базовому варианту объем продукции сельского хозяйства прогнозируется в 2025 году -  744,9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(100,1 %), в 2026 году – 775,5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(100,2 %), в 2027 году – 807,4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(100,3 %).</w:t>
      </w:r>
    </w:p>
    <w:p w14:paraId="19835959" w14:textId="5D4CE46A"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Объем продукции в отрасли растениеводства в 2024 году, согласно оценке, планируется на уровне 442,9 млн. рублей, В 2025 году по консервативному варианту планируется на уровне 446,8 млн. рублей (95,0 %), в 2026 году- 465,0 млн. руб. (99,5%), в 2027 году – 483,6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(100,1%). По базовому варианту в 2025 году–467,4 млн. рублей (100,5%), в 2026 го</w:t>
      </w:r>
      <w:r>
        <w:rPr>
          <w:rFonts w:ascii="Times New Roman" w:eastAsia="Calibri" w:hAnsi="Times New Roman" w:cs="Times New Roman"/>
          <w:bCs/>
          <w:sz w:val="24"/>
          <w:szCs w:val="28"/>
        </w:rPr>
        <w:t>ду – 486,6 млн. рублей (100,2%),</w:t>
      </w:r>
      <w:r w:rsidRPr="001B7617">
        <w:rPr>
          <w:rFonts w:ascii="Times New Roman" w:eastAsia="Calibri" w:hAnsi="Times New Roman" w:cs="Times New Roman"/>
          <w:bCs/>
          <w:sz w:val="24"/>
          <w:szCs w:val="28"/>
        </w:rPr>
        <w:t xml:space="preserve"> в 2027 году- 506,6 млн. рублей (100,4%).</w:t>
      </w:r>
    </w:p>
    <w:p w14:paraId="5F0767B9" w14:textId="0918F01B"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ab/>
        <w:t>Объем продукции в отрасли животноводства в 2024 году, согласно оценке, составит 267,2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По консервативному варианту объем продукции в области животноводства составит в 2025 году 272,9 млн. руб</w:t>
      </w:r>
      <w:r>
        <w:rPr>
          <w:rFonts w:ascii="Times New Roman" w:eastAsia="Calibri" w:hAnsi="Times New Roman" w:cs="Times New Roman"/>
          <w:bCs/>
          <w:sz w:val="24"/>
          <w:szCs w:val="28"/>
        </w:rPr>
        <w:t>лей</w:t>
      </w:r>
      <w:r w:rsidRPr="001B7617">
        <w:rPr>
          <w:rFonts w:ascii="Times New Roman" w:eastAsia="Calibri" w:hAnsi="Times New Roman" w:cs="Times New Roman"/>
          <w:bCs/>
          <w:sz w:val="24"/>
          <w:szCs w:val="28"/>
        </w:rPr>
        <w:t xml:space="preserve"> (97,1%</w:t>
      </w:r>
      <w:r>
        <w:rPr>
          <w:rFonts w:ascii="Times New Roman" w:eastAsia="Calibri" w:hAnsi="Times New Roman" w:cs="Times New Roman"/>
          <w:bCs/>
          <w:sz w:val="24"/>
          <w:szCs w:val="28"/>
        </w:rPr>
        <w:t xml:space="preserve">), в 2026 году – 284,1 млн. рублей </w:t>
      </w:r>
      <w:r w:rsidRPr="001B7617">
        <w:rPr>
          <w:rFonts w:ascii="Times New Roman" w:eastAsia="Calibri" w:hAnsi="Times New Roman" w:cs="Times New Roman"/>
          <w:bCs/>
          <w:sz w:val="24"/>
          <w:szCs w:val="28"/>
        </w:rPr>
        <w:t>(100,0 %), в 2027 году- 295,5 млн. руб</w:t>
      </w:r>
      <w:r>
        <w:rPr>
          <w:rFonts w:ascii="Times New Roman" w:eastAsia="Calibri" w:hAnsi="Times New Roman" w:cs="Times New Roman"/>
          <w:bCs/>
          <w:sz w:val="24"/>
          <w:szCs w:val="28"/>
        </w:rPr>
        <w:t xml:space="preserve">лей </w:t>
      </w:r>
      <w:r w:rsidRPr="001B7617">
        <w:rPr>
          <w:rFonts w:ascii="Times New Roman" w:eastAsia="Calibri" w:hAnsi="Times New Roman" w:cs="Times New Roman"/>
          <w:bCs/>
          <w:sz w:val="24"/>
          <w:szCs w:val="28"/>
        </w:rPr>
        <w:t>(100,1%). По базовому варианту в 2025 году – 277,5 млн.</w:t>
      </w:r>
      <w:r>
        <w:rPr>
          <w:rFonts w:ascii="Times New Roman" w:eastAsia="Calibri" w:hAnsi="Times New Roman" w:cs="Times New Roman"/>
          <w:bCs/>
          <w:sz w:val="24"/>
          <w:szCs w:val="28"/>
        </w:rPr>
        <w:t xml:space="preserve"> </w:t>
      </w:r>
      <w:r w:rsidRPr="001B7617">
        <w:rPr>
          <w:rFonts w:ascii="Times New Roman" w:eastAsia="Calibri" w:hAnsi="Times New Roman" w:cs="Times New Roman"/>
          <w:bCs/>
          <w:sz w:val="24"/>
          <w:szCs w:val="28"/>
        </w:rPr>
        <w:t xml:space="preserve">рублей (99,3%), в 2026 году – 288,9 млн. рублей (100,3 %), в 2027 году- 300,8 млн. рублей (100,2%). </w:t>
      </w:r>
    </w:p>
    <w:p w14:paraId="3A230D7B" w14:textId="7D1E1E06"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 xml:space="preserve">Среди приоритетных направлений развития сельского хозяйства выделяется растениеводство и животноводство, что обусловлено природно-климатическими условиями нашего района. Сельскохозяйственным производством на территории Саткинского муниципального района заняты: 3 сельскохозяйственных предприятия - </w:t>
      </w:r>
      <w:r>
        <w:rPr>
          <w:rFonts w:ascii="Times New Roman" w:eastAsia="Calibri" w:hAnsi="Times New Roman" w:cs="Times New Roman"/>
          <w:bCs/>
          <w:sz w:val="24"/>
          <w:szCs w:val="28"/>
        </w:rPr>
        <w:t xml:space="preserve">     </w:t>
      </w:r>
      <w:r w:rsidRPr="001B7617">
        <w:rPr>
          <w:rFonts w:ascii="Times New Roman" w:eastAsia="Calibri" w:hAnsi="Times New Roman" w:cs="Times New Roman"/>
          <w:bCs/>
          <w:sz w:val="24"/>
          <w:szCs w:val="28"/>
        </w:rPr>
        <w:lastRenderedPageBreak/>
        <w:t xml:space="preserve">ООО «Агрофирма Магнезит», ООО «Агробиоферма Горная долина», ООО «БиоТех </w:t>
      </w:r>
      <w:proofErr w:type="spellStart"/>
      <w:r w:rsidRPr="001B7617">
        <w:rPr>
          <w:rFonts w:ascii="Times New Roman" w:eastAsia="Calibri" w:hAnsi="Times New Roman" w:cs="Times New Roman"/>
          <w:bCs/>
          <w:sz w:val="24"/>
          <w:szCs w:val="28"/>
        </w:rPr>
        <w:t>Тугузлы</w:t>
      </w:r>
      <w:proofErr w:type="spellEnd"/>
      <w:r w:rsidRPr="001B7617">
        <w:rPr>
          <w:rFonts w:ascii="Times New Roman" w:eastAsia="Calibri" w:hAnsi="Times New Roman" w:cs="Times New Roman"/>
          <w:bCs/>
          <w:sz w:val="24"/>
          <w:szCs w:val="28"/>
        </w:rPr>
        <w:t>», 10 КФХ, 10626 личных подсобных хозяйств.</w:t>
      </w:r>
    </w:p>
    <w:p w14:paraId="6DC90963" w14:textId="77777777" w:rsidR="001B7617"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ab/>
        <w:t>Важным фактором, оказывающим положительное влияние  на развитие ситуации в сельском хозяйстве Саткинского муниципального района является государственная поддержка сельхозтоваропроизводителей в виде грантов, субсидируемых  кредитов, субсидий Министерства сельского хозяйства Челябинской области, а так же реализация муниципальной программы  «Развитие сельского хозяйства в Саткинском муниципальном районе», в соответствии с которой проводится инвентаризация земель сельскохозяйственного назначения, для последующего их вовлечения в оборот.</w:t>
      </w:r>
    </w:p>
    <w:p w14:paraId="6A5FD5CF" w14:textId="4A72B5EB" w:rsidR="00AC6893" w:rsidRPr="001B7617" w:rsidRDefault="001B7617" w:rsidP="001B7617">
      <w:pPr>
        <w:spacing w:after="0" w:line="360" w:lineRule="auto"/>
        <w:ind w:firstLine="567"/>
        <w:jc w:val="both"/>
        <w:rPr>
          <w:rFonts w:ascii="Times New Roman" w:eastAsia="Calibri" w:hAnsi="Times New Roman" w:cs="Times New Roman"/>
          <w:bCs/>
          <w:sz w:val="24"/>
          <w:szCs w:val="28"/>
        </w:rPr>
      </w:pPr>
      <w:r w:rsidRPr="001B7617">
        <w:rPr>
          <w:rFonts w:ascii="Times New Roman" w:eastAsia="Calibri" w:hAnsi="Times New Roman" w:cs="Times New Roman"/>
          <w:bCs/>
          <w:sz w:val="24"/>
          <w:szCs w:val="28"/>
        </w:rPr>
        <w:tab/>
        <w:t>Так же в Саткинском районе осуществляют свою деятельность ССПК «Горный Урал» и Ассоциация крестьянских (фермерских) хозяйств, ЛПХ и сельскохозяйственных кооперативов горнозаводской территории, которые оказывают консультационные услуги для сельскохозяйственных товаропроизводителей Саткинского района.</w:t>
      </w:r>
    </w:p>
    <w:p w14:paraId="6AA21BAD" w14:textId="77777777" w:rsidR="001B7617" w:rsidRPr="006652CC" w:rsidRDefault="001B7617" w:rsidP="001B7617">
      <w:pPr>
        <w:spacing w:after="0" w:line="360" w:lineRule="auto"/>
        <w:ind w:firstLine="567"/>
        <w:jc w:val="both"/>
        <w:rPr>
          <w:rFonts w:ascii="Times New Roman" w:hAnsi="Times New Roman" w:cs="Times New Roman"/>
          <w:color w:val="FF0000"/>
          <w:sz w:val="24"/>
        </w:rPr>
      </w:pPr>
    </w:p>
    <w:p w14:paraId="799A6054" w14:textId="77777777" w:rsidR="00F308EA" w:rsidRPr="00377856" w:rsidRDefault="00F308EA" w:rsidP="00351E53">
      <w:pPr>
        <w:pStyle w:val="a7"/>
        <w:numPr>
          <w:ilvl w:val="0"/>
          <w:numId w:val="3"/>
        </w:numPr>
        <w:spacing w:after="0" w:line="360" w:lineRule="auto"/>
        <w:jc w:val="center"/>
        <w:rPr>
          <w:rFonts w:ascii="Times New Roman" w:hAnsi="Times New Roman" w:cs="Times New Roman"/>
          <w:b/>
          <w:sz w:val="24"/>
          <w:szCs w:val="24"/>
        </w:rPr>
      </w:pPr>
      <w:r w:rsidRPr="00377856">
        <w:rPr>
          <w:rFonts w:ascii="Times New Roman" w:hAnsi="Times New Roman" w:cs="Times New Roman"/>
          <w:b/>
          <w:sz w:val="24"/>
          <w:szCs w:val="24"/>
        </w:rPr>
        <w:t>Рынок товаров и услуг</w:t>
      </w:r>
    </w:p>
    <w:p w14:paraId="4D420598" w14:textId="11C8D14A" w:rsidR="00377856" w:rsidRPr="00377856" w:rsidRDefault="00377856" w:rsidP="00377856">
      <w:pPr>
        <w:shd w:val="clear" w:color="auto" w:fill="FFFFFF"/>
        <w:spacing w:after="0" w:line="360" w:lineRule="auto"/>
        <w:ind w:firstLine="708"/>
        <w:jc w:val="both"/>
        <w:rPr>
          <w:rFonts w:ascii="Times New Roman" w:hAnsi="Times New Roman" w:cs="Times New Roman"/>
          <w:sz w:val="24"/>
          <w:szCs w:val="24"/>
        </w:rPr>
      </w:pPr>
      <w:r w:rsidRPr="00377856">
        <w:rPr>
          <w:rFonts w:ascii="Times New Roman" w:hAnsi="Times New Roman" w:cs="Times New Roman"/>
          <w:sz w:val="24"/>
          <w:szCs w:val="24"/>
        </w:rPr>
        <w:t>Прогноз социально-экономического развития Саткинского муниципального округа (</w:t>
      </w:r>
      <w:r>
        <w:rPr>
          <w:rFonts w:ascii="Times New Roman" w:hAnsi="Times New Roman" w:cs="Times New Roman"/>
          <w:sz w:val="24"/>
          <w:szCs w:val="24"/>
        </w:rPr>
        <w:t>далее - о</w:t>
      </w:r>
      <w:r w:rsidRPr="00377856">
        <w:rPr>
          <w:rFonts w:ascii="Times New Roman" w:hAnsi="Times New Roman" w:cs="Times New Roman"/>
          <w:sz w:val="24"/>
          <w:szCs w:val="24"/>
        </w:rPr>
        <w:t xml:space="preserve">круг) разработан в соответствии с материалами Министерства экономического развития Российской Федерации для разработки прогноза социально-экономического развития субъектов Российской Федерации на 2025 – 2027 годы. При разработке прогноза были приняты во внимание тенденции, сложившиеся за отчетные периоды, которые с достаточной вероятностью формируют общую картину социально-экономического развития </w:t>
      </w:r>
      <w:r>
        <w:rPr>
          <w:rFonts w:ascii="Times New Roman" w:hAnsi="Times New Roman" w:cs="Times New Roman"/>
          <w:sz w:val="24"/>
          <w:szCs w:val="24"/>
        </w:rPr>
        <w:t>о</w:t>
      </w:r>
      <w:r w:rsidRPr="00377856">
        <w:rPr>
          <w:rFonts w:ascii="Times New Roman" w:hAnsi="Times New Roman" w:cs="Times New Roman"/>
          <w:sz w:val="24"/>
          <w:szCs w:val="24"/>
        </w:rPr>
        <w:t>круга.</w:t>
      </w:r>
    </w:p>
    <w:p w14:paraId="78DD66F7" w14:textId="77777777" w:rsidR="00377856" w:rsidRPr="00377856" w:rsidRDefault="00377856" w:rsidP="00377856">
      <w:pPr>
        <w:shd w:val="clear" w:color="auto" w:fill="FFFFFF"/>
        <w:spacing w:after="0" w:line="360" w:lineRule="auto"/>
        <w:ind w:firstLine="708"/>
        <w:jc w:val="both"/>
        <w:rPr>
          <w:rFonts w:ascii="Times New Roman" w:hAnsi="Times New Roman" w:cs="Times New Roman"/>
          <w:color w:val="000000"/>
          <w:sz w:val="24"/>
          <w:szCs w:val="24"/>
        </w:rPr>
      </w:pPr>
      <w:r w:rsidRPr="00377856">
        <w:rPr>
          <w:rFonts w:ascii="Times New Roman" w:hAnsi="Times New Roman" w:cs="Times New Roman"/>
          <w:color w:val="000000"/>
          <w:sz w:val="24"/>
          <w:szCs w:val="24"/>
        </w:rPr>
        <w:t>В целом рынок товаров и услуг Саткинского муниципального района можно охарактеризовать как стабильный и сбалансированный между спросом и предложением. Товарная насыщенность соответствует уровню платежеспособности населения.</w:t>
      </w:r>
    </w:p>
    <w:p w14:paraId="60C40E42" w14:textId="77777777" w:rsidR="00377856" w:rsidRPr="00377856" w:rsidRDefault="00377856" w:rsidP="00377856">
      <w:pPr>
        <w:shd w:val="clear" w:color="auto" w:fill="FFFFFF"/>
        <w:spacing w:after="0" w:line="360" w:lineRule="auto"/>
        <w:ind w:firstLine="708"/>
        <w:jc w:val="both"/>
        <w:rPr>
          <w:rFonts w:ascii="Times New Roman" w:hAnsi="Times New Roman" w:cs="Times New Roman"/>
          <w:color w:val="FF0000"/>
          <w:sz w:val="24"/>
          <w:szCs w:val="24"/>
        </w:rPr>
      </w:pPr>
      <w:r w:rsidRPr="00377856">
        <w:rPr>
          <w:rFonts w:ascii="Times New Roman" w:hAnsi="Times New Roman" w:cs="Times New Roman"/>
          <w:sz w:val="24"/>
          <w:szCs w:val="24"/>
        </w:rPr>
        <w:t xml:space="preserve"> В период с 2025 по 2027 год прогнозируется стабилизация ситуации на потребительском рынке и постепенный рост оборота розничной торговли, за счет насыщения рынка товарами отечественных производителей по доступным ценам, а также за счет роста реальных располагаемых доходов населения, стабилизацией в экономике. </w:t>
      </w:r>
    </w:p>
    <w:p w14:paraId="5C63F5FB" w14:textId="4370853C" w:rsidR="00377856" w:rsidRPr="00377856" w:rsidRDefault="00377856" w:rsidP="00377856">
      <w:pPr>
        <w:shd w:val="clear" w:color="auto" w:fill="FFFFFF"/>
        <w:tabs>
          <w:tab w:val="left" w:pos="567"/>
        </w:tabs>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sz w:val="24"/>
          <w:szCs w:val="24"/>
        </w:rPr>
        <w:tab/>
        <w:t>В 2023 году оборот розничной торговли по крупным и средним организациям Саткинского муниципального района в фактических ценах составил 8 036,0 млн. рублей, по сравнению с 2022 годом увеличился на 14,6 %, или на 1 026,1 млн. рублей.</w:t>
      </w:r>
    </w:p>
    <w:p w14:paraId="01E08FA1" w14:textId="77777777" w:rsidR="00377856" w:rsidRPr="00377856" w:rsidRDefault="00377856" w:rsidP="00377856">
      <w:pPr>
        <w:shd w:val="clear" w:color="auto" w:fill="FFFFFF"/>
        <w:tabs>
          <w:tab w:val="left" w:pos="567"/>
        </w:tabs>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sz w:val="24"/>
          <w:szCs w:val="24"/>
        </w:rPr>
        <w:tab/>
        <w:t>В 2024 году оборот розничной торговли Саткинского муниципального района прогнозируется в размере 8 688,8 млн. рублей.</w:t>
      </w:r>
    </w:p>
    <w:p w14:paraId="1EF2C71E" w14:textId="77777777" w:rsidR="00377856" w:rsidRPr="00377856" w:rsidRDefault="00377856" w:rsidP="00377856">
      <w:pPr>
        <w:shd w:val="clear" w:color="auto" w:fill="FFFFFF"/>
        <w:spacing w:after="0" w:line="360" w:lineRule="auto"/>
        <w:ind w:firstLine="708"/>
        <w:jc w:val="both"/>
        <w:rPr>
          <w:rFonts w:ascii="Times New Roman" w:hAnsi="Times New Roman" w:cs="Times New Roman"/>
          <w:sz w:val="24"/>
          <w:szCs w:val="24"/>
        </w:rPr>
      </w:pPr>
      <w:r w:rsidRPr="00377856">
        <w:rPr>
          <w:rFonts w:ascii="Times New Roman" w:hAnsi="Times New Roman" w:cs="Times New Roman"/>
          <w:sz w:val="24"/>
          <w:szCs w:val="24"/>
        </w:rPr>
        <w:lastRenderedPageBreak/>
        <w:t>Товарная насыщенность рынка будет носить устойчивый характер, платежеспособный спрос населения на важнейшие продукты питания и товары первой необходимости будет удовлетворяться в полной мере. Организации, работающие в потребительской сфере, и в дальнейшем будут оптимизировать свой ассортимент в соответствии со спросом населения. Решающим критерием выбора покупателя останется цена товара.</w:t>
      </w:r>
    </w:p>
    <w:p w14:paraId="62CD8325" w14:textId="77777777" w:rsidR="00377856" w:rsidRPr="00377856" w:rsidRDefault="00377856" w:rsidP="00377856">
      <w:pPr>
        <w:shd w:val="clear" w:color="auto" w:fill="FFFFFF"/>
        <w:spacing w:after="0" w:line="360" w:lineRule="auto"/>
        <w:ind w:firstLine="708"/>
        <w:jc w:val="both"/>
        <w:rPr>
          <w:rFonts w:ascii="Times New Roman" w:hAnsi="Times New Roman" w:cs="Times New Roman"/>
          <w:color w:val="FF0000"/>
          <w:sz w:val="24"/>
          <w:szCs w:val="24"/>
        </w:rPr>
      </w:pPr>
      <w:r w:rsidRPr="00377856">
        <w:rPr>
          <w:rFonts w:ascii="Times New Roman" w:hAnsi="Times New Roman" w:cs="Times New Roman"/>
          <w:iCs/>
          <w:sz w:val="24"/>
          <w:szCs w:val="24"/>
        </w:rPr>
        <w:t>Оборот общественного питания</w:t>
      </w:r>
      <w:r w:rsidRPr="00377856">
        <w:rPr>
          <w:rFonts w:ascii="Times New Roman" w:hAnsi="Times New Roman" w:cs="Times New Roman"/>
          <w:sz w:val="24"/>
          <w:szCs w:val="24"/>
        </w:rPr>
        <w:t> по крупным и средним организациям Саткинского муниципального района в 2023 году составил 149,2 млн. рублей и увеличился на 8,3 % к уровню 2022 года.</w:t>
      </w:r>
    </w:p>
    <w:p w14:paraId="012D0A99" w14:textId="77777777" w:rsidR="00377856" w:rsidRPr="00377856" w:rsidRDefault="00377856" w:rsidP="00377856">
      <w:pPr>
        <w:shd w:val="clear" w:color="auto" w:fill="FFFFFF"/>
        <w:spacing w:after="0" w:line="360" w:lineRule="auto"/>
        <w:ind w:firstLine="708"/>
        <w:jc w:val="both"/>
        <w:rPr>
          <w:rFonts w:ascii="Times New Roman" w:hAnsi="Times New Roman" w:cs="Times New Roman"/>
          <w:sz w:val="24"/>
          <w:szCs w:val="24"/>
        </w:rPr>
      </w:pPr>
      <w:r w:rsidRPr="00377856">
        <w:rPr>
          <w:rFonts w:ascii="Times New Roman" w:hAnsi="Times New Roman" w:cs="Times New Roman"/>
          <w:sz w:val="24"/>
          <w:szCs w:val="24"/>
        </w:rPr>
        <w:t>Перспективным направлением развития общественного питания в Округе является общедоступная сеть предприятий общественного питания, ориентированная на различные группы потребителей, включая сеть быстрого питания.</w:t>
      </w:r>
    </w:p>
    <w:p w14:paraId="37FC2F21" w14:textId="12B126BB" w:rsidR="00377856" w:rsidRPr="00377856" w:rsidRDefault="00377856" w:rsidP="00377856">
      <w:pPr>
        <w:shd w:val="clear" w:color="auto" w:fill="FFFFFF"/>
        <w:tabs>
          <w:tab w:val="left" w:pos="709"/>
        </w:tabs>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sz w:val="24"/>
          <w:szCs w:val="24"/>
        </w:rPr>
        <w:tab/>
        <w:t>В 2024 году оборот общественного питания в Саткинском муниципальном районе прогнозируется в размере 161,3 млн. рублей.</w:t>
      </w:r>
    </w:p>
    <w:p w14:paraId="60A8CA85" w14:textId="77777777" w:rsidR="00377856" w:rsidRPr="00377856" w:rsidRDefault="00377856" w:rsidP="00377856">
      <w:pPr>
        <w:shd w:val="clear" w:color="auto" w:fill="FFFFFF"/>
        <w:tabs>
          <w:tab w:val="left" w:pos="709"/>
        </w:tabs>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color w:val="FF0000"/>
          <w:sz w:val="24"/>
          <w:szCs w:val="24"/>
        </w:rPr>
        <w:tab/>
      </w:r>
      <w:r w:rsidRPr="00377856">
        <w:rPr>
          <w:rFonts w:ascii="Times New Roman" w:hAnsi="Times New Roman" w:cs="Times New Roman"/>
          <w:sz w:val="24"/>
          <w:szCs w:val="24"/>
        </w:rPr>
        <w:t>Объем платных услуг населению по крупным и средним организациям Саткинского муниципального района в 2023 году составил 1 201,5 млн. рублей и увеличился на 9,4 % к уровню 2022 год.</w:t>
      </w:r>
    </w:p>
    <w:p w14:paraId="466E4B33" w14:textId="77974752" w:rsidR="00377856" w:rsidRPr="00377856" w:rsidRDefault="00377856" w:rsidP="00377856">
      <w:pPr>
        <w:spacing w:after="0" w:line="360" w:lineRule="auto"/>
        <w:ind w:firstLine="708"/>
        <w:jc w:val="both"/>
        <w:rPr>
          <w:rFonts w:ascii="Times New Roman" w:hAnsi="Times New Roman" w:cs="Times New Roman"/>
          <w:sz w:val="24"/>
          <w:szCs w:val="24"/>
        </w:rPr>
      </w:pPr>
      <w:r w:rsidRPr="00377856">
        <w:rPr>
          <w:rFonts w:ascii="Times New Roman" w:hAnsi="Times New Roman" w:cs="Times New Roman"/>
          <w:sz w:val="24"/>
          <w:szCs w:val="24"/>
        </w:rPr>
        <w:t>Оказание платных услуг – это важный сектор экономики. Оказание платных услуг населению – это платные виды деятельности для физических лиц производственного и непроизводственного характера. Деятельность, которых направлена на удовлетворение духовных и материальных потребностей людей вне их общественно-политической и профессиональной деятельности.</w:t>
      </w:r>
    </w:p>
    <w:p w14:paraId="1047B92C" w14:textId="7F065542" w:rsidR="00377856" w:rsidRPr="00377856" w:rsidRDefault="00377856" w:rsidP="00377856">
      <w:pPr>
        <w:shd w:val="clear" w:color="auto" w:fill="FFFFFF"/>
        <w:tabs>
          <w:tab w:val="left" w:pos="709"/>
        </w:tabs>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color w:val="FF0000"/>
          <w:sz w:val="24"/>
          <w:szCs w:val="24"/>
        </w:rPr>
        <w:tab/>
      </w:r>
      <w:r w:rsidRPr="00377856">
        <w:rPr>
          <w:rFonts w:ascii="Times New Roman" w:hAnsi="Times New Roman" w:cs="Times New Roman"/>
          <w:sz w:val="24"/>
          <w:szCs w:val="24"/>
        </w:rPr>
        <w:t>В 2024 году объем платных услуг населению прогнозируется в размере 1 266,1 млн. рублей.</w:t>
      </w:r>
    </w:p>
    <w:p w14:paraId="60DD0F01" w14:textId="77777777" w:rsidR="00067C01" w:rsidRPr="006652CC" w:rsidRDefault="00067C01" w:rsidP="00F308EA">
      <w:pPr>
        <w:pStyle w:val="a7"/>
        <w:rPr>
          <w:rFonts w:ascii="Times New Roman" w:hAnsi="Times New Roman" w:cs="Times New Roman"/>
          <w:b/>
          <w:color w:val="FF0000"/>
          <w:sz w:val="24"/>
          <w:szCs w:val="28"/>
        </w:rPr>
      </w:pPr>
    </w:p>
    <w:p w14:paraId="1B958F4E" w14:textId="77777777" w:rsidR="00F308EA" w:rsidRPr="00CF1079" w:rsidRDefault="00F308EA" w:rsidP="00351E53">
      <w:pPr>
        <w:pStyle w:val="a7"/>
        <w:numPr>
          <w:ilvl w:val="0"/>
          <w:numId w:val="3"/>
        </w:numPr>
        <w:spacing w:after="0" w:line="360" w:lineRule="auto"/>
        <w:jc w:val="center"/>
        <w:rPr>
          <w:rFonts w:ascii="Times New Roman" w:hAnsi="Times New Roman" w:cs="Times New Roman"/>
          <w:b/>
          <w:sz w:val="24"/>
          <w:szCs w:val="28"/>
        </w:rPr>
      </w:pPr>
      <w:r w:rsidRPr="00CF1079">
        <w:rPr>
          <w:rFonts w:ascii="Times New Roman" w:hAnsi="Times New Roman" w:cs="Times New Roman"/>
          <w:b/>
          <w:sz w:val="24"/>
          <w:szCs w:val="28"/>
        </w:rPr>
        <w:t>Малое предпринимательство</w:t>
      </w:r>
    </w:p>
    <w:p w14:paraId="6493936B" w14:textId="77777777" w:rsidR="00CF1079" w:rsidRPr="00B23C41" w:rsidRDefault="00CF1079" w:rsidP="00CF1079">
      <w:pPr>
        <w:spacing w:after="0" w:line="360" w:lineRule="auto"/>
        <w:ind w:firstLine="567"/>
        <w:jc w:val="both"/>
        <w:rPr>
          <w:rFonts w:ascii="Times New Roman" w:hAnsi="Times New Roman" w:cs="Times New Roman"/>
          <w:color w:val="000000" w:themeColor="text1"/>
          <w:sz w:val="24"/>
          <w:szCs w:val="24"/>
        </w:rPr>
      </w:pPr>
      <w:r w:rsidRPr="00B23C41">
        <w:rPr>
          <w:rFonts w:ascii="Times New Roman" w:hAnsi="Times New Roman" w:cs="Times New Roman"/>
          <w:color w:val="000000" w:themeColor="text1"/>
          <w:sz w:val="24"/>
          <w:szCs w:val="24"/>
        </w:rPr>
        <w:t>Развитие субъектов малого предпринимательства является одним из важнейших элементов рыночной экономики, способствует формированию конкурентной среды в экономике Саткинского муниципального района.</w:t>
      </w:r>
    </w:p>
    <w:p w14:paraId="0C8B4A2A" w14:textId="77777777" w:rsidR="00CF1079" w:rsidRPr="00687591"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 данным Единого реестра субъектов малого и среднего предпринимательства, формируемого Федеральной налоговой службой, в Саткинском муниципальном районе в 2023 году количество малых организаций </w:t>
      </w:r>
      <w:r w:rsidRPr="00687591">
        <w:rPr>
          <w:rFonts w:ascii="Times New Roman" w:hAnsi="Times New Roman" w:cs="Times New Roman"/>
          <w:color w:val="000000" w:themeColor="text1"/>
          <w:sz w:val="24"/>
          <w:szCs w:val="24"/>
        </w:rPr>
        <w:t xml:space="preserve">составило </w:t>
      </w:r>
      <w:r>
        <w:rPr>
          <w:rFonts w:ascii="Times New Roman" w:hAnsi="Times New Roman" w:cs="Times New Roman"/>
          <w:color w:val="000000" w:themeColor="text1"/>
          <w:sz w:val="24"/>
          <w:szCs w:val="24"/>
        </w:rPr>
        <w:t>492</w:t>
      </w:r>
      <w:r w:rsidRPr="00687591">
        <w:rPr>
          <w:rFonts w:ascii="Times New Roman" w:hAnsi="Times New Roman" w:cs="Times New Roman"/>
          <w:color w:val="000000" w:themeColor="text1"/>
          <w:sz w:val="24"/>
          <w:szCs w:val="24"/>
        </w:rPr>
        <w:t xml:space="preserve"> единиц</w:t>
      </w:r>
      <w:r>
        <w:rPr>
          <w:rFonts w:ascii="Times New Roman" w:hAnsi="Times New Roman" w:cs="Times New Roman"/>
          <w:color w:val="000000" w:themeColor="text1"/>
          <w:sz w:val="24"/>
          <w:szCs w:val="24"/>
        </w:rPr>
        <w:t>ы</w:t>
      </w:r>
      <w:r w:rsidRPr="00687591">
        <w:rPr>
          <w:rFonts w:ascii="Times New Roman" w:hAnsi="Times New Roman" w:cs="Times New Roman"/>
          <w:color w:val="000000" w:themeColor="text1"/>
          <w:sz w:val="24"/>
          <w:szCs w:val="24"/>
        </w:rPr>
        <w:t xml:space="preserve">, что </w:t>
      </w:r>
      <w:r>
        <w:rPr>
          <w:rFonts w:ascii="Times New Roman" w:hAnsi="Times New Roman" w:cs="Times New Roman"/>
          <w:color w:val="000000" w:themeColor="text1"/>
          <w:sz w:val="24"/>
          <w:szCs w:val="24"/>
        </w:rPr>
        <w:t>больше</w:t>
      </w:r>
      <w:r w:rsidRPr="0068759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прошлого года на 40 единиц или на 8,8</w:t>
      </w:r>
      <w:r w:rsidRPr="00687591">
        <w:rPr>
          <w:rFonts w:ascii="Times New Roman" w:hAnsi="Times New Roman" w:cs="Times New Roman"/>
          <w:color w:val="000000" w:themeColor="text1"/>
          <w:sz w:val="24"/>
          <w:szCs w:val="24"/>
        </w:rPr>
        <w:t>%.</w:t>
      </w:r>
    </w:p>
    <w:p w14:paraId="56A8DC03"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 связи с меньшим влиянием внешних факторов на малый бизнес, по сравнению с крупными предприятиями, в 2024 году ожидается, что количество малых организаций увеличится на 5 единиц или на 1% к 2023 году.</w:t>
      </w:r>
    </w:p>
    <w:p w14:paraId="270D461E"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sidRPr="00687591">
        <w:rPr>
          <w:rFonts w:ascii="Times New Roman" w:hAnsi="Times New Roman" w:cs="Times New Roman"/>
          <w:color w:val="000000" w:themeColor="text1"/>
          <w:sz w:val="24"/>
          <w:szCs w:val="24"/>
        </w:rPr>
        <w:t xml:space="preserve">С целью </w:t>
      </w:r>
      <w:r>
        <w:rPr>
          <w:rFonts w:ascii="Times New Roman" w:hAnsi="Times New Roman" w:cs="Times New Roman"/>
          <w:color w:val="000000" w:themeColor="text1"/>
          <w:sz w:val="24"/>
          <w:szCs w:val="24"/>
        </w:rPr>
        <w:t xml:space="preserve">обеспечения устойчивого развития предпринимательства, </w:t>
      </w:r>
      <w:r w:rsidRPr="00687591">
        <w:rPr>
          <w:rFonts w:ascii="Times New Roman" w:hAnsi="Times New Roman" w:cs="Times New Roman"/>
          <w:color w:val="000000" w:themeColor="text1"/>
          <w:sz w:val="24"/>
          <w:szCs w:val="24"/>
        </w:rPr>
        <w:t xml:space="preserve">как важнейшего компонента формирования территориальной и отраслевой экономики, создания новых рабочих мест, рационального использования природных, материальных и трудовых ресурсов, </w:t>
      </w:r>
      <w:r>
        <w:rPr>
          <w:rFonts w:ascii="Times New Roman" w:hAnsi="Times New Roman" w:cs="Times New Roman"/>
          <w:color w:val="000000" w:themeColor="text1"/>
          <w:sz w:val="24"/>
          <w:szCs w:val="24"/>
        </w:rPr>
        <w:t xml:space="preserve">реализуется муниципальная программа </w:t>
      </w:r>
      <w:r w:rsidRPr="00687591">
        <w:rPr>
          <w:rFonts w:ascii="Times New Roman" w:hAnsi="Times New Roman" w:cs="Times New Roman"/>
          <w:color w:val="000000" w:themeColor="text1"/>
          <w:sz w:val="24"/>
          <w:szCs w:val="24"/>
        </w:rPr>
        <w:t>«Развитие эконом</w:t>
      </w:r>
      <w:r>
        <w:rPr>
          <w:rFonts w:ascii="Times New Roman" w:hAnsi="Times New Roman" w:cs="Times New Roman"/>
          <w:color w:val="000000" w:themeColor="text1"/>
          <w:sz w:val="24"/>
          <w:szCs w:val="24"/>
        </w:rPr>
        <w:t xml:space="preserve">ического потенциала Саткинского муниципального района </w:t>
      </w:r>
      <w:r w:rsidRPr="00687591">
        <w:rPr>
          <w:rFonts w:ascii="Times New Roman" w:hAnsi="Times New Roman" w:cs="Times New Roman"/>
          <w:color w:val="000000" w:themeColor="text1"/>
          <w:sz w:val="24"/>
          <w:szCs w:val="24"/>
        </w:rPr>
        <w:t>Челябинской области, в том числе через механизмы поддержки и развития малого и среднего предпринимательства</w:t>
      </w:r>
      <w:r>
        <w:rPr>
          <w:rFonts w:ascii="Times New Roman" w:hAnsi="Times New Roman" w:cs="Times New Roman"/>
          <w:color w:val="000000" w:themeColor="text1"/>
          <w:sz w:val="24"/>
          <w:szCs w:val="24"/>
        </w:rPr>
        <w:t>».</w:t>
      </w:r>
    </w:p>
    <w:p w14:paraId="4347BD5F" w14:textId="77777777" w:rsidR="00CF1079" w:rsidRPr="006434C5"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Субъектам малого и среднего предпринимательства на территории Саткинского муниципального района оказываются </w:t>
      </w:r>
      <w:r w:rsidRPr="00687591">
        <w:rPr>
          <w:rFonts w:ascii="Times New Roman" w:hAnsi="Times New Roman" w:cs="Times New Roman"/>
          <w:color w:val="000000" w:themeColor="text1"/>
          <w:sz w:val="24"/>
          <w:szCs w:val="24"/>
        </w:rPr>
        <w:t>следующие виды поддержки:</w:t>
      </w:r>
    </w:p>
    <w:p w14:paraId="3238C280"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микрофинансирование субъектам малого и среднего предпринимательства. Предоставление микрозаймов осуществляет </w:t>
      </w:r>
      <w:proofErr w:type="spellStart"/>
      <w:r w:rsidRPr="009270AF">
        <w:rPr>
          <w:rFonts w:ascii="Times New Roman" w:hAnsi="Times New Roman" w:cs="Times New Roman"/>
          <w:color w:val="000000" w:themeColor="text1"/>
          <w:sz w:val="24"/>
          <w:szCs w:val="24"/>
        </w:rPr>
        <w:t>Микрокредитная</w:t>
      </w:r>
      <w:proofErr w:type="spellEnd"/>
      <w:r w:rsidRPr="009270AF">
        <w:rPr>
          <w:rFonts w:ascii="Times New Roman" w:hAnsi="Times New Roman" w:cs="Times New Roman"/>
          <w:color w:val="000000" w:themeColor="text1"/>
          <w:sz w:val="24"/>
          <w:szCs w:val="24"/>
        </w:rPr>
        <w:t xml:space="preserve"> компания «Фонд развития бизнеса» Саткинского муниципального района</w:t>
      </w:r>
      <w:r>
        <w:rPr>
          <w:rFonts w:ascii="Times New Roman" w:hAnsi="Times New Roman" w:cs="Times New Roman"/>
          <w:color w:val="000000" w:themeColor="text1"/>
          <w:sz w:val="24"/>
          <w:szCs w:val="24"/>
        </w:rPr>
        <w:t>.</w:t>
      </w:r>
    </w:p>
    <w:p w14:paraId="468A6BEF" w14:textId="77777777" w:rsidR="00CF1079" w:rsidRPr="006434C5"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w:t>
      </w:r>
      <w:r w:rsidRPr="006434C5">
        <w:rPr>
          <w:rFonts w:ascii="Times New Roman" w:hAnsi="Times New Roman" w:cs="Times New Roman"/>
          <w:color w:val="000000" w:themeColor="text1"/>
          <w:sz w:val="24"/>
          <w:szCs w:val="24"/>
        </w:rPr>
        <w:t>опрово</w:t>
      </w:r>
      <w:r>
        <w:rPr>
          <w:rFonts w:ascii="Times New Roman" w:hAnsi="Times New Roman" w:cs="Times New Roman"/>
          <w:color w:val="000000" w:themeColor="text1"/>
          <w:sz w:val="24"/>
          <w:szCs w:val="24"/>
        </w:rPr>
        <w:t>ждение инвестиционных проектов</w:t>
      </w:r>
      <w:r w:rsidRPr="006434C5">
        <w:rPr>
          <w:rFonts w:ascii="Times New Roman" w:hAnsi="Times New Roman" w:cs="Times New Roman"/>
          <w:color w:val="000000" w:themeColor="text1"/>
          <w:sz w:val="24"/>
          <w:szCs w:val="24"/>
        </w:rPr>
        <w:t>, реализуемых</w:t>
      </w:r>
      <w:r>
        <w:rPr>
          <w:rFonts w:ascii="Times New Roman" w:hAnsi="Times New Roman" w:cs="Times New Roman"/>
          <w:color w:val="000000" w:themeColor="text1"/>
          <w:sz w:val="24"/>
          <w:szCs w:val="24"/>
        </w:rPr>
        <w:t>, а также</w:t>
      </w:r>
      <w:r w:rsidRPr="006434C5">
        <w:rPr>
          <w:rFonts w:ascii="Times New Roman" w:hAnsi="Times New Roman" w:cs="Times New Roman"/>
          <w:color w:val="000000" w:themeColor="text1"/>
          <w:sz w:val="24"/>
          <w:szCs w:val="24"/>
        </w:rPr>
        <w:t xml:space="preserve"> планируемых к реализации на территории Са</w:t>
      </w:r>
      <w:r>
        <w:rPr>
          <w:rFonts w:ascii="Times New Roman" w:hAnsi="Times New Roman" w:cs="Times New Roman"/>
          <w:color w:val="000000" w:themeColor="text1"/>
          <w:sz w:val="24"/>
          <w:szCs w:val="24"/>
        </w:rPr>
        <w:t>ткинского муниципального района;</w:t>
      </w:r>
    </w:p>
    <w:p w14:paraId="475B9BF2" w14:textId="77777777" w:rsidR="00CF1079" w:rsidRPr="006434C5"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 наличии финансирования грантовый конкурс </w:t>
      </w:r>
      <w:r w:rsidRPr="006434C5">
        <w:rPr>
          <w:rFonts w:ascii="Times New Roman" w:hAnsi="Times New Roman" w:cs="Times New Roman"/>
          <w:color w:val="000000" w:themeColor="text1"/>
          <w:sz w:val="24"/>
          <w:szCs w:val="24"/>
        </w:rPr>
        <w:t>«</w:t>
      </w:r>
      <w:proofErr w:type="spellStart"/>
      <w:r w:rsidRPr="006434C5">
        <w:rPr>
          <w:rFonts w:ascii="Times New Roman" w:hAnsi="Times New Roman" w:cs="Times New Roman"/>
          <w:color w:val="000000" w:themeColor="text1"/>
          <w:sz w:val="24"/>
          <w:szCs w:val="24"/>
        </w:rPr>
        <w:t>Startup</w:t>
      </w:r>
      <w:proofErr w:type="spellEnd"/>
      <w:r w:rsidRPr="006434C5">
        <w:rPr>
          <w:rFonts w:ascii="Times New Roman" w:hAnsi="Times New Roman" w:cs="Times New Roman"/>
          <w:color w:val="000000" w:themeColor="text1"/>
          <w:sz w:val="24"/>
          <w:szCs w:val="24"/>
        </w:rPr>
        <w:t xml:space="preserve"> </w:t>
      </w:r>
      <w:proofErr w:type="spellStart"/>
      <w:r w:rsidRPr="006434C5">
        <w:rPr>
          <w:rFonts w:ascii="Times New Roman" w:hAnsi="Times New Roman" w:cs="Times New Roman"/>
          <w:color w:val="000000" w:themeColor="text1"/>
          <w:sz w:val="24"/>
          <w:szCs w:val="24"/>
        </w:rPr>
        <w:t>Battle</w:t>
      </w:r>
      <w:proofErr w:type="spellEnd"/>
      <w:r w:rsidRPr="006434C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для </w:t>
      </w:r>
      <w:r w:rsidRPr="009270AF">
        <w:rPr>
          <w:rFonts w:ascii="Times New Roman" w:hAnsi="Times New Roman" w:cs="Times New Roman"/>
          <w:color w:val="000000" w:themeColor="text1"/>
          <w:sz w:val="24"/>
          <w:szCs w:val="24"/>
        </w:rPr>
        <w:t>начинающи</w:t>
      </w:r>
      <w:r>
        <w:rPr>
          <w:rFonts w:ascii="Times New Roman" w:hAnsi="Times New Roman" w:cs="Times New Roman"/>
          <w:color w:val="000000" w:themeColor="text1"/>
          <w:sz w:val="24"/>
          <w:szCs w:val="24"/>
        </w:rPr>
        <w:t>х</w:t>
      </w:r>
      <w:r w:rsidRPr="009270AF">
        <w:rPr>
          <w:rFonts w:ascii="Times New Roman" w:hAnsi="Times New Roman" w:cs="Times New Roman"/>
          <w:color w:val="000000" w:themeColor="text1"/>
          <w:sz w:val="24"/>
          <w:szCs w:val="24"/>
        </w:rPr>
        <w:t xml:space="preserve"> предпринимател</w:t>
      </w:r>
      <w:r>
        <w:rPr>
          <w:rFonts w:ascii="Times New Roman" w:hAnsi="Times New Roman" w:cs="Times New Roman"/>
          <w:color w:val="000000" w:themeColor="text1"/>
          <w:sz w:val="24"/>
          <w:szCs w:val="24"/>
        </w:rPr>
        <w:t>ей. Организатором конкурса является</w:t>
      </w:r>
      <w:r w:rsidRPr="009270A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МАУ «Центр инвестиционного развития и предпринимательства – проектный офис» Саткинского муниципального района.</w:t>
      </w:r>
    </w:p>
    <w:p w14:paraId="207A70E0"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w:t>
      </w:r>
      <w:r w:rsidRPr="00955922">
        <w:rPr>
          <w:rFonts w:ascii="Times New Roman" w:hAnsi="Times New Roman" w:cs="Times New Roman"/>
          <w:color w:val="000000" w:themeColor="text1"/>
          <w:sz w:val="24"/>
          <w:szCs w:val="24"/>
        </w:rPr>
        <w:t>бучение для субъектов малого и среднего предпринимательства, их сотрудн</w:t>
      </w:r>
      <w:r>
        <w:rPr>
          <w:rFonts w:ascii="Times New Roman" w:hAnsi="Times New Roman" w:cs="Times New Roman"/>
          <w:color w:val="000000" w:themeColor="text1"/>
          <w:sz w:val="24"/>
          <w:szCs w:val="24"/>
        </w:rPr>
        <w:t>иков и будущих предпринимателей, в</w:t>
      </w:r>
      <w:r w:rsidRPr="00955922">
        <w:rPr>
          <w:rFonts w:ascii="Times New Roman" w:hAnsi="Times New Roman" w:cs="Times New Roman"/>
          <w:color w:val="000000" w:themeColor="text1"/>
          <w:sz w:val="24"/>
          <w:szCs w:val="24"/>
        </w:rPr>
        <w:t xml:space="preserve"> рамках </w:t>
      </w:r>
      <w:r>
        <w:rPr>
          <w:rFonts w:ascii="Times New Roman" w:hAnsi="Times New Roman" w:cs="Times New Roman"/>
          <w:color w:val="000000" w:themeColor="text1"/>
          <w:sz w:val="24"/>
          <w:szCs w:val="24"/>
        </w:rPr>
        <w:t>которого</w:t>
      </w:r>
      <w:r w:rsidRPr="00955922">
        <w:rPr>
          <w:rFonts w:ascii="Times New Roman" w:hAnsi="Times New Roman" w:cs="Times New Roman"/>
          <w:color w:val="000000" w:themeColor="text1"/>
          <w:sz w:val="24"/>
          <w:szCs w:val="24"/>
        </w:rPr>
        <w:t xml:space="preserve"> слушатели получают </w:t>
      </w:r>
      <w:r>
        <w:rPr>
          <w:rFonts w:ascii="Times New Roman" w:hAnsi="Times New Roman" w:cs="Times New Roman"/>
          <w:color w:val="000000" w:themeColor="text1"/>
          <w:sz w:val="24"/>
          <w:szCs w:val="24"/>
        </w:rPr>
        <w:t xml:space="preserve">необходимые знания </w:t>
      </w:r>
      <w:r w:rsidRPr="00955922">
        <w:rPr>
          <w:rFonts w:ascii="Times New Roman" w:hAnsi="Times New Roman" w:cs="Times New Roman"/>
          <w:color w:val="000000" w:themeColor="text1"/>
          <w:sz w:val="24"/>
          <w:szCs w:val="24"/>
        </w:rPr>
        <w:t>для создания и разв</w:t>
      </w:r>
      <w:r>
        <w:rPr>
          <w:rFonts w:ascii="Times New Roman" w:hAnsi="Times New Roman" w:cs="Times New Roman"/>
          <w:color w:val="000000" w:themeColor="text1"/>
          <w:sz w:val="24"/>
          <w:szCs w:val="24"/>
        </w:rPr>
        <w:t>ития бизнеса с точки зрения действующего законодательства в области кредитования, налогообложения, отчетности и извлечение прибыли.</w:t>
      </w:r>
    </w:p>
    <w:p w14:paraId="144912AD"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w:t>
      </w:r>
      <w:r w:rsidRPr="006434C5">
        <w:rPr>
          <w:rFonts w:ascii="Times New Roman" w:hAnsi="Times New Roman" w:cs="Times New Roman"/>
          <w:color w:val="000000" w:themeColor="text1"/>
          <w:sz w:val="24"/>
          <w:szCs w:val="24"/>
        </w:rPr>
        <w:t>нформ</w:t>
      </w:r>
      <w:r>
        <w:rPr>
          <w:rFonts w:ascii="Times New Roman" w:hAnsi="Times New Roman" w:cs="Times New Roman"/>
          <w:color w:val="000000" w:themeColor="text1"/>
          <w:sz w:val="24"/>
          <w:szCs w:val="24"/>
        </w:rPr>
        <w:t>ационно-консультационные услуги для представителей бизнеса в решении вопросов, связанных с их деятельностью. Своевременное информирование бизнеса об изменениях в законодательстве;</w:t>
      </w:r>
    </w:p>
    <w:p w14:paraId="525E2D65" w14:textId="77777777" w:rsidR="00CF1079" w:rsidRPr="00955922"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организация круглых столов и семинаров по проблемам, связанным с развитием внутреннего и въездного туризма в Саткинском муниципальном районе; </w:t>
      </w:r>
    </w:p>
    <w:p w14:paraId="02005E87"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организация муниципальных конкурсов для субъектов малого и среднего предпринимательства;</w:t>
      </w:r>
    </w:p>
    <w:p w14:paraId="6337048F"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вовлечение представителей бизнеса в деятельность по реализации инвестиционных проектов;</w:t>
      </w:r>
    </w:p>
    <w:p w14:paraId="50B6BF89"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организация совместных (Администрация Саткинского муниципального района и субъекты малого и среднего предпринимательства) мероприятий в сфере туризма (информационные туры, фестивали, акции, форумы и т.д.).</w:t>
      </w:r>
    </w:p>
    <w:p w14:paraId="0DDED698" w14:textId="77777777" w:rsidR="00CF1079" w:rsidRPr="009270AF" w:rsidRDefault="00CF1079" w:rsidP="00CF1079">
      <w:pPr>
        <w:spacing w:after="0" w:line="360" w:lineRule="auto"/>
        <w:ind w:firstLine="567"/>
        <w:jc w:val="both"/>
        <w:rPr>
          <w:rFonts w:ascii="Times New Roman" w:hAnsi="Times New Roman" w:cs="Times New Roman"/>
          <w:color w:val="000000" w:themeColor="text1"/>
          <w:sz w:val="24"/>
          <w:szCs w:val="24"/>
        </w:rPr>
      </w:pPr>
      <w:r w:rsidRPr="009270AF">
        <w:rPr>
          <w:rFonts w:ascii="Times New Roman" w:hAnsi="Times New Roman" w:cs="Times New Roman"/>
          <w:color w:val="000000" w:themeColor="text1"/>
          <w:sz w:val="24"/>
          <w:szCs w:val="24"/>
        </w:rPr>
        <w:lastRenderedPageBreak/>
        <w:t>Кроме этого в рамках поддержки малого и среднего бизнеса:</w:t>
      </w:r>
    </w:p>
    <w:p w14:paraId="38DB474E" w14:textId="77777777" w:rsidR="00CF1079" w:rsidRPr="009270AF" w:rsidRDefault="00CF1079" w:rsidP="00CF1079">
      <w:pPr>
        <w:tabs>
          <w:tab w:val="left" w:pos="851"/>
        </w:tabs>
        <w:spacing w:after="0" w:line="360" w:lineRule="auto"/>
        <w:ind w:firstLine="567"/>
        <w:jc w:val="both"/>
        <w:rPr>
          <w:rFonts w:ascii="Times New Roman" w:hAnsi="Times New Roman" w:cs="Times New Roman"/>
          <w:color w:val="000000" w:themeColor="text1"/>
          <w:sz w:val="24"/>
          <w:szCs w:val="24"/>
        </w:rPr>
      </w:pPr>
      <w:r w:rsidRPr="009270AF">
        <w:rPr>
          <w:rFonts w:ascii="Times New Roman" w:hAnsi="Times New Roman" w:cs="Times New Roman"/>
          <w:color w:val="000000" w:themeColor="text1"/>
          <w:sz w:val="24"/>
          <w:szCs w:val="24"/>
        </w:rPr>
        <w:t>1)</w:t>
      </w:r>
      <w:r w:rsidRPr="009270AF">
        <w:rPr>
          <w:rFonts w:ascii="Times New Roman" w:hAnsi="Times New Roman" w:cs="Times New Roman"/>
          <w:color w:val="000000" w:themeColor="text1"/>
          <w:sz w:val="24"/>
          <w:szCs w:val="24"/>
        </w:rPr>
        <w:tab/>
        <w:t xml:space="preserve">функционирует сайт «Малый бизнес Саткинского </w:t>
      </w:r>
      <w:r>
        <w:rPr>
          <w:rFonts w:ascii="Times New Roman" w:hAnsi="Times New Roman" w:cs="Times New Roman"/>
          <w:color w:val="000000" w:themeColor="text1"/>
          <w:sz w:val="24"/>
          <w:szCs w:val="24"/>
        </w:rPr>
        <w:t xml:space="preserve">муниципального </w:t>
      </w:r>
      <w:r w:rsidRPr="009270AF">
        <w:rPr>
          <w:rFonts w:ascii="Times New Roman" w:hAnsi="Times New Roman" w:cs="Times New Roman"/>
          <w:color w:val="000000" w:themeColor="text1"/>
          <w:sz w:val="24"/>
          <w:szCs w:val="24"/>
        </w:rPr>
        <w:t>района»;</w:t>
      </w:r>
    </w:p>
    <w:p w14:paraId="4F4B5D1E" w14:textId="77777777" w:rsidR="00CF1079" w:rsidRPr="009270AF" w:rsidRDefault="00CF1079" w:rsidP="00CF1079">
      <w:pPr>
        <w:tabs>
          <w:tab w:val="left" w:pos="851"/>
        </w:tabs>
        <w:spacing w:after="0" w:line="360" w:lineRule="auto"/>
        <w:ind w:firstLine="567"/>
        <w:jc w:val="both"/>
        <w:rPr>
          <w:rFonts w:ascii="Times New Roman" w:hAnsi="Times New Roman" w:cs="Times New Roman"/>
          <w:color w:val="000000" w:themeColor="text1"/>
          <w:sz w:val="24"/>
          <w:szCs w:val="24"/>
        </w:rPr>
      </w:pPr>
      <w:r w:rsidRPr="009270AF">
        <w:rPr>
          <w:rFonts w:ascii="Times New Roman" w:hAnsi="Times New Roman" w:cs="Times New Roman"/>
          <w:color w:val="000000" w:themeColor="text1"/>
          <w:sz w:val="24"/>
          <w:szCs w:val="24"/>
        </w:rPr>
        <w:t>2)</w:t>
      </w:r>
      <w:r w:rsidRPr="009270AF">
        <w:rPr>
          <w:rFonts w:ascii="Times New Roman" w:hAnsi="Times New Roman" w:cs="Times New Roman"/>
          <w:color w:val="000000" w:themeColor="text1"/>
          <w:sz w:val="24"/>
          <w:szCs w:val="24"/>
        </w:rPr>
        <w:tab/>
        <w:t>с целью конструктивного сотрудничества и взаимодействия органов местного самоуправления с предпринимательским сообществом работа</w:t>
      </w:r>
      <w:r>
        <w:rPr>
          <w:rFonts w:ascii="Times New Roman" w:hAnsi="Times New Roman" w:cs="Times New Roman"/>
          <w:color w:val="000000" w:themeColor="text1"/>
          <w:sz w:val="24"/>
          <w:szCs w:val="24"/>
        </w:rPr>
        <w:t>е</w:t>
      </w:r>
      <w:r w:rsidRPr="009270AF">
        <w:rPr>
          <w:rFonts w:ascii="Times New Roman" w:hAnsi="Times New Roman" w:cs="Times New Roman"/>
          <w:color w:val="000000" w:themeColor="text1"/>
          <w:sz w:val="24"/>
          <w:szCs w:val="24"/>
        </w:rPr>
        <w:t xml:space="preserve">т </w:t>
      </w:r>
      <w:r>
        <w:rPr>
          <w:rFonts w:ascii="Times New Roman" w:hAnsi="Times New Roman" w:cs="Times New Roman"/>
          <w:color w:val="000000" w:themeColor="text1"/>
          <w:sz w:val="24"/>
          <w:szCs w:val="24"/>
        </w:rPr>
        <w:t>Общественный координационный совет (ОКС)</w:t>
      </w:r>
      <w:r w:rsidRPr="009270AF">
        <w:rPr>
          <w:rFonts w:ascii="Times New Roman" w:hAnsi="Times New Roman" w:cs="Times New Roman"/>
          <w:color w:val="000000" w:themeColor="text1"/>
          <w:sz w:val="24"/>
          <w:szCs w:val="24"/>
        </w:rPr>
        <w:t xml:space="preserve"> по</w:t>
      </w:r>
      <w:r>
        <w:rPr>
          <w:rFonts w:ascii="Times New Roman" w:hAnsi="Times New Roman" w:cs="Times New Roman"/>
          <w:color w:val="000000" w:themeColor="text1"/>
          <w:sz w:val="24"/>
          <w:szCs w:val="24"/>
        </w:rPr>
        <w:t xml:space="preserve"> вопросам привлечения инвестиций и</w:t>
      </w:r>
      <w:r w:rsidRPr="009270AF">
        <w:rPr>
          <w:rFonts w:ascii="Times New Roman" w:hAnsi="Times New Roman" w:cs="Times New Roman"/>
          <w:color w:val="000000" w:themeColor="text1"/>
          <w:sz w:val="24"/>
          <w:szCs w:val="24"/>
        </w:rPr>
        <w:t xml:space="preserve"> развитию малого и среднего предпринимательства</w:t>
      </w:r>
      <w:r>
        <w:rPr>
          <w:rFonts w:ascii="Times New Roman" w:hAnsi="Times New Roman" w:cs="Times New Roman"/>
          <w:color w:val="000000" w:themeColor="text1"/>
          <w:sz w:val="24"/>
          <w:szCs w:val="24"/>
        </w:rPr>
        <w:t>.</w:t>
      </w:r>
    </w:p>
    <w:p w14:paraId="19402350" w14:textId="77777777" w:rsidR="00CF1079" w:rsidRPr="009270AF" w:rsidRDefault="00CF1079" w:rsidP="00CF1079">
      <w:pPr>
        <w:tabs>
          <w:tab w:val="left" w:pos="851"/>
        </w:tabs>
        <w:spacing w:after="0" w:line="360" w:lineRule="auto"/>
        <w:ind w:firstLine="567"/>
        <w:jc w:val="both"/>
        <w:rPr>
          <w:rFonts w:ascii="Times New Roman" w:hAnsi="Times New Roman" w:cs="Times New Roman"/>
          <w:color w:val="000000" w:themeColor="text1"/>
          <w:sz w:val="24"/>
          <w:szCs w:val="24"/>
        </w:rPr>
      </w:pPr>
    </w:p>
    <w:p w14:paraId="4C977E9E"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sidRPr="009D1761">
        <w:rPr>
          <w:rFonts w:ascii="Times New Roman" w:hAnsi="Times New Roman" w:cs="Times New Roman"/>
          <w:color w:val="000000" w:themeColor="text1"/>
          <w:sz w:val="24"/>
          <w:szCs w:val="24"/>
        </w:rPr>
        <w:t xml:space="preserve">Прогноз </w:t>
      </w:r>
      <w:r>
        <w:rPr>
          <w:rFonts w:ascii="Times New Roman" w:hAnsi="Times New Roman" w:cs="Times New Roman"/>
          <w:color w:val="000000" w:themeColor="text1"/>
          <w:sz w:val="24"/>
          <w:szCs w:val="24"/>
        </w:rPr>
        <w:t xml:space="preserve">показателей по направлению «Развитие малого предпринимательства» </w:t>
      </w:r>
      <w:r w:rsidRPr="009D1761">
        <w:rPr>
          <w:rFonts w:ascii="Times New Roman" w:hAnsi="Times New Roman" w:cs="Times New Roman"/>
          <w:color w:val="000000" w:themeColor="text1"/>
          <w:sz w:val="24"/>
          <w:szCs w:val="24"/>
        </w:rPr>
        <w:t xml:space="preserve">на плановый период </w:t>
      </w:r>
      <w:r>
        <w:rPr>
          <w:rFonts w:ascii="Times New Roman" w:hAnsi="Times New Roman" w:cs="Times New Roman"/>
          <w:color w:val="000000" w:themeColor="text1"/>
          <w:sz w:val="24"/>
          <w:szCs w:val="24"/>
        </w:rPr>
        <w:t>2025-2027</w:t>
      </w:r>
      <w:r w:rsidRPr="009D1761">
        <w:rPr>
          <w:rFonts w:ascii="Times New Roman" w:hAnsi="Times New Roman" w:cs="Times New Roman"/>
          <w:color w:val="000000" w:themeColor="text1"/>
          <w:sz w:val="24"/>
          <w:szCs w:val="24"/>
        </w:rPr>
        <w:t xml:space="preserve"> год</w:t>
      </w:r>
      <w:r>
        <w:rPr>
          <w:rFonts w:ascii="Times New Roman" w:hAnsi="Times New Roman" w:cs="Times New Roman"/>
          <w:color w:val="000000" w:themeColor="text1"/>
          <w:sz w:val="24"/>
          <w:szCs w:val="24"/>
        </w:rPr>
        <w:t>ов</w:t>
      </w:r>
      <w:r w:rsidRPr="009D176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разработан с учетом вышеуказанных видов поддержки, а также с учетом:</w:t>
      </w:r>
    </w:p>
    <w:p w14:paraId="6AE142F8"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объема средств, выделяемых на поддержку сектора СМСП в рамках национального проекта «Малое и среднее предпринимательство и поддержка индивидуальной предпринимательской инициативы»;</w:t>
      </w:r>
    </w:p>
    <w:p w14:paraId="5ED3208C"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открытия новых институтов развития бизнеса в регионе;</w:t>
      </w:r>
    </w:p>
    <w:p w14:paraId="64948FD2"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мер поддержки СМСП на федеральном и региональных уровнях;</w:t>
      </w:r>
    </w:p>
    <w:p w14:paraId="325E59E2"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популяризацией предпринимательства по вовлечению в предпринимательскую деятельность студентов и школьников и т.д.</w:t>
      </w:r>
    </w:p>
    <w:p w14:paraId="68AB10D6" w14:textId="77777777" w:rsidR="00CF1079" w:rsidRPr="009D1761" w:rsidRDefault="00CF1079" w:rsidP="00CF1079">
      <w:pPr>
        <w:spacing w:after="0" w:line="360" w:lineRule="auto"/>
        <w:ind w:firstLine="567"/>
        <w:jc w:val="both"/>
        <w:rPr>
          <w:rFonts w:ascii="Times New Roman" w:hAnsi="Times New Roman" w:cs="Times New Roman"/>
          <w:color w:val="000000" w:themeColor="text1"/>
          <w:sz w:val="24"/>
          <w:szCs w:val="24"/>
        </w:rPr>
      </w:pPr>
      <w:r w:rsidRPr="009D1761">
        <w:rPr>
          <w:rFonts w:ascii="Times New Roman" w:hAnsi="Times New Roman" w:cs="Times New Roman"/>
          <w:color w:val="000000" w:themeColor="text1"/>
          <w:sz w:val="24"/>
          <w:szCs w:val="24"/>
        </w:rPr>
        <w:t>В 20</w:t>
      </w:r>
      <w:r>
        <w:rPr>
          <w:rFonts w:ascii="Times New Roman" w:hAnsi="Times New Roman" w:cs="Times New Roman"/>
          <w:color w:val="000000" w:themeColor="text1"/>
          <w:sz w:val="24"/>
          <w:szCs w:val="24"/>
        </w:rPr>
        <w:t>25</w:t>
      </w:r>
      <w:r w:rsidRPr="009D1761">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рост</w:t>
      </w:r>
      <w:r w:rsidRPr="009D1761">
        <w:rPr>
          <w:rFonts w:ascii="Times New Roman" w:hAnsi="Times New Roman" w:cs="Times New Roman"/>
          <w:color w:val="000000" w:themeColor="text1"/>
          <w:sz w:val="24"/>
          <w:szCs w:val="24"/>
        </w:rPr>
        <w:t xml:space="preserve"> количества малых организаций на </w:t>
      </w:r>
      <w:r>
        <w:rPr>
          <w:rFonts w:ascii="Times New Roman" w:hAnsi="Times New Roman" w:cs="Times New Roman"/>
          <w:color w:val="000000" w:themeColor="text1"/>
          <w:sz w:val="24"/>
          <w:szCs w:val="24"/>
        </w:rPr>
        <w:t>3</w:t>
      </w:r>
      <w:r w:rsidRPr="009D1761">
        <w:rPr>
          <w:rFonts w:ascii="Times New Roman" w:hAnsi="Times New Roman" w:cs="Times New Roman"/>
          <w:color w:val="000000" w:themeColor="text1"/>
          <w:sz w:val="24"/>
          <w:szCs w:val="24"/>
        </w:rPr>
        <w:t xml:space="preserve"> единиц</w:t>
      </w:r>
      <w:r>
        <w:rPr>
          <w:rFonts w:ascii="Times New Roman" w:hAnsi="Times New Roman" w:cs="Times New Roman"/>
          <w:color w:val="000000" w:themeColor="text1"/>
          <w:sz w:val="24"/>
          <w:szCs w:val="24"/>
        </w:rPr>
        <w:t>ы</w:t>
      </w:r>
      <w:r w:rsidRPr="009D1761">
        <w:rPr>
          <w:rFonts w:ascii="Times New Roman" w:hAnsi="Times New Roman" w:cs="Times New Roman"/>
          <w:color w:val="000000" w:themeColor="text1"/>
          <w:sz w:val="24"/>
          <w:szCs w:val="24"/>
        </w:rPr>
        <w:t xml:space="preserve"> по сравнению с оценкой 20</w:t>
      </w:r>
      <w:r>
        <w:rPr>
          <w:rFonts w:ascii="Times New Roman" w:hAnsi="Times New Roman" w:cs="Times New Roman"/>
          <w:color w:val="000000" w:themeColor="text1"/>
          <w:sz w:val="24"/>
          <w:szCs w:val="24"/>
        </w:rPr>
        <w:t>24</w:t>
      </w:r>
      <w:r w:rsidRPr="009D1761">
        <w:rPr>
          <w:rFonts w:ascii="Times New Roman" w:hAnsi="Times New Roman" w:cs="Times New Roman"/>
          <w:color w:val="000000" w:themeColor="text1"/>
          <w:sz w:val="24"/>
          <w:szCs w:val="24"/>
        </w:rPr>
        <w:t xml:space="preserve"> года и составит </w:t>
      </w:r>
      <w:r>
        <w:rPr>
          <w:rFonts w:ascii="Times New Roman" w:hAnsi="Times New Roman" w:cs="Times New Roman"/>
          <w:color w:val="000000" w:themeColor="text1"/>
          <w:sz w:val="24"/>
          <w:szCs w:val="24"/>
        </w:rPr>
        <w:t>500</w:t>
      </w:r>
      <w:r w:rsidRPr="009D1761">
        <w:rPr>
          <w:rFonts w:ascii="Times New Roman" w:hAnsi="Times New Roman" w:cs="Times New Roman"/>
          <w:color w:val="000000" w:themeColor="text1"/>
          <w:sz w:val="24"/>
          <w:szCs w:val="24"/>
        </w:rPr>
        <w:t xml:space="preserve"> единиц; по базовому варианту ожидается </w:t>
      </w:r>
      <w:r>
        <w:rPr>
          <w:rFonts w:ascii="Times New Roman" w:hAnsi="Times New Roman" w:cs="Times New Roman"/>
          <w:color w:val="000000" w:themeColor="text1"/>
          <w:sz w:val="24"/>
          <w:szCs w:val="24"/>
        </w:rPr>
        <w:t>рост</w:t>
      </w:r>
      <w:r w:rsidRPr="009D1761">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6</w:t>
      </w:r>
      <w:r w:rsidRPr="009D1761">
        <w:rPr>
          <w:rFonts w:ascii="Times New Roman" w:hAnsi="Times New Roman" w:cs="Times New Roman"/>
          <w:color w:val="000000" w:themeColor="text1"/>
          <w:sz w:val="24"/>
          <w:szCs w:val="24"/>
        </w:rPr>
        <w:t xml:space="preserve"> единиц, что составит </w:t>
      </w:r>
      <w:r>
        <w:rPr>
          <w:rFonts w:ascii="Times New Roman" w:hAnsi="Times New Roman" w:cs="Times New Roman"/>
          <w:color w:val="000000" w:themeColor="text1"/>
          <w:sz w:val="24"/>
          <w:szCs w:val="24"/>
        </w:rPr>
        <w:t>503 единиц</w:t>
      </w:r>
      <w:r w:rsidRPr="009D1761">
        <w:rPr>
          <w:rFonts w:ascii="Times New Roman" w:hAnsi="Times New Roman" w:cs="Times New Roman"/>
          <w:color w:val="000000" w:themeColor="text1"/>
          <w:sz w:val="24"/>
          <w:szCs w:val="24"/>
        </w:rPr>
        <w:t>.</w:t>
      </w:r>
    </w:p>
    <w:p w14:paraId="05B1C480" w14:textId="77777777" w:rsidR="00CF1079" w:rsidRPr="009D1761"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2026</w:t>
      </w:r>
      <w:r w:rsidRPr="009D1761">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увеличение</w:t>
      </w:r>
      <w:r w:rsidRPr="009D1761">
        <w:rPr>
          <w:rFonts w:ascii="Times New Roman" w:hAnsi="Times New Roman" w:cs="Times New Roman"/>
          <w:color w:val="000000" w:themeColor="text1"/>
          <w:sz w:val="24"/>
          <w:szCs w:val="24"/>
        </w:rPr>
        <w:t xml:space="preserve"> количества малых организаций на </w:t>
      </w:r>
      <w:r>
        <w:rPr>
          <w:rFonts w:ascii="Times New Roman" w:hAnsi="Times New Roman" w:cs="Times New Roman"/>
          <w:color w:val="000000" w:themeColor="text1"/>
          <w:sz w:val="24"/>
          <w:szCs w:val="24"/>
        </w:rPr>
        <w:t>4</w:t>
      </w:r>
      <w:r w:rsidRPr="009D1761">
        <w:rPr>
          <w:rFonts w:ascii="Times New Roman" w:hAnsi="Times New Roman" w:cs="Times New Roman"/>
          <w:color w:val="000000" w:themeColor="text1"/>
          <w:sz w:val="24"/>
          <w:szCs w:val="24"/>
        </w:rPr>
        <w:t xml:space="preserve"> единицы по сравнению с прогнозом 202</w:t>
      </w:r>
      <w:r>
        <w:rPr>
          <w:rFonts w:ascii="Times New Roman" w:hAnsi="Times New Roman" w:cs="Times New Roman"/>
          <w:color w:val="000000" w:themeColor="text1"/>
          <w:sz w:val="24"/>
          <w:szCs w:val="24"/>
        </w:rPr>
        <w:t>5</w:t>
      </w:r>
      <w:r w:rsidRPr="009D1761">
        <w:rPr>
          <w:rFonts w:ascii="Times New Roman" w:hAnsi="Times New Roman" w:cs="Times New Roman"/>
          <w:color w:val="000000" w:themeColor="text1"/>
          <w:sz w:val="24"/>
          <w:szCs w:val="24"/>
        </w:rPr>
        <w:t xml:space="preserve"> года, что составит </w:t>
      </w:r>
      <w:r>
        <w:rPr>
          <w:rFonts w:ascii="Times New Roman" w:hAnsi="Times New Roman" w:cs="Times New Roman"/>
          <w:color w:val="000000" w:themeColor="text1"/>
          <w:sz w:val="24"/>
          <w:szCs w:val="24"/>
        </w:rPr>
        <w:t>504</w:t>
      </w:r>
      <w:r w:rsidRPr="009D1761">
        <w:rPr>
          <w:rFonts w:ascii="Times New Roman" w:hAnsi="Times New Roman" w:cs="Times New Roman"/>
          <w:color w:val="000000" w:themeColor="text1"/>
          <w:sz w:val="24"/>
          <w:szCs w:val="24"/>
        </w:rPr>
        <w:t xml:space="preserve"> единиц; по базовому варианту ожидается также </w:t>
      </w:r>
      <w:r>
        <w:rPr>
          <w:rFonts w:ascii="Times New Roman" w:hAnsi="Times New Roman" w:cs="Times New Roman"/>
          <w:color w:val="000000" w:themeColor="text1"/>
          <w:sz w:val="24"/>
          <w:szCs w:val="24"/>
        </w:rPr>
        <w:t>рост на 7 единиц, что составит 510 единиц</w:t>
      </w:r>
      <w:r w:rsidRPr="009D1761">
        <w:rPr>
          <w:rFonts w:ascii="Times New Roman" w:hAnsi="Times New Roman" w:cs="Times New Roman"/>
          <w:color w:val="000000" w:themeColor="text1"/>
          <w:sz w:val="24"/>
          <w:szCs w:val="24"/>
        </w:rPr>
        <w:t>.</w:t>
      </w:r>
    </w:p>
    <w:p w14:paraId="0FCC256A" w14:textId="77777777" w:rsidR="00CF1079" w:rsidRPr="009D1761" w:rsidRDefault="00CF1079" w:rsidP="00CF1079">
      <w:pPr>
        <w:spacing w:after="0" w:line="360" w:lineRule="auto"/>
        <w:ind w:firstLine="567"/>
        <w:jc w:val="both"/>
        <w:rPr>
          <w:rFonts w:ascii="Times New Roman" w:hAnsi="Times New Roman" w:cs="Times New Roman"/>
          <w:color w:val="000000" w:themeColor="text1"/>
          <w:sz w:val="24"/>
          <w:szCs w:val="24"/>
        </w:rPr>
      </w:pPr>
      <w:r w:rsidRPr="009D1761">
        <w:rPr>
          <w:rFonts w:ascii="Times New Roman" w:hAnsi="Times New Roman" w:cs="Times New Roman"/>
          <w:color w:val="000000" w:themeColor="text1"/>
          <w:sz w:val="24"/>
          <w:szCs w:val="24"/>
        </w:rPr>
        <w:t>В 202</w:t>
      </w:r>
      <w:r>
        <w:rPr>
          <w:rFonts w:ascii="Times New Roman" w:hAnsi="Times New Roman" w:cs="Times New Roman"/>
          <w:color w:val="000000" w:themeColor="text1"/>
          <w:sz w:val="24"/>
          <w:szCs w:val="24"/>
        </w:rPr>
        <w:t>7</w:t>
      </w:r>
      <w:r w:rsidRPr="009D1761">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увеличение</w:t>
      </w:r>
      <w:r w:rsidRPr="009D1761">
        <w:rPr>
          <w:rFonts w:ascii="Times New Roman" w:hAnsi="Times New Roman" w:cs="Times New Roman"/>
          <w:color w:val="000000" w:themeColor="text1"/>
          <w:sz w:val="24"/>
          <w:szCs w:val="24"/>
        </w:rPr>
        <w:t xml:space="preserve"> к</w:t>
      </w:r>
      <w:r>
        <w:rPr>
          <w:rFonts w:ascii="Times New Roman" w:hAnsi="Times New Roman" w:cs="Times New Roman"/>
          <w:color w:val="000000" w:themeColor="text1"/>
          <w:sz w:val="24"/>
          <w:szCs w:val="24"/>
        </w:rPr>
        <w:t>оличества малых организаций на 5 единиц</w:t>
      </w:r>
      <w:r w:rsidRPr="009D1761">
        <w:rPr>
          <w:rFonts w:ascii="Times New Roman" w:hAnsi="Times New Roman" w:cs="Times New Roman"/>
          <w:color w:val="000000" w:themeColor="text1"/>
          <w:sz w:val="24"/>
          <w:szCs w:val="24"/>
        </w:rPr>
        <w:t xml:space="preserve"> по сравнению с прогнозом 202</w:t>
      </w:r>
      <w:r>
        <w:rPr>
          <w:rFonts w:ascii="Times New Roman" w:hAnsi="Times New Roman" w:cs="Times New Roman"/>
          <w:color w:val="000000" w:themeColor="text1"/>
          <w:sz w:val="24"/>
          <w:szCs w:val="24"/>
        </w:rPr>
        <w:t>6</w:t>
      </w:r>
      <w:r w:rsidRPr="009D1761">
        <w:rPr>
          <w:rFonts w:ascii="Times New Roman" w:hAnsi="Times New Roman" w:cs="Times New Roman"/>
          <w:color w:val="000000" w:themeColor="text1"/>
          <w:sz w:val="24"/>
          <w:szCs w:val="24"/>
        </w:rPr>
        <w:t xml:space="preserve"> года, что составит </w:t>
      </w:r>
      <w:r>
        <w:rPr>
          <w:rFonts w:ascii="Times New Roman" w:hAnsi="Times New Roman" w:cs="Times New Roman"/>
          <w:color w:val="000000" w:themeColor="text1"/>
          <w:sz w:val="24"/>
          <w:szCs w:val="24"/>
        </w:rPr>
        <w:t>509</w:t>
      </w:r>
      <w:r w:rsidRPr="009D1761">
        <w:rPr>
          <w:rFonts w:ascii="Times New Roman" w:hAnsi="Times New Roman" w:cs="Times New Roman"/>
          <w:color w:val="000000" w:themeColor="text1"/>
          <w:sz w:val="24"/>
          <w:szCs w:val="24"/>
        </w:rPr>
        <w:t xml:space="preserve"> единиц; по базовому варианту также </w:t>
      </w:r>
      <w:r>
        <w:rPr>
          <w:rFonts w:ascii="Times New Roman" w:hAnsi="Times New Roman" w:cs="Times New Roman"/>
          <w:color w:val="000000" w:themeColor="text1"/>
          <w:sz w:val="24"/>
          <w:szCs w:val="24"/>
        </w:rPr>
        <w:t>рост</w:t>
      </w:r>
      <w:r w:rsidRPr="009D1761">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8 единиц</w:t>
      </w:r>
      <w:r w:rsidRPr="009D1761">
        <w:rPr>
          <w:rFonts w:ascii="Times New Roman" w:hAnsi="Times New Roman" w:cs="Times New Roman"/>
          <w:color w:val="000000" w:themeColor="text1"/>
          <w:sz w:val="24"/>
          <w:szCs w:val="24"/>
        </w:rPr>
        <w:t xml:space="preserve">, что составит </w:t>
      </w:r>
      <w:r>
        <w:rPr>
          <w:rFonts w:ascii="Times New Roman" w:hAnsi="Times New Roman" w:cs="Times New Roman"/>
          <w:color w:val="000000" w:themeColor="text1"/>
          <w:sz w:val="24"/>
          <w:szCs w:val="24"/>
        </w:rPr>
        <w:t>518 единиц</w:t>
      </w:r>
      <w:r w:rsidRPr="009D1761">
        <w:rPr>
          <w:rFonts w:ascii="Times New Roman" w:hAnsi="Times New Roman" w:cs="Times New Roman"/>
          <w:color w:val="000000" w:themeColor="text1"/>
          <w:sz w:val="24"/>
          <w:szCs w:val="24"/>
        </w:rPr>
        <w:t>.</w:t>
      </w:r>
    </w:p>
    <w:p w14:paraId="25C40EDA"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p>
    <w:p w14:paraId="6D7A95A3" w14:textId="77777777" w:rsidR="00CF1079" w:rsidRPr="00B23C41" w:rsidRDefault="00CF1079" w:rsidP="00CF1079">
      <w:pPr>
        <w:spacing w:after="0" w:line="360" w:lineRule="auto"/>
        <w:ind w:firstLine="567"/>
        <w:jc w:val="both"/>
        <w:rPr>
          <w:rFonts w:ascii="Times New Roman" w:hAnsi="Times New Roman" w:cs="Times New Roman"/>
          <w:color w:val="0070C0"/>
          <w:sz w:val="24"/>
          <w:szCs w:val="24"/>
        </w:rPr>
      </w:pPr>
      <w:r w:rsidRPr="000E1696">
        <w:rPr>
          <w:rFonts w:ascii="Times New Roman" w:hAnsi="Times New Roman" w:cs="Times New Roman"/>
          <w:color w:val="000000" w:themeColor="text1"/>
          <w:sz w:val="24"/>
          <w:szCs w:val="24"/>
        </w:rPr>
        <w:t>Малый бизнес имеет преимущество перед крупными организациями в сфере занятости населения по мобильности создания н</w:t>
      </w:r>
      <w:r>
        <w:rPr>
          <w:rFonts w:ascii="Times New Roman" w:hAnsi="Times New Roman" w:cs="Times New Roman"/>
          <w:color w:val="000000" w:themeColor="text1"/>
          <w:sz w:val="24"/>
          <w:szCs w:val="24"/>
        </w:rPr>
        <w:t>овых рабочих мест. По итогам 2023</w:t>
      </w:r>
      <w:r w:rsidRPr="000E1696">
        <w:rPr>
          <w:rFonts w:ascii="Times New Roman" w:hAnsi="Times New Roman" w:cs="Times New Roman"/>
          <w:color w:val="000000" w:themeColor="text1"/>
          <w:sz w:val="24"/>
          <w:szCs w:val="24"/>
        </w:rPr>
        <w:t xml:space="preserve"> года среднесписочная численность работников (без внешних совместителей), занятых на малых предприятиях Саткинского района, </w:t>
      </w:r>
      <w:r>
        <w:rPr>
          <w:rFonts w:ascii="Times New Roman" w:hAnsi="Times New Roman" w:cs="Times New Roman"/>
          <w:color w:val="000000" w:themeColor="text1"/>
          <w:sz w:val="24"/>
          <w:szCs w:val="24"/>
        </w:rPr>
        <w:t>увеличилась</w:t>
      </w:r>
      <w:r w:rsidRPr="000E1696">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98</w:t>
      </w:r>
      <w:r w:rsidRPr="000E1696">
        <w:rPr>
          <w:rFonts w:ascii="Times New Roman" w:hAnsi="Times New Roman" w:cs="Times New Roman"/>
          <w:color w:val="000000" w:themeColor="text1"/>
          <w:sz w:val="24"/>
          <w:szCs w:val="24"/>
        </w:rPr>
        <w:t xml:space="preserve"> человек по сравнению с уровнем прошлого года и составила </w:t>
      </w:r>
      <w:r>
        <w:rPr>
          <w:rFonts w:ascii="Times New Roman" w:hAnsi="Times New Roman" w:cs="Times New Roman"/>
          <w:color w:val="000000" w:themeColor="text1"/>
          <w:sz w:val="24"/>
          <w:szCs w:val="24"/>
        </w:rPr>
        <w:t>2,91</w:t>
      </w:r>
      <w:r w:rsidRPr="000E1696">
        <w:rPr>
          <w:rFonts w:ascii="Times New Roman" w:hAnsi="Times New Roman" w:cs="Times New Roman"/>
          <w:color w:val="000000" w:themeColor="text1"/>
          <w:sz w:val="24"/>
          <w:szCs w:val="24"/>
        </w:rPr>
        <w:t xml:space="preserve"> тыс. человек. </w:t>
      </w:r>
    </w:p>
    <w:p w14:paraId="12CB8342"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связи с ростом</w:t>
      </w:r>
      <w:r w:rsidRPr="000E169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количества малых организаций, </w:t>
      </w:r>
      <w:r w:rsidRPr="000E1696">
        <w:rPr>
          <w:rFonts w:ascii="Times New Roman" w:hAnsi="Times New Roman" w:cs="Times New Roman"/>
          <w:color w:val="000000" w:themeColor="text1"/>
          <w:sz w:val="24"/>
          <w:szCs w:val="24"/>
        </w:rPr>
        <w:t xml:space="preserve">ожидается </w:t>
      </w:r>
      <w:r>
        <w:rPr>
          <w:rFonts w:ascii="Times New Roman" w:hAnsi="Times New Roman" w:cs="Times New Roman"/>
          <w:color w:val="000000" w:themeColor="text1"/>
          <w:sz w:val="24"/>
          <w:szCs w:val="24"/>
        </w:rPr>
        <w:t>незначительно</w:t>
      </w:r>
      <w:r w:rsidRPr="000E1696">
        <w:rPr>
          <w:rFonts w:ascii="Times New Roman" w:hAnsi="Times New Roman" w:cs="Times New Roman"/>
          <w:color w:val="000000" w:themeColor="text1"/>
          <w:sz w:val="24"/>
          <w:szCs w:val="24"/>
        </w:rPr>
        <w:t xml:space="preserve">е </w:t>
      </w:r>
      <w:r>
        <w:rPr>
          <w:rFonts w:ascii="Times New Roman" w:hAnsi="Times New Roman" w:cs="Times New Roman"/>
          <w:color w:val="000000" w:themeColor="text1"/>
          <w:sz w:val="24"/>
          <w:szCs w:val="24"/>
        </w:rPr>
        <w:t xml:space="preserve">увеличение </w:t>
      </w:r>
      <w:r w:rsidRPr="000E1696">
        <w:rPr>
          <w:rFonts w:ascii="Times New Roman" w:hAnsi="Times New Roman" w:cs="Times New Roman"/>
          <w:color w:val="000000" w:themeColor="text1"/>
          <w:sz w:val="24"/>
          <w:szCs w:val="24"/>
        </w:rPr>
        <w:t xml:space="preserve">численности </w:t>
      </w:r>
      <w:r>
        <w:rPr>
          <w:rFonts w:ascii="Times New Roman" w:hAnsi="Times New Roman" w:cs="Times New Roman"/>
          <w:color w:val="000000" w:themeColor="text1"/>
          <w:sz w:val="24"/>
          <w:szCs w:val="24"/>
        </w:rPr>
        <w:t xml:space="preserve">работников </w:t>
      </w:r>
      <w:r w:rsidRPr="000E1696">
        <w:rPr>
          <w:rFonts w:ascii="Times New Roman" w:hAnsi="Times New Roman" w:cs="Times New Roman"/>
          <w:color w:val="000000" w:themeColor="text1"/>
          <w:sz w:val="24"/>
          <w:szCs w:val="24"/>
        </w:rPr>
        <w:t>в 20</w:t>
      </w:r>
      <w:r>
        <w:rPr>
          <w:rFonts w:ascii="Times New Roman" w:hAnsi="Times New Roman" w:cs="Times New Roman"/>
          <w:color w:val="000000" w:themeColor="text1"/>
          <w:sz w:val="24"/>
          <w:szCs w:val="24"/>
        </w:rPr>
        <w:t>24</w:t>
      </w:r>
      <w:r w:rsidRPr="000E1696">
        <w:rPr>
          <w:rFonts w:ascii="Times New Roman" w:hAnsi="Times New Roman" w:cs="Times New Roman"/>
          <w:color w:val="000000" w:themeColor="text1"/>
          <w:sz w:val="24"/>
          <w:szCs w:val="24"/>
        </w:rPr>
        <w:t xml:space="preserve"> году до </w:t>
      </w:r>
      <w:r>
        <w:rPr>
          <w:rFonts w:ascii="Times New Roman" w:hAnsi="Times New Roman" w:cs="Times New Roman"/>
          <w:color w:val="000000" w:themeColor="text1"/>
          <w:sz w:val="24"/>
          <w:szCs w:val="24"/>
        </w:rPr>
        <w:t>2,95</w:t>
      </w:r>
      <w:r w:rsidRPr="000E1696">
        <w:rPr>
          <w:rFonts w:ascii="Times New Roman" w:hAnsi="Times New Roman" w:cs="Times New Roman"/>
          <w:color w:val="000000" w:themeColor="text1"/>
          <w:sz w:val="24"/>
          <w:szCs w:val="24"/>
        </w:rPr>
        <w:t xml:space="preserve"> тыс. человек.</w:t>
      </w:r>
    </w:p>
    <w:p w14:paraId="247723F7" w14:textId="77777777" w:rsidR="00CF1079" w:rsidRPr="00B23C41" w:rsidRDefault="00CF1079" w:rsidP="00CF1079">
      <w:pPr>
        <w:spacing w:after="0" w:line="360" w:lineRule="auto"/>
        <w:ind w:firstLine="567"/>
        <w:jc w:val="both"/>
        <w:rPr>
          <w:rFonts w:ascii="Times New Roman" w:hAnsi="Times New Roman" w:cs="Times New Roman"/>
          <w:color w:val="0070C0"/>
          <w:sz w:val="24"/>
          <w:szCs w:val="24"/>
        </w:rPr>
      </w:pPr>
      <w:r w:rsidRPr="006F5F96">
        <w:rPr>
          <w:rFonts w:ascii="Times New Roman" w:hAnsi="Times New Roman" w:cs="Times New Roman"/>
          <w:color w:val="000000" w:themeColor="text1"/>
          <w:sz w:val="24"/>
          <w:szCs w:val="24"/>
        </w:rPr>
        <w:lastRenderedPageBreak/>
        <w:t>В 202</w:t>
      </w:r>
      <w:r>
        <w:rPr>
          <w:rFonts w:ascii="Times New Roman" w:hAnsi="Times New Roman" w:cs="Times New Roman"/>
          <w:color w:val="000000" w:themeColor="text1"/>
          <w:sz w:val="24"/>
          <w:szCs w:val="24"/>
        </w:rPr>
        <w:t>5</w:t>
      </w:r>
      <w:r w:rsidRPr="006F5F96">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рост</w:t>
      </w:r>
      <w:r w:rsidRPr="006F5F96">
        <w:rPr>
          <w:rFonts w:ascii="Times New Roman" w:hAnsi="Times New Roman" w:cs="Times New Roman"/>
          <w:color w:val="000000" w:themeColor="text1"/>
          <w:sz w:val="24"/>
          <w:szCs w:val="24"/>
        </w:rPr>
        <w:t xml:space="preserve"> численности работников на малых организациях на </w:t>
      </w:r>
      <w:r>
        <w:rPr>
          <w:rFonts w:ascii="Times New Roman" w:hAnsi="Times New Roman" w:cs="Times New Roman"/>
          <w:color w:val="000000" w:themeColor="text1"/>
          <w:sz w:val="24"/>
          <w:szCs w:val="24"/>
        </w:rPr>
        <w:t>30</w:t>
      </w:r>
      <w:r w:rsidRPr="006F5F96">
        <w:rPr>
          <w:rFonts w:ascii="Times New Roman" w:hAnsi="Times New Roman" w:cs="Times New Roman"/>
          <w:color w:val="000000" w:themeColor="text1"/>
          <w:sz w:val="24"/>
          <w:szCs w:val="24"/>
        </w:rPr>
        <w:t xml:space="preserve"> человек по сравнению с оценкой 20</w:t>
      </w:r>
      <w:r>
        <w:rPr>
          <w:rFonts w:ascii="Times New Roman" w:hAnsi="Times New Roman" w:cs="Times New Roman"/>
          <w:color w:val="000000" w:themeColor="text1"/>
          <w:sz w:val="24"/>
          <w:szCs w:val="24"/>
        </w:rPr>
        <w:t>24</w:t>
      </w:r>
      <w:r w:rsidRPr="006F5F96">
        <w:rPr>
          <w:rFonts w:ascii="Times New Roman" w:hAnsi="Times New Roman" w:cs="Times New Roman"/>
          <w:color w:val="000000" w:themeColor="text1"/>
          <w:sz w:val="24"/>
          <w:szCs w:val="24"/>
        </w:rPr>
        <w:t xml:space="preserve"> года, что составит </w:t>
      </w:r>
      <w:r>
        <w:rPr>
          <w:rFonts w:ascii="Times New Roman" w:hAnsi="Times New Roman" w:cs="Times New Roman"/>
          <w:color w:val="000000" w:themeColor="text1"/>
          <w:sz w:val="24"/>
          <w:szCs w:val="24"/>
        </w:rPr>
        <w:t xml:space="preserve">                                   2,98</w:t>
      </w:r>
      <w:r w:rsidRPr="006F5F96">
        <w:rPr>
          <w:rFonts w:ascii="Times New Roman" w:hAnsi="Times New Roman" w:cs="Times New Roman"/>
          <w:color w:val="000000" w:themeColor="text1"/>
          <w:sz w:val="24"/>
          <w:szCs w:val="24"/>
        </w:rPr>
        <w:t xml:space="preserve"> тыс. человек; по базовому варианту ожидается </w:t>
      </w:r>
      <w:r>
        <w:rPr>
          <w:rFonts w:ascii="Times New Roman" w:hAnsi="Times New Roman" w:cs="Times New Roman"/>
          <w:color w:val="000000" w:themeColor="text1"/>
          <w:sz w:val="24"/>
          <w:szCs w:val="24"/>
        </w:rPr>
        <w:t>увеличение</w:t>
      </w:r>
      <w:r w:rsidRPr="006F5F96">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50</w:t>
      </w:r>
      <w:r w:rsidRPr="006F5F96">
        <w:rPr>
          <w:rFonts w:ascii="Times New Roman" w:hAnsi="Times New Roman" w:cs="Times New Roman"/>
          <w:color w:val="000000" w:themeColor="text1"/>
          <w:sz w:val="24"/>
          <w:szCs w:val="24"/>
        </w:rPr>
        <w:t xml:space="preserve"> человек, что составит </w:t>
      </w:r>
      <w:r>
        <w:rPr>
          <w:rFonts w:ascii="Times New Roman" w:hAnsi="Times New Roman" w:cs="Times New Roman"/>
          <w:color w:val="000000" w:themeColor="text1"/>
          <w:sz w:val="24"/>
          <w:szCs w:val="24"/>
        </w:rPr>
        <w:t xml:space="preserve">                     3,0 тыс. человек</w:t>
      </w:r>
      <w:r w:rsidRPr="006F5F96">
        <w:rPr>
          <w:rFonts w:ascii="Times New Roman" w:hAnsi="Times New Roman" w:cs="Times New Roman"/>
          <w:color w:val="000000" w:themeColor="text1"/>
          <w:sz w:val="24"/>
          <w:szCs w:val="24"/>
        </w:rPr>
        <w:t>.</w:t>
      </w:r>
    </w:p>
    <w:p w14:paraId="09AB7BEC" w14:textId="77777777" w:rsidR="00CF1079" w:rsidRPr="006F5F96" w:rsidRDefault="00CF1079" w:rsidP="00CF1079">
      <w:pPr>
        <w:spacing w:after="0" w:line="360" w:lineRule="auto"/>
        <w:ind w:firstLine="567"/>
        <w:jc w:val="both"/>
        <w:rPr>
          <w:rFonts w:ascii="Times New Roman" w:hAnsi="Times New Roman" w:cs="Times New Roman"/>
          <w:color w:val="000000" w:themeColor="text1"/>
          <w:sz w:val="24"/>
          <w:szCs w:val="24"/>
        </w:rPr>
      </w:pPr>
      <w:r w:rsidRPr="006F5F96">
        <w:rPr>
          <w:rFonts w:ascii="Times New Roman" w:hAnsi="Times New Roman" w:cs="Times New Roman"/>
          <w:color w:val="000000" w:themeColor="text1"/>
          <w:sz w:val="24"/>
          <w:szCs w:val="24"/>
        </w:rPr>
        <w:t>В 202</w:t>
      </w:r>
      <w:r>
        <w:rPr>
          <w:rFonts w:ascii="Times New Roman" w:hAnsi="Times New Roman" w:cs="Times New Roman"/>
          <w:color w:val="000000" w:themeColor="text1"/>
          <w:sz w:val="24"/>
          <w:szCs w:val="24"/>
        </w:rPr>
        <w:t>6</w:t>
      </w:r>
      <w:r w:rsidRPr="006F5F96">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рост</w:t>
      </w:r>
      <w:r w:rsidRPr="006F5F96">
        <w:rPr>
          <w:rFonts w:ascii="Times New Roman" w:hAnsi="Times New Roman" w:cs="Times New Roman"/>
          <w:color w:val="000000" w:themeColor="text1"/>
          <w:sz w:val="24"/>
          <w:szCs w:val="24"/>
        </w:rPr>
        <w:t xml:space="preserve"> численности работников на малых организациях на </w:t>
      </w:r>
      <w:r>
        <w:rPr>
          <w:rFonts w:ascii="Times New Roman" w:hAnsi="Times New Roman" w:cs="Times New Roman"/>
          <w:color w:val="000000" w:themeColor="text1"/>
          <w:sz w:val="24"/>
          <w:szCs w:val="24"/>
        </w:rPr>
        <w:t>30</w:t>
      </w:r>
      <w:r w:rsidRPr="006F5F96">
        <w:rPr>
          <w:rFonts w:ascii="Times New Roman" w:hAnsi="Times New Roman" w:cs="Times New Roman"/>
          <w:color w:val="000000" w:themeColor="text1"/>
          <w:sz w:val="24"/>
          <w:szCs w:val="24"/>
        </w:rPr>
        <w:t xml:space="preserve"> человек по сравнению с прогнозом 202</w:t>
      </w:r>
      <w:r>
        <w:rPr>
          <w:rFonts w:ascii="Times New Roman" w:hAnsi="Times New Roman" w:cs="Times New Roman"/>
          <w:color w:val="000000" w:themeColor="text1"/>
          <w:sz w:val="24"/>
          <w:szCs w:val="24"/>
        </w:rPr>
        <w:t>5</w:t>
      </w:r>
      <w:r w:rsidRPr="006F5F96">
        <w:rPr>
          <w:rFonts w:ascii="Times New Roman" w:hAnsi="Times New Roman" w:cs="Times New Roman"/>
          <w:color w:val="000000" w:themeColor="text1"/>
          <w:sz w:val="24"/>
          <w:szCs w:val="24"/>
        </w:rPr>
        <w:t xml:space="preserve"> года, что составит </w:t>
      </w:r>
      <w:r>
        <w:rPr>
          <w:rFonts w:ascii="Times New Roman" w:hAnsi="Times New Roman" w:cs="Times New Roman"/>
          <w:color w:val="000000" w:themeColor="text1"/>
          <w:sz w:val="24"/>
          <w:szCs w:val="24"/>
        </w:rPr>
        <w:t xml:space="preserve">                               3,01</w:t>
      </w:r>
      <w:r w:rsidRPr="006F5F96">
        <w:rPr>
          <w:rFonts w:ascii="Times New Roman" w:hAnsi="Times New Roman" w:cs="Times New Roman"/>
          <w:color w:val="000000" w:themeColor="text1"/>
          <w:sz w:val="24"/>
          <w:szCs w:val="24"/>
        </w:rPr>
        <w:t xml:space="preserve"> тыс. человек; по базовому варианту ожидается </w:t>
      </w:r>
      <w:r>
        <w:rPr>
          <w:rFonts w:ascii="Times New Roman" w:hAnsi="Times New Roman" w:cs="Times New Roman"/>
          <w:color w:val="000000" w:themeColor="text1"/>
          <w:sz w:val="24"/>
          <w:szCs w:val="24"/>
        </w:rPr>
        <w:t>рост</w:t>
      </w:r>
      <w:r w:rsidRPr="006F5F96">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50</w:t>
      </w:r>
      <w:r w:rsidRPr="006F5F96">
        <w:rPr>
          <w:rFonts w:ascii="Times New Roman" w:hAnsi="Times New Roman" w:cs="Times New Roman"/>
          <w:color w:val="000000" w:themeColor="text1"/>
          <w:sz w:val="24"/>
          <w:szCs w:val="24"/>
        </w:rPr>
        <w:t xml:space="preserve"> человек, что составит </w:t>
      </w:r>
      <w:r>
        <w:rPr>
          <w:rFonts w:ascii="Times New Roman" w:hAnsi="Times New Roman" w:cs="Times New Roman"/>
          <w:color w:val="000000" w:themeColor="text1"/>
          <w:sz w:val="24"/>
          <w:szCs w:val="24"/>
        </w:rPr>
        <w:t xml:space="preserve">                                      3,05 тыс. человек</w:t>
      </w:r>
      <w:r w:rsidRPr="006F5F96">
        <w:rPr>
          <w:rFonts w:ascii="Times New Roman" w:hAnsi="Times New Roman" w:cs="Times New Roman"/>
          <w:color w:val="000000" w:themeColor="text1"/>
          <w:sz w:val="24"/>
          <w:szCs w:val="24"/>
        </w:rPr>
        <w:t>.</w:t>
      </w:r>
    </w:p>
    <w:p w14:paraId="12BDC143" w14:textId="77777777" w:rsidR="00CF1079" w:rsidRPr="006F5F96" w:rsidRDefault="00CF1079" w:rsidP="00CF1079">
      <w:pPr>
        <w:spacing w:after="0" w:line="360" w:lineRule="auto"/>
        <w:ind w:firstLine="567"/>
        <w:jc w:val="both"/>
        <w:rPr>
          <w:rFonts w:ascii="Times New Roman" w:hAnsi="Times New Roman" w:cs="Times New Roman"/>
          <w:color w:val="000000" w:themeColor="text1"/>
          <w:sz w:val="24"/>
          <w:szCs w:val="24"/>
        </w:rPr>
      </w:pPr>
      <w:r w:rsidRPr="006F5F96">
        <w:rPr>
          <w:rFonts w:ascii="Times New Roman" w:hAnsi="Times New Roman" w:cs="Times New Roman"/>
          <w:color w:val="000000" w:themeColor="text1"/>
          <w:sz w:val="24"/>
          <w:szCs w:val="24"/>
        </w:rPr>
        <w:t>В 202</w:t>
      </w:r>
      <w:r>
        <w:rPr>
          <w:rFonts w:ascii="Times New Roman" w:hAnsi="Times New Roman" w:cs="Times New Roman"/>
          <w:color w:val="000000" w:themeColor="text1"/>
          <w:sz w:val="24"/>
          <w:szCs w:val="24"/>
        </w:rPr>
        <w:t>7</w:t>
      </w:r>
      <w:r w:rsidRPr="006F5F96">
        <w:rPr>
          <w:rFonts w:ascii="Times New Roman" w:hAnsi="Times New Roman" w:cs="Times New Roman"/>
          <w:color w:val="000000" w:themeColor="text1"/>
          <w:sz w:val="24"/>
          <w:szCs w:val="24"/>
        </w:rPr>
        <w:t xml:space="preserve"> году: по консервативному варианту ожидается </w:t>
      </w:r>
      <w:r>
        <w:rPr>
          <w:rFonts w:ascii="Times New Roman" w:hAnsi="Times New Roman" w:cs="Times New Roman"/>
          <w:color w:val="000000" w:themeColor="text1"/>
          <w:sz w:val="24"/>
          <w:szCs w:val="24"/>
        </w:rPr>
        <w:t>рост</w:t>
      </w:r>
      <w:r w:rsidRPr="006F5F96">
        <w:rPr>
          <w:rFonts w:ascii="Times New Roman" w:hAnsi="Times New Roman" w:cs="Times New Roman"/>
          <w:color w:val="000000" w:themeColor="text1"/>
          <w:sz w:val="24"/>
          <w:szCs w:val="24"/>
        </w:rPr>
        <w:t xml:space="preserve"> численности работ</w:t>
      </w:r>
      <w:r>
        <w:rPr>
          <w:rFonts w:ascii="Times New Roman" w:hAnsi="Times New Roman" w:cs="Times New Roman"/>
          <w:color w:val="000000" w:themeColor="text1"/>
          <w:sz w:val="24"/>
          <w:szCs w:val="24"/>
        </w:rPr>
        <w:t>ников на малых организациях на 40</w:t>
      </w:r>
      <w:r w:rsidRPr="006F5F96">
        <w:rPr>
          <w:rFonts w:ascii="Times New Roman" w:hAnsi="Times New Roman" w:cs="Times New Roman"/>
          <w:color w:val="000000" w:themeColor="text1"/>
          <w:sz w:val="24"/>
          <w:szCs w:val="24"/>
        </w:rPr>
        <w:t xml:space="preserve"> человек по сравнению с прогнозом 202</w:t>
      </w:r>
      <w:r>
        <w:rPr>
          <w:rFonts w:ascii="Times New Roman" w:hAnsi="Times New Roman" w:cs="Times New Roman"/>
          <w:color w:val="000000" w:themeColor="text1"/>
          <w:sz w:val="24"/>
          <w:szCs w:val="24"/>
        </w:rPr>
        <w:t>6</w:t>
      </w:r>
      <w:r w:rsidRPr="006F5F96">
        <w:rPr>
          <w:rFonts w:ascii="Times New Roman" w:hAnsi="Times New Roman" w:cs="Times New Roman"/>
          <w:color w:val="000000" w:themeColor="text1"/>
          <w:sz w:val="24"/>
          <w:szCs w:val="24"/>
        </w:rPr>
        <w:t xml:space="preserve"> года, что составит </w:t>
      </w:r>
      <w:r>
        <w:rPr>
          <w:rFonts w:ascii="Times New Roman" w:hAnsi="Times New Roman" w:cs="Times New Roman"/>
          <w:color w:val="000000" w:themeColor="text1"/>
          <w:sz w:val="24"/>
          <w:szCs w:val="24"/>
        </w:rPr>
        <w:t xml:space="preserve">                             3,05</w:t>
      </w:r>
      <w:r w:rsidRPr="006F5F96">
        <w:rPr>
          <w:rFonts w:ascii="Times New Roman" w:hAnsi="Times New Roman" w:cs="Times New Roman"/>
          <w:color w:val="000000" w:themeColor="text1"/>
          <w:sz w:val="24"/>
          <w:szCs w:val="24"/>
        </w:rPr>
        <w:t xml:space="preserve"> тыс. человек; по базовому варианту ожидается </w:t>
      </w:r>
      <w:r>
        <w:rPr>
          <w:rFonts w:ascii="Times New Roman" w:hAnsi="Times New Roman" w:cs="Times New Roman"/>
          <w:color w:val="000000" w:themeColor="text1"/>
          <w:sz w:val="24"/>
          <w:szCs w:val="24"/>
        </w:rPr>
        <w:t>рост</w:t>
      </w:r>
      <w:r w:rsidRPr="006F5F96">
        <w:rPr>
          <w:rFonts w:ascii="Times New Roman" w:hAnsi="Times New Roman" w:cs="Times New Roman"/>
          <w:color w:val="000000" w:themeColor="text1"/>
          <w:sz w:val="24"/>
          <w:szCs w:val="24"/>
        </w:rPr>
        <w:t xml:space="preserve"> на </w:t>
      </w:r>
      <w:r>
        <w:rPr>
          <w:rFonts w:ascii="Times New Roman" w:hAnsi="Times New Roman" w:cs="Times New Roman"/>
          <w:color w:val="000000" w:themeColor="text1"/>
          <w:sz w:val="24"/>
          <w:szCs w:val="24"/>
        </w:rPr>
        <w:t>60</w:t>
      </w:r>
      <w:r w:rsidRPr="006F5F96">
        <w:rPr>
          <w:rFonts w:ascii="Times New Roman" w:hAnsi="Times New Roman" w:cs="Times New Roman"/>
          <w:color w:val="000000" w:themeColor="text1"/>
          <w:sz w:val="24"/>
          <w:szCs w:val="24"/>
        </w:rPr>
        <w:t xml:space="preserve"> человек, что составит </w:t>
      </w:r>
      <w:r>
        <w:rPr>
          <w:rFonts w:ascii="Times New Roman" w:hAnsi="Times New Roman" w:cs="Times New Roman"/>
          <w:color w:val="000000" w:themeColor="text1"/>
          <w:sz w:val="24"/>
          <w:szCs w:val="24"/>
        </w:rPr>
        <w:t xml:space="preserve">                                 3,11 тыс. человек</w:t>
      </w:r>
      <w:r w:rsidRPr="006F5F96">
        <w:rPr>
          <w:rFonts w:ascii="Times New Roman" w:hAnsi="Times New Roman" w:cs="Times New Roman"/>
          <w:color w:val="000000" w:themeColor="text1"/>
          <w:sz w:val="24"/>
          <w:szCs w:val="24"/>
        </w:rPr>
        <w:t>.</w:t>
      </w:r>
    </w:p>
    <w:p w14:paraId="14ABE77B" w14:textId="77777777" w:rsidR="00CF1079" w:rsidRPr="00B23C41" w:rsidRDefault="00CF1079" w:rsidP="00CF1079">
      <w:pPr>
        <w:spacing w:after="0" w:line="360" w:lineRule="auto"/>
        <w:ind w:firstLine="567"/>
        <w:jc w:val="both"/>
        <w:rPr>
          <w:rFonts w:ascii="Times New Roman" w:hAnsi="Times New Roman" w:cs="Times New Roman"/>
          <w:color w:val="0070C0"/>
          <w:sz w:val="24"/>
          <w:szCs w:val="24"/>
        </w:rPr>
      </w:pPr>
      <w:r w:rsidRPr="008030AF">
        <w:rPr>
          <w:rFonts w:ascii="Times New Roman" w:hAnsi="Times New Roman" w:cs="Times New Roman"/>
          <w:color w:val="000000" w:themeColor="text1"/>
          <w:sz w:val="24"/>
          <w:szCs w:val="24"/>
        </w:rPr>
        <w:t>Коммерческая деятельность малых организаций характеризуется величиной оборота. По итогам 20</w:t>
      </w:r>
      <w:r>
        <w:rPr>
          <w:rFonts w:ascii="Times New Roman" w:hAnsi="Times New Roman" w:cs="Times New Roman"/>
          <w:color w:val="000000" w:themeColor="text1"/>
          <w:sz w:val="24"/>
          <w:szCs w:val="24"/>
        </w:rPr>
        <w:t>23</w:t>
      </w:r>
      <w:r w:rsidRPr="008030AF">
        <w:rPr>
          <w:rFonts w:ascii="Times New Roman" w:hAnsi="Times New Roman" w:cs="Times New Roman"/>
          <w:color w:val="000000" w:themeColor="text1"/>
          <w:sz w:val="24"/>
          <w:szCs w:val="24"/>
        </w:rPr>
        <w:t xml:space="preserve"> года оборот малых организаций составил </w:t>
      </w:r>
      <w:r>
        <w:rPr>
          <w:rFonts w:ascii="Times New Roman" w:hAnsi="Times New Roman" w:cs="Times New Roman"/>
          <w:color w:val="000000" w:themeColor="text1"/>
          <w:sz w:val="24"/>
          <w:szCs w:val="24"/>
        </w:rPr>
        <w:t>9 694,3</w:t>
      </w:r>
      <w:r w:rsidRPr="008030AF">
        <w:rPr>
          <w:rFonts w:ascii="Times New Roman" w:hAnsi="Times New Roman" w:cs="Times New Roman"/>
          <w:color w:val="000000" w:themeColor="text1"/>
          <w:sz w:val="24"/>
          <w:szCs w:val="24"/>
        </w:rPr>
        <w:t xml:space="preserve"> млн. рублей, что </w:t>
      </w:r>
      <w:r>
        <w:rPr>
          <w:rFonts w:ascii="Times New Roman" w:hAnsi="Times New Roman" w:cs="Times New Roman"/>
          <w:color w:val="000000" w:themeColor="text1"/>
          <w:sz w:val="24"/>
          <w:szCs w:val="24"/>
        </w:rPr>
        <w:t>выше</w:t>
      </w:r>
      <w:r w:rsidRPr="008030AF">
        <w:rPr>
          <w:rFonts w:ascii="Times New Roman" w:hAnsi="Times New Roman" w:cs="Times New Roman"/>
          <w:color w:val="000000" w:themeColor="text1"/>
          <w:sz w:val="24"/>
          <w:szCs w:val="24"/>
        </w:rPr>
        <w:t xml:space="preserve"> уровня прошлого года на </w:t>
      </w:r>
      <w:r>
        <w:rPr>
          <w:rFonts w:ascii="Times New Roman" w:hAnsi="Times New Roman" w:cs="Times New Roman"/>
          <w:color w:val="000000" w:themeColor="text1"/>
          <w:sz w:val="24"/>
          <w:szCs w:val="24"/>
        </w:rPr>
        <w:t>5,4</w:t>
      </w:r>
      <w:r w:rsidRPr="008030AF">
        <w:rPr>
          <w:rFonts w:ascii="Times New Roman" w:hAnsi="Times New Roman" w:cs="Times New Roman"/>
          <w:color w:val="000000" w:themeColor="text1"/>
          <w:sz w:val="24"/>
          <w:szCs w:val="24"/>
        </w:rPr>
        <w:t xml:space="preserve"> %. Индекс производства составил </w:t>
      </w:r>
      <w:r>
        <w:rPr>
          <w:rFonts w:ascii="Times New Roman" w:hAnsi="Times New Roman" w:cs="Times New Roman"/>
          <w:color w:val="000000" w:themeColor="text1"/>
          <w:sz w:val="24"/>
          <w:szCs w:val="24"/>
        </w:rPr>
        <w:t>98,5</w:t>
      </w:r>
      <w:r w:rsidRPr="008030AF">
        <w:rPr>
          <w:rFonts w:ascii="Times New Roman" w:hAnsi="Times New Roman" w:cs="Times New Roman"/>
          <w:color w:val="000000" w:themeColor="text1"/>
          <w:sz w:val="24"/>
          <w:szCs w:val="24"/>
        </w:rPr>
        <w:t xml:space="preserve"> %.</w:t>
      </w:r>
    </w:p>
    <w:p w14:paraId="21DC1FBE" w14:textId="77777777" w:rsidR="00CF1079" w:rsidRDefault="00CF1079" w:rsidP="00CF1079">
      <w:pPr>
        <w:spacing w:after="0" w:line="360" w:lineRule="auto"/>
        <w:ind w:firstLine="567"/>
        <w:jc w:val="both"/>
        <w:rPr>
          <w:rFonts w:ascii="Times New Roman" w:hAnsi="Times New Roman" w:cs="Times New Roman"/>
          <w:color w:val="000000" w:themeColor="text1"/>
          <w:sz w:val="24"/>
          <w:szCs w:val="24"/>
        </w:rPr>
      </w:pPr>
      <w:r w:rsidRPr="008030AF">
        <w:rPr>
          <w:rFonts w:ascii="Times New Roman" w:hAnsi="Times New Roman" w:cs="Times New Roman"/>
          <w:color w:val="000000" w:themeColor="text1"/>
          <w:sz w:val="24"/>
          <w:szCs w:val="24"/>
        </w:rPr>
        <w:t>В 20</w:t>
      </w:r>
      <w:r>
        <w:rPr>
          <w:rFonts w:ascii="Times New Roman" w:hAnsi="Times New Roman" w:cs="Times New Roman"/>
          <w:color w:val="000000" w:themeColor="text1"/>
          <w:sz w:val="24"/>
          <w:szCs w:val="24"/>
        </w:rPr>
        <w:t>24</w:t>
      </w:r>
      <w:r w:rsidRPr="008030AF">
        <w:rPr>
          <w:rFonts w:ascii="Times New Roman" w:hAnsi="Times New Roman" w:cs="Times New Roman"/>
          <w:color w:val="000000" w:themeColor="text1"/>
          <w:sz w:val="24"/>
          <w:szCs w:val="24"/>
        </w:rPr>
        <w:t xml:space="preserve"> году ожидается </w:t>
      </w:r>
      <w:r>
        <w:rPr>
          <w:rFonts w:ascii="Times New Roman" w:hAnsi="Times New Roman" w:cs="Times New Roman"/>
          <w:color w:val="000000" w:themeColor="text1"/>
          <w:sz w:val="24"/>
          <w:szCs w:val="24"/>
        </w:rPr>
        <w:t xml:space="preserve">увеличение </w:t>
      </w:r>
      <w:r w:rsidRPr="008030AF">
        <w:rPr>
          <w:rFonts w:ascii="Times New Roman" w:hAnsi="Times New Roman" w:cs="Times New Roman"/>
          <w:color w:val="000000" w:themeColor="text1"/>
          <w:sz w:val="24"/>
          <w:szCs w:val="24"/>
        </w:rPr>
        <w:t xml:space="preserve">оборота малых предприятий до </w:t>
      </w:r>
      <w:r>
        <w:rPr>
          <w:rFonts w:ascii="Times New Roman" w:hAnsi="Times New Roman" w:cs="Times New Roman"/>
          <w:color w:val="000000" w:themeColor="text1"/>
          <w:sz w:val="24"/>
          <w:szCs w:val="24"/>
        </w:rPr>
        <w:t>10 358,0</w:t>
      </w:r>
      <w:r w:rsidRPr="008030AF">
        <w:rPr>
          <w:rFonts w:ascii="Times New Roman" w:hAnsi="Times New Roman" w:cs="Times New Roman"/>
          <w:color w:val="000000" w:themeColor="text1"/>
          <w:sz w:val="24"/>
          <w:szCs w:val="24"/>
        </w:rPr>
        <w:t xml:space="preserve"> млн. рублей, индекс производства – </w:t>
      </w:r>
      <w:r>
        <w:rPr>
          <w:rFonts w:ascii="Times New Roman" w:hAnsi="Times New Roman" w:cs="Times New Roman"/>
          <w:color w:val="000000" w:themeColor="text1"/>
          <w:sz w:val="24"/>
          <w:szCs w:val="24"/>
        </w:rPr>
        <w:t>99,3</w:t>
      </w:r>
      <w:r w:rsidRPr="008030A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4BA8F7F" w14:textId="77777777" w:rsidR="00CF1079" w:rsidRPr="00B23C41" w:rsidRDefault="00CF1079" w:rsidP="00CF1079">
      <w:pPr>
        <w:spacing w:after="0" w:line="360" w:lineRule="auto"/>
        <w:ind w:firstLine="567"/>
        <w:jc w:val="both"/>
        <w:rPr>
          <w:rFonts w:ascii="Times New Roman" w:hAnsi="Times New Roman" w:cs="Times New Roman"/>
          <w:color w:val="0070C0"/>
          <w:sz w:val="24"/>
          <w:szCs w:val="24"/>
        </w:rPr>
      </w:pPr>
      <w:r w:rsidRPr="00342FBF">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 xml:space="preserve"> 2025</w:t>
      </w:r>
      <w:r w:rsidRPr="00342FBF">
        <w:rPr>
          <w:rFonts w:ascii="Times New Roman" w:hAnsi="Times New Roman" w:cs="Times New Roman"/>
          <w:color w:val="000000" w:themeColor="text1"/>
          <w:sz w:val="24"/>
          <w:szCs w:val="24"/>
        </w:rPr>
        <w:t xml:space="preserve"> году: по консервативному варианту</w:t>
      </w:r>
      <w:r>
        <w:rPr>
          <w:rFonts w:ascii="Times New Roman" w:hAnsi="Times New Roman" w:cs="Times New Roman"/>
          <w:color w:val="000000" w:themeColor="text1"/>
          <w:sz w:val="24"/>
          <w:szCs w:val="24"/>
        </w:rPr>
        <w:t xml:space="preserve"> оборот увеличится по сравнению </w:t>
      </w:r>
      <w:r w:rsidRPr="00342FBF">
        <w:rPr>
          <w:rFonts w:ascii="Times New Roman" w:hAnsi="Times New Roman" w:cs="Times New Roman"/>
          <w:color w:val="000000" w:themeColor="text1"/>
          <w:sz w:val="24"/>
          <w:szCs w:val="24"/>
        </w:rPr>
        <w:t>с 20</w:t>
      </w:r>
      <w:r>
        <w:rPr>
          <w:rFonts w:ascii="Times New Roman" w:hAnsi="Times New Roman" w:cs="Times New Roman"/>
          <w:color w:val="000000" w:themeColor="text1"/>
          <w:sz w:val="24"/>
          <w:szCs w:val="24"/>
        </w:rPr>
        <w:t>24 годом на 6,2</w:t>
      </w:r>
      <w:r w:rsidRPr="00342FBF">
        <w:rPr>
          <w:rFonts w:ascii="Times New Roman" w:hAnsi="Times New Roman" w:cs="Times New Roman"/>
          <w:color w:val="000000" w:themeColor="text1"/>
          <w:sz w:val="24"/>
          <w:szCs w:val="24"/>
        </w:rPr>
        <w:t xml:space="preserve"> % и составит </w:t>
      </w:r>
      <w:r>
        <w:rPr>
          <w:rFonts w:ascii="Times New Roman" w:hAnsi="Times New Roman" w:cs="Times New Roman"/>
          <w:color w:val="000000" w:themeColor="text1"/>
          <w:sz w:val="24"/>
          <w:szCs w:val="24"/>
        </w:rPr>
        <w:t>11 002,7</w:t>
      </w:r>
      <w:r w:rsidRPr="00342FBF">
        <w:rPr>
          <w:rFonts w:ascii="Times New Roman" w:hAnsi="Times New Roman" w:cs="Times New Roman"/>
          <w:color w:val="000000" w:themeColor="text1"/>
          <w:sz w:val="24"/>
          <w:szCs w:val="24"/>
        </w:rPr>
        <w:t xml:space="preserve"> млн. руб</w:t>
      </w:r>
      <w:r>
        <w:rPr>
          <w:rFonts w:ascii="Times New Roman" w:hAnsi="Times New Roman" w:cs="Times New Roman"/>
          <w:color w:val="000000" w:themeColor="text1"/>
          <w:sz w:val="24"/>
          <w:szCs w:val="24"/>
        </w:rPr>
        <w:t>лей, индекс производства – 100,4</w:t>
      </w:r>
      <w:r w:rsidRPr="00342FBF">
        <w:rPr>
          <w:rFonts w:ascii="Times New Roman" w:hAnsi="Times New Roman" w:cs="Times New Roman"/>
          <w:color w:val="000000" w:themeColor="text1"/>
          <w:sz w:val="24"/>
          <w:szCs w:val="24"/>
        </w:rPr>
        <w:t xml:space="preserve"> %; по базовому в</w:t>
      </w:r>
      <w:r>
        <w:rPr>
          <w:rFonts w:ascii="Times New Roman" w:hAnsi="Times New Roman" w:cs="Times New Roman"/>
          <w:color w:val="000000" w:themeColor="text1"/>
          <w:sz w:val="24"/>
          <w:szCs w:val="24"/>
        </w:rPr>
        <w:t>арианту оборот увеличится на 6,7</w:t>
      </w:r>
      <w:r w:rsidRPr="00342FBF">
        <w:rPr>
          <w:rFonts w:ascii="Times New Roman" w:hAnsi="Times New Roman" w:cs="Times New Roman"/>
          <w:color w:val="000000" w:themeColor="text1"/>
          <w:sz w:val="24"/>
          <w:szCs w:val="24"/>
        </w:rPr>
        <w:t xml:space="preserve"> % и составит – </w:t>
      </w:r>
      <w:r>
        <w:rPr>
          <w:rFonts w:ascii="Times New Roman" w:hAnsi="Times New Roman" w:cs="Times New Roman"/>
          <w:color w:val="000000" w:themeColor="text1"/>
          <w:sz w:val="24"/>
          <w:szCs w:val="24"/>
        </w:rPr>
        <w:t>11 048,4</w:t>
      </w:r>
      <w:r w:rsidRPr="00342FBF">
        <w:rPr>
          <w:rFonts w:ascii="Times New Roman" w:hAnsi="Times New Roman" w:cs="Times New Roman"/>
          <w:color w:val="000000" w:themeColor="text1"/>
          <w:sz w:val="24"/>
          <w:szCs w:val="24"/>
        </w:rPr>
        <w:t xml:space="preserve"> млн. ру</w:t>
      </w:r>
      <w:r>
        <w:rPr>
          <w:rFonts w:ascii="Times New Roman" w:hAnsi="Times New Roman" w:cs="Times New Roman"/>
          <w:color w:val="000000" w:themeColor="text1"/>
          <w:sz w:val="24"/>
          <w:szCs w:val="24"/>
        </w:rPr>
        <w:t>блей, индекс производства – 101,2 %</w:t>
      </w:r>
      <w:r w:rsidRPr="00342FBF">
        <w:rPr>
          <w:rFonts w:ascii="Times New Roman" w:hAnsi="Times New Roman" w:cs="Times New Roman"/>
          <w:color w:val="000000" w:themeColor="text1"/>
          <w:sz w:val="24"/>
          <w:szCs w:val="24"/>
        </w:rPr>
        <w:t>.</w:t>
      </w:r>
    </w:p>
    <w:p w14:paraId="541FBBF3" w14:textId="77777777" w:rsidR="00CF1079" w:rsidRPr="00B23C41" w:rsidRDefault="00CF1079" w:rsidP="00CF1079">
      <w:pPr>
        <w:spacing w:after="0" w:line="360" w:lineRule="auto"/>
        <w:ind w:firstLine="567"/>
        <w:jc w:val="both"/>
        <w:rPr>
          <w:rFonts w:ascii="Times New Roman" w:hAnsi="Times New Roman" w:cs="Times New Roman"/>
          <w:color w:val="0070C0"/>
          <w:sz w:val="24"/>
          <w:szCs w:val="24"/>
        </w:rPr>
      </w:pPr>
      <w:r>
        <w:rPr>
          <w:rFonts w:ascii="Times New Roman" w:hAnsi="Times New Roman" w:cs="Times New Roman"/>
          <w:color w:val="000000" w:themeColor="text1"/>
          <w:sz w:val="24"/>
          <w:szCs w:val="24"/>
        </w:rPr>
        <w:t>В 2026</w:t>
      </w:r>
      <w:r w:rsidRPr="00801BC9">
        <w:rPr>
          <w:rFonts w:ascii="Times New Roman" w:hAnsi="Times New Roman" w:cs="Times New Roman"/>
          <w:color w:val="000000" w:themeColor="text1"/>
          <w:sz w:val="24"/>
          <w:szCs w:val="24"/>
        </w:rPr>
        <w:t xml:space="preserve"> году: по консервативному варианту оборот увеличится по с</w:t>
      </w:r>
      <w:r>
        <w:rPr>
          <w:rFonts w:ascii="Times New Roman" w:hAnsi="Times New Roman" w:cs="Times New Roman"/>
          <w:color w:val="000000" w:themeColor="text1"/>
          <w:sz w:val="24"/>
          <w:szCs w:val="24"/>
        </w:rPr>
        <w:t>равнению</w:t>
      </w:r>
      <w:r w:rsidRPr="00801BC9">
        <w:rPr>
          <w:rFonts w:ascii="Times New Roman" w:hAnsi="Times New Roman" w:cs="Times New Roman"/>
          <w:color w:val="000000" w:themeColor="text1"/>
          <w:sz w:val="24"/>
          <w:szCs w:val="24"/>
        </w:rPr>
        <w:t xml:space="preserve"> с 202</w:t>
      </w:r>
      <w:r>
        <w:rPr>
          <w:rFonts w:ascii="Times New Roman" w:hAnsi="Times New Roman" w:cs="Times New Roman"/>
          <w:color w:val="000000" w:themeColor="text1"/>
          <w:sz w:val="24"/>
          <w:szCs w:val="24"/>
        </w:rPr>
        <w:t>5 годом на 5,3</w:t>
      </w:r>
      <w:r w:rsidRPr="00801BC9">
        <w:rPr>
          <w:rFonts w:ascii="Times New Roman" w:hAnsi="Times New Roman" w:cs="Times New Roman"/>
          <w:color w:val="000000" w:themeColor="text1"/>
          <w:sz w:val="24"/>
          <w:szCs w:val="24"/>
        </w:rPr>
        <w:t xml:space="preserve"> % и составит </w:t>
      </w:r>
      <w:r>
        <w:rPr>
          <w:rFonts w:ascii="Times New Roman" w:hAnsi="Times New Roman" w:cs="Times New Roman"/>
          <w:color w:val="000000" w:themeColor="text1"/>
          <w:sz w:val="24"/>
          <w:szCs w:val="24"/>
        </w:rPr>
        <w:t>11 590,5</w:t>
      </w:r>
      <w:r w:rsidRPr="00801BC9">
        <w:rPr>
          <w:rFonts w:ascii="Times New Roman" w:hAnsi="Times New Roman" w:cs="Times New Roman"/>
          <w:color w:val="000000" w:themeColor="text1"/>
          <w:sz w:val="24"/>
          <w:szCs w:val="24"/>
        </w:rPr>
        <w:t xml:space="preserve"> млн. руб</w:t>
      </w:r>
      <w:r>
        <w:rPr>
          <w:rFonts w:ascii="Times New Roman" w:hAnsi="Times New Roman" w:cs="Times New Roman"/>
          <w:color w:val="000000" w:themeColor="text1"/>
          <w:sz w:val="24"/>
          <w:szCs w:val="24"/>
        </w:rPr>
        <w:t>лей, индекс производства – 101,0</w:t>
      </w:r>
      <w:r w:rsidRPr="00801BC9">
        <w:rPr>
          <w:rFonts w:ascii="Times New Roman" w:hAnsi="Times New Roman" w:cs="Times New Roman"/>
          <w:color w:val="000000" w:themeColor="text1"/>
          <w:sz w:val="24"/>
          <w:szCs w:val="24"/>
        </w:rPr>
        <w:t xml:space="preserve"> %; по базовому варианту оборот выраст</w:t>
      </w:r>
      <w:r>
        <w:rPr>
          <w:rFonts w:ascii="Times New Roman" w:hAnsi="Times New Roman" w:cs="Times New Roman"/>
          <w:color w:val="000000" w:themeColor="text1"/>
          <w:sz w:val="24"/>
          <w:szCs w:val="24"/>
        </w:rPr>
        <w:t>ет на 6,1</w:t>
      </w:r>
      <w:r w:rsidRPr="00801BC9">
        <w:rPr>
          <w:rFonts w:ascii="Times New Roman" w:hAnsi="Times New Roman" w:cs="Times New Roman"/>
          <w:color w:val="000000" w:themeColor="text1"/>
          <w:sz w:val="24"/>
          <w:szCs w:val="24"/>
        </w:rPr>
        <w:t xml:space="preserve"> % и составит </w:t>
      </w:r>
      <w:r>
        <w:rPr>
          <w:rFonts w:ascii="Times New Roman" w:hAnsi="Times New Roman" w:cs="Times New Roman"/>
          <w:color w:val="000000" w:themeColor="text1"/>
          <w:sz w:val="24"/>
          <w:szCs w:val="24"/>
        </w:rPr>
        <w:t>11 719,6</w:t>
      </w:r>
      <w:r w:rsidRPr="00801BC9">
        <w:rPr>
          <w:rFonts w:ascii="Times New Roman" w:hAnsi="Times New Roman" w:cs="Times New Roman"/>
          <w:color w:val="000000" w:themeColor="text1"/>
          <w:sz w:val="24"/>
          <w:szCs w:val="24"/>
        </w:rPr>
        <w:t xml:space="preserve"> млн. руб</w:t>
      </w:r>
      <w:r>
        <w:rPr>
          <w:rFonts w:ascii="Times New Roman" w:hAnsi="Times New Roman" w:cs="Times New Roman"/>
          <w:color w:val="000000" w:themeColor="text1"/>
          <w:sz w:val="24"/>
          <w:szCs w:val="24"/>
        </w:rPr>
        <w:t>лей, индекс производства – 101,8 %.</w:t>
      </w:r>
    </w:p>
    <w:p w14:paraId="607A37AF" w14:textId="77777777" w:rsidR="00CF1079" w:rsidRPr="00801BC9" w:rsidRDefault="00CF1079" w:rsidP="00CF1079">
      <w:pPr>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2027</w:t>
      </w:r>
      <w:r w:rsidRPr="00801BC9">
        <w:rPr>
          <w:rFonts w:ascii="Times New Roman" w:hAnsi="Times New Roman" w:cs="Times New Roman"/>
          <w:color w:val="000000" w:themeColor="text1"/>
          <w:sz w:val="24"/>
          <w:szCs w:val="24"/>
        </w:rPr>
        <w:t xml:space="preserve"> году: по консервативному варианту оборот увеличится по сравнению</w:t>
      </w:r>
      <w:r>
        <w:rPr>
          <w:rFonts w:ascii="Times New Roman" w:hAnsi="Times New Roman" w:cs="Times New Roman"/>
          <w:color w:val="000000" w:themeColor="text1"/>
          <w:sz w:val="24"/>
          <w:szCs w:val="24"/>
        </w:rPr>
        <w:t xml:space="preserve"> </w:t>
      </w:r>
      <w:r w:rsidRPr="00801BC9">
        <w:rPr>
          <w:rFonts w:ascii="Times New Roman" w:hAnsi="Times New Roman" w:cs="Times New Roman"/>
          <w:color w:val="000000" w:themeColor="text1"/>
          <w:sz w:val="24"/>
          <w:szCs w:val="24"/>
        </w:rPr>
        <w:t>с 202</w:t>
      </w:r>
      <w:r>
        <w:rPr>
          <w:rFonts w:ascii="Times New Roman" w:hAnsi="Times New Roman" w:cs="Times New Roman"/>
          <w:color w:val="000000" w:themeColor="text1"/>
          <w:sz w:val="24"/>
          <w:szCs w:val="24"/>
        </w:rPr>
        <w:t>6 годом на 5,5 % и составит 12 222,9</w:t>
      </w:r>
      <w:r w:rsidRPr="00801BC9">
        <w:rPr>
          <w:rFonts w:ascii="Times New Roman" w:hAnsi="Times New Roman" w:cs="Times New Roman"/>
          <w:color w:val="000000" w:themeColor="text1"/>
          <w:sz w:val="24"/>
          <w:szCs w:val="24"/>
        </w:rPr>
        <w:t xml:space="preserve"> млн. руб</w:t>
      </w:r>
      <w:r>
        <w:rPr>
          <w:rFonts w:ascii="Times New Roman" w:hAnsi="Times New Roman" w:cs="Times New Roman"/>
          <w:color w:val="000000" w:themeColor="text1"/>
          <w:sz w:val="24"/>
          <w:szCs w:val="24"/>
        </w:rPr>
        <w:t>лей, индекс производства – 101,4</w:t>
      </w:r>
      <w:r w:rsidRPr="00801BC9">
        <w:rPr>
          <w:rFonts w:ascii="Times New Roman" w:hAnsi="Times New Roman" w:cs="Times New Roman"/>
          <w:color w:val="000000" w:themeColor="text1"/>
          <w:sz w:val="24"/>
          <w:szCs w:val="24"/>
        </w:rPr>
        <w:t xml:space="preserve"> %; по базовому</w:t>
      </w:r>
      <w:r>
        <w:rPr>
          <w:rFonts w:ascii="Times New Roman" w:hAnsi="Times New Roman" w:cs="Times New Roman"/>
          <w:color w:val="000000" w:themeColor="text1"/>
          <w:sz w:val="24"/>
          <w:szCs w:val="24"/>
        </w:rPr>
        <w:t xml:space="preserve"> варианту оборот вырастет на 6,2</w:t>
      </w:r>
      <w:r w:rsidRPr="00801BC9">
        <w:rPr>
          <w:rFonts w:ascii="Times New Roman" w:hAnsi="Times New Roman" w:cs="Times New Roman"/>
          <w:color w:val="000000" w:themeColor="text1"/>
          <w:sz w:val="24"/>
          <w:szCs w:val="24"/>
        </w:rPr>
        <w:t xml:space="preserve"> % и составит </w:t>
      </w:r>
      <w:r>
        <w:rPr>
          <w:rFonts w:ascii="Times New Roman" w:hAnsi="Times New Roman" w:cs="Times New Roman"/>
          <w:color w:val="000000" w:themeColor="text1"/>
          <w:sz w:val="24"/>
          <w:szCs w:val="24"/>
        </w:rPr>
        <w:t>12 444,6</w:t>
      </w:r>
      <w:r w:rsidRPr="00801BC9">
        <w:rPr>
          <w:rFonts w:ascii="Times New Roman" w:hAnsi="Times New Roman" w:cs="Times New Roman"/>
          <w:color w:val="000000" w:themeColor="text1"/>
          <w:sz w:val="24"/>
          <w:szCs w:val="24"/>
        </w:rPr>
        <w:t xml:space="preserve"> млн. руб</w:t>
      </w:r>
      <w:r>
        <w:rPr>
          <w:rFonts w:ascii="Times New Roman" w:hAnsi="Times New Roman" w:cs="Times New Roman"/>
          <w:color w:val="000000" w:themeColor="text1"/>
          <w:sz w:val="24"/>
          <w:szCs w:val="24"/>
        </w:rPr>
        <w:t>лей, индекс производства – 102,2 %.</w:t>
      </w:r>
    </w:p>
    <w:p w14:paraId="52D1DCA8" w14:textId="77777777" w:rsidR="00616FCB" w:rsidRPr="006652CC" w:rsidRDefault="00616FCB" w:rsidP="001D0FC6">
      <w:pPr>
        <w:spacing w:after="0" w:line="360" w:lineRule="auto"/>
        <w:jc w:val="both"/>
        <w:rPr>
          <w:rFonts w:ascii="Times New Roman" w:hAnsi="Times New Roman" w:cs="Times New Roman"/>
          <w:color w:val="FF0000"/>
          <w:sz w:val="24"/>
          <w:szCs w:val="24"/>
        </w:rPr>
      </w:pPr>
    </w:p>
    <w:p w14:paraId="580B02FB" w14:textId="77777777" w:rsidR="00F308EA" w:rsidRDefault="00F308EA" w:rsidP="00351E53">
      <w:pPr>
        <w:pStyle w:val="a7"/>
        <w:numPr>
          <w:ilvl w:val="0"/>
          <w:numId w:val="3"/>
        </w:numPr>
        <w:spacing w:after="0" w:line="360" w:lineRule="auto"/>
        <w:ind w:left="0"/>
        <w:jc w:val="center"/>
        <w:rPr>
          <w:rFonts w:ascii="Times New Roman" w:hAnsi="Times New Roman" w:cs="Times New Roman"/>
          <w:b/>
          <w:sz w:val="24"/>
          <w:szCs w:val="28"/>
        </w:rPr>
      </w:pPr>
      <w:r w:rsidRPr="000B2276">
        <w:rPr>
          <w:rFonts w:ascii="Times New Roman" w:hAnsi="Times New Roman" w:cs="Times New Roman"/>
          <w:b/>
          <w:sz w:val="24"/>
          <w:szCs w:val="28"/>
        </w:rPr>
        <w:t>Инвестиции</w:t>
      </w:r>
    </w:p>
    <w:p w14:paraId="6A8F1B11" w14:textId="77777777" w:rsidR="00BD60D9" w:rsidRPr="00301417" w:rsidRDefault="00BD60D9" w:rsidP="00BD60D9">
      <w:pPr>
        <w:spacing w:line="360" w:lineRule="auto"/>
        <w:ind w:firstLine="567"/>
        <w:jc w:val="both"/>
        <w:rPr>
          <w:rFonts w:ascii="Times New Roman" w:hAnsi="Times New Roman" w:cs="Times New Roman"/>
          <w:sz w:val="24"/>
          <w:szCs w:val="24"/>
        </w:rPr>
      </w:pPr>
      <w:r w:rsidRPr="00167748">
        <w:rPr>
          <w:rFonts w:ascii="Times New Roman" w:hAnsi="Times New Roman" w:cs="Times New Roman"/>
          <w:sz w:val="24"/>
          <w:szCs w:val="24"/>
        </w:rPr>
        <w:t>Состояние инвестиционного климата является одним из важнейших индикаторов общеэкономической ситуации и перспектив развития района. Согласно данным за январь-декабрь 202</w:t>
      </w:r>
      <w:r>
        <w:rPr>
          <w:rFonts w:ascii="Times New Roman" w:hAnsi="Times New Roman" w:cs="Times New Roman"/>
          <w:sz w:val="24"/>
          <w:szCs w:val="24"/>
        </w:rPr>
        <w:t>3</w:t>
      </w:r>
      <w:r w:rsidRPr="00167748">
        <w:rPr>
          <w:rFonts w:ascii="Times New Roman" w:hAnsi="Times New Roman" w:cs="Times New Roman"/>
          <w:sz w:val="24"/>
          <w:szCs w:val="24"/>
        </w:rPr>
        <w:t xml:space="preserve"> года, объем инвестиций в основной капитал по крупным и средним организациям Саткинского муниц</w:t>
      </w:r>
      <w:r w:rsidRPr="00301417">
        <w:rPr>
          <w:rFonts w:ascii="Times New Roman" w:hAnsi="Times New Roman" w:cs="Times New Roman"/>
          <w:sz w:val="24"/>
          <w:szCs w:val="24"/>
        </w:rPr>
        <w:t xml:space="preserve">ипального образования составил </w:t>
      </w:r>
      <w:r>
        <w:rPr>
          <w:rFonts w:ascii="Times New Roman" w:hAnsi="Times New Roman" w:cs="Times New Roman"/>
          <w:sz w:val="24"/>
          <w:szCs w:val="24"/>
        </w:rPr>
        <w:t>2 876,2</w:t>
      </w:r>
      <w:r w:rsidRPr="00301417">
        <w:rPr>
          <w:rFonts w:ascii="Times New Roman" w:hAnsi="Times New Roman" w:cs="Times New Roman"/>
          <w:sz w:val="24"/>
          <w:szCs w:val="24"/>
        </w:rPr>
        <w:t xml:space="preserve"> млн. рублей, что </w:t>
      </w:r>
      <w:r w:rsidRPr="00301417">
        <w:rPr>
          <w:rFonts w:ascii="Times New Roman" w:hAnsi="Times New Roman" w:cs="Times New Roman"/>
          <w:sz w:val="24"/>
          <w:szCs w:val="24"/>
        </w:rPr>
        <w:lastRenderedPageBreak/>
        <w:t xml:space="preserve">в сопоставимых ценах </w:t>
      </w:r>
      <w:r>
        <w:rPr>
          <w:rFonts w:ascii="Times New Roman" w:hAnsi="Times New Roman" w:cs="Times New Roman"/>
          <w:sz w:val="24"/>
          <w:szCs w:val="24"/>
        </w:rPr>
        <w:t>88,4</w:t>
      </w:r>
      <w:r w:rsidRPr="00301417">
        <w:rPr>
          <w:rFonts w:ascii="Times New Roman" w:hAnsi="Times New Roman" w:cs="Times New Roman"/>
          <w:sz w:val="24"/>
          <w:szCs w:val="24"/>
        </w:rPr>
        <w:t xml:space="preserve">%. На территории </w:t>
      </w:r>
      <w:r w:rsidRPr="00167748">
        <w:rPr>
          <w:rFonts w:ascii="Times New Roman" w:hAnsi="Times New Roman" w:cs="Times New Roman"/>
          <w:sz w:val="24"/>
          <w:szCs w:val="24"/>
        </w:rPr>
        <w:t>Саткинского муниц</w:t>
      </w:r>
      <w:r w:rsidRPr="00301417">
        <w:rPr>
          <w:rFonts w:ascii="Times New Roman" w:hAnsi="Times New Roman" w:cs="Times New Roman"/>
          <w:sz w:val="24"/>
          <w:szCs w:val="24"/>
        </w:rPr>
        <w:t>ипального образования продолжают реализацию инвестиционные проекты основных предприятий, это - ПАО «Комбинат «Магнезит», ООО «Группы «Магнезит», АО «СЧПЗ». Ежегодно реализуются проекты и мероприятия, направленные на создание комфортной среды проживания и благоустройство территории Саткинского муниципального образования.</w:t>
      </w:r>
    </w:p>
    <w:p w14:paraId="39454959" w14:textId="77777777" w:rsidR="00BD60D9" w:rsidRPr="007A5668" w:rsidRDefault="00BD60D9" w:rsidP="00BD60D9">
      <w:pPr>
        <w:spacing w:line="360" w:lineRule="auto"/>
        <w:ind w:firstLine="567"/>
        <w:jc w:val="both"/>
        <w:rPr>
          <w:rFonts w:ascii="Times New Roman" w:hAnsi="Times New Roman" w:cs="Times New Roman"/>
          <w:sz w:val="24"/>
          <w:szCs w:val="24"/>
        </w:rPr>
      </w:pPr>
      <w:r w:rsidRPr="00301417">
        <w:rPr>
          <w:rFonts w:ascii="Times New Roman" w:hAnsi="Times New Roman" w:cs="Times New Roman"/>
          <w:sz w:val="24"/>
          <w:szCs w:val="24"/>
        </w:rPr>
        <w:t xml:space="preserve">Основным источником финансирования организаций являются собственные средства, их доля в общем объеме инвестиций составила </w:t>
      </w:r>
      <w:r>
        <w:rPr>
          <w:rFonts w:ascii="Times New Roman" w:hAnsi="Times New Roman" w:cs="Times New Roman"/>
          <w:sz w:val="24"/>
          <w:szCs w:val="24"/>
        </w:rPr>
        <w:t>81,1</w:t>
      </w:r>
      <w:r w:rsidRPr="00301417">
        <w:rPr>
          <w:rFonts w:ascii="Times New Roman" w:hAnsi="Times New Roman" w:cs="Times New Roman"/>
          <w:sz w:val="24"/>
          <w:szCs w:val="24"/>
        </w:rPr>
        <w:t xml:space="preserve">%, в денежном выражении – </w:t>
      </w:r>
      <w:r>
        <w:rPr>
          <w:rFonts w:ascii="Times New Roman" w:hAnsi="Times New Roman" w:cs="Times New Roman"/>
          <w:sz w:val="24"/>
          <w:szCs w:val="24"/>
        </w:rPr>
        <w:t>2 333,1</w:t>
      </w:r>
      <w:r w:rsidRPr="00301417">
        <w:rPr>
          <w:rFonts w:ascii="Times New Roman" w:hAnsi="Times New Roman" w:cs="Times New Roman"/>
          <w:sz w:val="24"/>
          <w:szCs w:val="24"/>
        </w:rPr>
        <w:t xml:space="preserve"> млн. рублей. Объем привлеченных средств составил 5</w:t>
      </w:r>
      <w:r>
        <w:rPr>
          <w:rFonts w:ascii="Times New Roman" w:hAnsi="Times New Roman" w:cs="Times New Roman"/>
          <w:sz w:val="24"/>
          <w:szCs w:val="24"/>
        </w:rPr>
        <w:t>43,1</w:t>
      </w:r>
      <w:r w:rsidRPr="00301417">
        <w:rPr>
          <w:rFonts w:ascii="Times New Roman" w:hAnsi="Times New Roman" w:cs="Times New Roman"/>
          <w:sz w:val="24"/>
          <w:szCs w:val="24"/>
        </w:rPr>
        <w:t xml:space="preserve"> млн. рублей или </w:t>
      </w:r>
      <w:r>
        <w:rPr>
          <w:rFonts w:ascii="Times New Roman" w:hAnsi="Times New Roman" w:cs="Times New Roman"/>
          <w:sz w:val="24"/>
          <w:szCs w:val="24"/>
        </w:rPr>
        <w:t>18,9</w:t>
      </w:r>
      <w:r w:rsidRPr="00301417">
        <w:rPr>
          <w:rFonts w:ascii="Times New Roman" w:hAnsi="Times New Roman" w:cs="Times New Roman"/>
          <w:sz w:val="24"/>
          <w:szCs w:val="24"/>
        </w:rPr>
        <w:t>% соответственно.</w:t>
      </w:r>
      <w:r w:rsidRPr="00301417">
        <w:rPr>
          <w:rFonts w:ascii="Times New Roman" w:hAnsi="Times New Roman" w:cs="Times New Roman"/>
          <w:color w:val="FF0000"/>
          <w:sz w:val="24"/>
          <w:szCs w:val="24"/>
        </w:rPr>
        <w:t xml:space="preserve"> </w:t>
      </w:r>
      <w:r w:rsidRPr="00301417">
        <w:rPr>
          <w:rFonts w:ascii="Times New Roman" w:hAnsi="Times New Roman" w:cs="Times New Roman"/>
          <w:sz w:val="24"/>
          <w:szCs w:val="24"/>
        </w:rPr>
        <w:t xml:space="preserve">Доля бюджетных средств, в общем объеме привлеченных, составила </w:t>
      </w:r>
      <w:r>
        <w:rPr>
          <w:rFonts w:ascii="Times New Roman" w:hAnsi="Times New Roman" w:cs="Times New Roman"/>
          <w:sz w:val="24"/>
          <w:szCs w:val="24"/>
        </w:rPr>
        <w:t xml:space="preserve">70,4 </w:t>
      </w:r>
      <w:r w:rsidRPr="00301417">
        <w:rPr>
          <w:rFonts w:ascii="Times New Roman" w:hAnsi="Times New Roman" w:cs="Times New Roman"/>
          <w:sz w:val="24"/>
          <w:szCs w:val="24"/>
        </w:rPr>
        <w:t xml:space="preserve">%, это </w:t>
      </w:r>
      <w:r>
        <w:rPr>
          <w:rFonts w:ascii="Times New Roman" w:hAnsi="Times New Roman" w:cs="Times New Roman"/>
          <w:sz w:val="24"/>
          <w:szCs w:val="24"/>
        </w:rPr>
        <w:t xml:space="preserve">382,8 </w:t>
      </w:r>
      <w:r w:rsidRPr="00301417">
        <w:rPr>
          <w:rFonts w:ascii="Times New Roman" w:hAnsi="Times New Roman" w:cs="Times New Roman"/>
          <w:sz w:val="24"/>
          <w:szCs w:val="24"/>
        </w:rPr>
        <w:t>млн. рублей.</w:t>
      </w:r>
      <w:r w:rsidRPr="007A5668">
        <w:rPr>
          <w:rFonts w:ascii="Times New Roman" w:hAnsi="Times New Roman" w:cs="Times New Roman"/>
          <w:sz w:val="24"/>
          <w:szCs w:val="24"/>
        </w:rPr>
        <w:t xml:space="preserve"> Основные направления вложения инвестиций – машины и оборудование, сооружения, здания (кроме жилых).</w:t>
      </w:r>
    </w:p>
    <w:p w14:paraId="321BB612" w14:textId="77777777" w:rsidR="00BD60D9" w:rsidRPr="007A5668" w:rsidRDefault="00BD60D9" w:rsidP="00BD60D9">
      <w:pPr>
        <w:spacing w:line="360" w:lineRule="auto"/>
        <w:ind w:firstLine="567"/>
        <w:jc w:val="both"/>
        <w:rPr>
          <w:rFonts w:ascii="Times New Roman" w:hAnsi="Times New Roman" w:cs="Times New Roman"/>
          <w:sz w:val="24"/>
          <w:szCs w:val="24"/>
        </w:rPr>
      </w:pPr>
      <w:r w:rsidRPr="007A5668">
        <w:rPr>
          <w:rFonts w:ascii="Times New Roman" w:hAnsi="Times New Roman" w:cs="Times New Roman"/>
          <w:sz w:val="24"/>
          <w:szCs w:val="24"/>
        </w:rPr>
        <w:t xml:space="preserve">Прогноз и оценка объема инвестиций основан на стоимостном выражении показателя исходя из информации о планируемых объемах частных и бюджетных инвестиций. В основу частных инвестиций легла информация о реализации крупных инвестиционных проектов на территории Саткинского муниципального </w:t>
      </w:r>
      <w:r>
        <w:rPr>
          <w:rFonts w:ascii="Times New Roman" w:hAnsi="Times New Roman" w:cs="Times New Roman"/>
          <w:sz w:val="24"/>
          <w:szCs w:val="24"/>
        </w:rPr>
        <w:t>образования</w:t>
      </w:r>
      <w:r w:rsidRPr="007A5668">
        <w:rPr>
          <w:rFonts w:ascii="Times New Roman" w:hAnsi="Times New Roman" w:cs="Times New Roman"/>
          <w:sz w:val="24"/>
          <w:szCs w:val="24"/>
        </w:rPr>
        <w:t>, таких как:</w:t>
      </w:r>
    </w:p>
    <w:p w14:paraId="6C24A91A" w14:textId="77777777" w:rsidR="00BD60D9" w:rsidRPr="00B228D7" w:rsidRDefault="00BD60D9" w:rsidP="00BD60D9">
      <w:pPr>
        <w:spacing w:after="0" w:line="360" w:lineRule="auto"/>
        <w:ind w:firstLine="567"/>
        <w:jc w:val="both"/>
        <w:rPr>
          <w:rFonts w:ascii="Times New Roman" w:hAnsi="Times New Roman" w:cs="Times New Roman"/>
          <w:sz w:val="24"/>
          <w:szCs w:val="24"/>
        </w:rPr>
      </w:pPr>
      <w:r w:rsidRPr="007A5668">
        <w:rPr>
          <w:rFonts w:ascii="Times New Roman" w:hAnsi="Times New Roman" w:cs="Times New Roman"/>
          <w:sz w:val="24"/>
          <w:szCs w:val="24"/>
        </w:rPr>
        <w:t xml:space="preserve">1. </w:t>
      </w:r>
      <w:r w:rsidRPr="00B228D7">
        <w:rPr>
          <w:rFonts w:ascii="Times New Roman" w:hAnsi="Times New Roman" w:cs="Times New Roman"/>
          <w:sz w:val="24"/>
          <w:szCs w:val="24"/>
        </w:rPr>
        <w:t>Инвестиционные проекты ПАО «Комбинат «Магнезит»:</w:t>
      </w:r>
    </w:p>
    <w:p w14:paraId="55783F1C" w14:textId="77777777" w:rsidR="00BD60D9" w:rsidRPr="00B228D7" w:rsidRDefault="00BD60D9" w:rsidP="00BD60D9">
      <w:pPr>
        <w:spacing w:after="0" w:line="360" w:lineRule="auto"/>
        <w:ind w:firstLine="567"/>
        <w:jc w:val="both"/>
        <w:rPr>
          <w:rFonts w:ascii="Times New Roman" w:hAnsi="Times New Roman" w:cs="Times New Roman"/>
          <w:sz w:val="24"/>
          <w:szCs w:val="24"/>
        </w:rPr>
      </w:pPr>
      <w:r w:rsidRPr="00B228D7">
        <w:rPr>
          <w:rFonts w:ascii="Times New Roman" w:hAnsi="Times New Roman" w:cs="Times New Roman"/>
          <w:sz w:val="24"/>
          <w:szCs w:val="24"/>
        </w:rPr>
        <w:t xml:space="preserve">- Увеличение объемов добычи сырого магнезита шахты «Магнезитовая» (2010-2025 гг.). Общая стоимость проекта составляет 8 000,0 млн. рублей, инвестиционных вложений в проект на 2025-2027 годы запланировано 2 782,5 млн. рублей. </w:t>
      </w:r>
    </w:p>
    <w:p w14:paraId="0119E7F9" w14:textId="77777777" w:rsidR="00BD60D9" w:rsidRPr="00B228D7" w:rsidRDefault="00BD60D9" w:rsidP="00BD60D9">
      <w:pPr>
        <w:tabs>
          <w:tab w:val="left" w:pos="0"/>
        </w:tabs>
        <w:spacing w:after="0" w:line="360" w:lineRule="auto"/>
        <w:ind w:firstLine="567"/>
        <w:jc w:val="both"/>
        <w:rPr>
          <w:rFonts w:ascii="Times New Roman" w:hAnsi="Times New Roman" w:cs="Times New Roman"/>
          <w:sz w:val="24"/>
          <w:szCs w:val="24"/>
        </w:rPr>
      </w:pPr>
      <w:r w:rsidRPr="00B228D7">
        <w:rPr>
          <w:rFonts w:ascii="Times New Roman" w:hAnsi="Times New Roman" w:cs="Times New Roman"/>
          <w:sz w:val="24"/>
          <w:szCs w:val="24"/>
        </w:rPr>
        <w:t>2. Инвестиционные проекты ООО «Группа «Магнезит» подходят к своему завершению значительная часть, запланированных на их реализацию денежных средств, уже освоена, а именно:</w:t>
      </w:r>
    </w:p>
    <w:p w14:paraId="59E4E3EB" w14:textId="77777777" w:rsidR="00BD60D9" w:rsidRPr="00516343" w:rsidRDefault="00BD60D9" w:rsidP="00BD60D9">
      <w:pPr>
        <w:spacing w:after="0" w:line="360" w:lineRule="auto"/>
        <w:ind w:firstLine="567"/>
        <w:jc w:val="both"/>
        <w:rPr>
          <w:rFonts w:ascii="Times New Roman" w:hAnsi="Times New Roman" w:cs="Times New Roman"/>
          <w:sz w:val="24"/>
          <w:szCs w:val="24"/>
        </w:rPr>
      </w:pPr>
      <w:r w:rsidRPr="00B228D7">
        <w:rPr>
          <w:rFonts w:ascii="Times New Roman" w:hAnsi="Times New Roman" w:cs="Times New Roman"/>
          <w:sz w:val="24"/>
          <w:szCs w:val="24"/>
        </w:rPr>
        <w:t xml:space="preserve">- Строительство </w:t>
      </w:r>
      <w:proofErr w:type="spellStart"/>
      <w:r w:rsidRPr="00B228D7">
        <w:rPr>
          <w:rFonts w:ascii="Times New Roman" w:hAnsi="Times New Roman" w:cs="Times New Roman"/>
          <w:sz w:val="24"/>
          <w:szCs w:val="24"/>
        </w:rPr>
        <w:t>многоподовой</w:t>
      </w:r>
      <w:proofErr w:type="spellEnd"/>
      <w:r w:rsidRPr="00B228D7">
        <w:rPr>
          <w:rFonts w:ascii="Times New Roman" w:hAnsi="Times New Roman" w:cs="Times New Roman"/>
          <w:sz w:val="24"/>
          <w:szCs w:val="24"/>
        </w:rPr>
        <w:t xml:space="preserve"> печи № 2 (МПП-2) (2017-2023 </w:t>
      </w:r>
      <w:proofErr w:type="spellStart"/>
      <w:r w:rsidRPr="00B228D7">
        <w:rPr>
          <w:rFonts w:ascii="Times New Roman" w:hAnsi="Times New Roman" w:cs="Times New Roman"/>
          <w:sz w:val="24"/>
          <w:szCs w:val="24"/>
        </w:rPr>
        <w:t>гг</w:t>
      </w:r>
      <w:proofErr w:type="spellEnd"/>
      <w:r w:rsidRPr="00B228D7">
        <w:rPr>
          <w:rFonts w:ascii="Times New Roman" w:hAnsi="Times New Roman" w:cs="Times New Roman"/>
          <w:sz w:val="24"/>
          <w:szCs w:val="24"/>
        </w:rPr>
        <w:t>). Сметная стоимость проекта – 3 352,79 млн. рублей</w:t>
      </w:r>
      <w:r w:rsidRPr="00B228D7">
        <w:t xml:space="preserve"> </w:t>
      </w:r>
      <w:r w:rsidRPr="00B228D7">
        <w:rPr>
          <w:rFonts w:ascii="Times New Roman" w:hAnsi="Times New Roman" w:cs="Times New Roman"/>
          <w:sz w:val="24"/>
          <w:szCs w:val="24"/>
        </w:rPr>
        <w:t>Освоенная сумма инвестиционных вложений в проект в размере 3 352,79 млн. рублей.  В 2024 году данный проект планирует завершиться.</w:t>
      </w:r>
    </w:p>
    <w:p w14:paraId="3D088B82" w14:textId="77777777" w:rsidR="00BD60D9" w:rsidRPr="00B228D7" w:rsidRDefault="00BD60D9" w:rsidP="00BD60D9">
      <w:pPr>
        <w:spacing w:after="0" w:line="360" w:lineRule="auto"/>
        <w:ind w:firstLine="567"/>
        <w:jc w:val="both"/>
      </w:pPr>
      <w:r w:rsidRPr="00B228D7">
        <w:rPr>
          <w:rFonts w:ascii="Times New Roman" w:hAnsi="Times New Roman" w:cs="Times New Roman"/>
          <w:sz w:val="24"/>
          <w:szCs w:val="24"/>
        </w:rPr>
        <w:t>- Строительство цеха по обжигу огнеупорных материалов в электропечах мощностью 50 тыс. тонн в год (ЦМП-5) (2012-2024 гг.). Сметная стоимость проекта составляет 11 173,65 млн. рублей. Освоенная сумма инвестиций в размере 10 681,4 млн. рублей.</w:t>
      </w:r>
      <w:r w:rsidRPr="00B228D7">
        <w:t xml:space="preserve"> </w:t>
      </w:r>
      <w:r w:rsidRPr="00B228D7">
        <w:rPr>
          <w:rFonts w:ascii="Times New Roman" w:hAnsi="Times New Roman" w:cs="Times New Roman"/>
          <w:sz w:val="24"/>
          <w:szCs w:val="24"/>
        </w:rPr>
        <w:t>В 2025 году проект планируется к завершению.</w:t>
      </w:r>
    </w:p>
    <w:p w14:paraId="32335CAD" w14:textId="77777777" w:rsidR="00BD60D9" w:rsidRDefault="00BD60D9" w:rsidP="00BD60D9">
      <w:pPr>
        <w:spacing w:after="0" w:line="360" w:lineRule="auto"/>
        <w:ind w:firstLine="567"/>
        <w:jc w:val="both"/>
        <w:rPr>
          <w:rFonts w:ascii="Times New Roman" w:hAnsi="Times New Roman" w:cs="Times New Roman"/>
          <w:sz w:val="24"/>
          <w:szCs w:val="24"/>
        </w:rPr>
      </w:pPr>
      <w:r w:rsidRPr="00B228D7">
        <w:rPr>
          <w:rFonts w:ascii="Times New Roman" w:hAnsi="Times New Roman" w:cs="Times New Roman"/>
          <w:sz w:val="24"/>
          <w:szCs w:val="24"/>
        </w:rPr>
        <w:t xml:space="preserve">3. Инвестиционный проект АО «СЧПЗ» - Строительство цеха по производству низко- и среднеуглеродистого ферромарганца конверторным способом </w:t>
      </w:r>
      <w:r w:rsidRPr="00B228D7">
        <w:rPr>
          <w:rFonts w:ascii="Times New Roman" w:hAnsi="Times New Roman" w:cs="Times New Roman"/>
        </w:rPr>
        <w:t>– 75 тыс. тонн в год</w:t>
      </w:r>
      <w:r w:rsidRPr="00B228D7">
        <w:rPr>
          <w:rFonts w:ascii="Times New Roman" w:hAnsi="Times New Roman" w:cs="Times New Roman"/>
          <w:sz w:val="24"/>
          <w:szCs w:val="24"/>
        </w:rPr>
        <w:t>, продолжит свою реализацию в плановом режиме до 2027 года. Сметная стоимость данного проекта составляет 3 000,0 млн. рублей. Освоено инвестиций - 227,0 млн. рублей. инвестиционных вложений в проект на 2025-2027 годы запланировано 2 773,3 млн. рублей.</w:t>
      </w:r>
    </w:p>
    <w:p w14:paraId="28907469" w14:textId="77777777" w:rsidR="007A6109" w:rsidRPr="00B228D7" w:rsidRDefault="007A6109" w:rsidP="007A6109">
      <w:pPr>
        <w:spacing w:after="0" w:line="360" w:lineRule="auto"/>
        <w:ind w:firstLine="567"/>
        <w:jc w:val="both"/>
        <w:rPr>
          <w:rFonts w:ascii="Times New Roman" w:hAnsi="Times New Roman" w:cs="Times New Roman"/>
          <w:sz w:val="24"/>
          <w:szCs w:val="24"/>
        </w:rPr>
      </w:pPr>
      <w:r w:rsidRPr="00B228D7">
        <w:rPr>
          <w:rFonts w:ascii="Times New Roman" w:hAnsi="Times New Roman" w:cs="Times New Roman"/>
          <w:sz w:val="24"/>
          <w:szCs w:val="24"/>
        </w:rPr>
        <w:lastRenderedPageBreak/>
        <w:t>В основу бюджетных инвестиций легла информация о реализации крупных инвестиционных проектов на территории С</w:t>
      </w:r>
      <w:r>
        <w:rPr>
          <w:rFonts w:ascii="Times New Roman" w:hAnsi="Times New Roman" w:cs="Times New Roman"/>
          <w:sz w:val="24"/>
          <w:szCs w:val="24"/>
        </w:rPr>
        <w:t>аткинского муниципального образования</w:t>
      </w:r>
      <w:r w:rsidRPr="00B228D7">
        <w:rPr>
          <w:rFonts w:ascii="Times New Roman" w:hAnsi="Times New Roman" w:cs="Times New Roman"/>
          <w:sz w:val="24"/>
          <w:szCs w:val="24"/>
        </w:rPr>
        <w:t>, таких как:</w:t>
      </w:r>
    </w:p>
    <w:p w14:paraId="48CEB2B7" w14:textId="77777777" w:rsidR="007A6109" w:rsidRDefault="007A6109" w:rsidP="007A6109">
      <w:pPr>
        <w:spacing w:after="0" w:line="360" w:lineRule="auto"/>
        <w:ind w:firstLine="567"/>
        <w:jc w:val="both"/>
        <w:rPr>
          <w:rFonts w:ascii="Times New Roman" w:hAnsi="Times New Roman" w:cs="Times New Roman"/>
          <w:sz w:val="24"/>
          <w:szCs w:val="24"/>
        </w:rPr>
      </w:pPr>
      <w:r w:rsidRPr="00391849">
        <w:rPr>
          <w:rFonts w:ascii="Times New Roman" w:hAnsi="Times New Roman" w:cs="Times New Roman"/>
          <w:color w:val="FF0000"/>
          <w:sz w:val="24"/>
          <w:szCs w:val="24"/>
        </w:rPr>
        <w:t xml:space="preserve"> </w:t>
      </w:r>
      <w:r w:rsidRPr="0002090B">
        <w:rPr>
          <w:rFonts w:ascii="Times New Roman" w:hAnsi="Times New Roman" w:cs="Times New Roman"/>
          <w:sz w:val="24"/>
          <w:szCs w:val="24"/>
        </w:rPr>
        <w:t>- «Галерея Скверов»</w:t>
      </w:r>
      <w:r>
        <w:rPr>
          <w:rFonts w:ascii="Times New Roman" w:hAnsi="Times New Roman" w:cs="Times New Roman"/>
          <w:sz w:val="24"/>
          <w:szCs w:val="24"/>
        </w:rPr>
        <w:t xml:space="preserve"> б</w:t>
      </w:r>
      <w:r w:rsidRPr="0002090B">
        <w:rPr>
          <w:rFonts w:ascii="Times New Roman" w:hAnsi="Times New Roman" w:cs="Times New Roman"/>
          <w:sz w:val="24"/>
          <w:szCs w:val="24"/>
        </w:rPr>
        <w:t>лагоустройство улицы Ленина в городе Сатка. Срок реализации проекта 2024 год. Общий объем инвестиций составит 121 млн. рублей</w:t>
      </w:r>
      <w:r>
        <w:rPr>
          <w:rFonts w:ascii="Times New Roman" w:hAnsi="Times New Roman" w:cs="Times New Roman"/>
          <w:sz w:val="24"/>
          <w:szCs w:val="24"/>
        </w:rPr>
        <w:t xml:space="preserve"> </w:t>
      </w:r>
      <w:r w:rsidRPr="00A81306">
        <w:rPr>
          <w:rFonts w:ascii="Times New Roman" w:hAnsi="Times New Roman" w:cs="Times New Roman"/>
          <w:sz w:val="24"/>
          <w:szCs w:val="24"/>
        </w:rPr>
        <w:t xml:space="preserve">(в </w:t>
      </w:r>
      <w:proofErr w:type="spellStart"/>
      <w:r w:rsidRPr="00A81306">
        <w:rPr>
          <w:rFonts w:ascii="Times New Roman" w:hAnsi="Times New Roman" w:cs="Times New Roman"/>
          <w:sz w:val="24"/>
          <w:szCs w:val="24"/>
        </w:rPr>
        <w:t>т.ч</w:t>
      </w:r>
      <w:proofErr w:type="spellEnd"/>
      <w:r w:rsidRPr="00A81306">
        <w:rPr>
          <w:rFonts w:ascii="Times New Roman" w:hAnsi="Times New Roman" w:cs="Times New Roman"/>
          <w:sz w:val="24"/>
          <w:szCs w:val="24"/>
        </w:rPr>
        <w:t xml:space="preserve">. за счет </w:t>
      </w:r>
      <w:r>
        <w:rPr>
          <w:rFonts w:ascii="Times New Roman" w:hAnsi="Times New Roman" w:cs="Times New Roman"/>
          <w:sz w:val="24"/>
          <w:szCs w:val="24"/>
        </w:rPr>
        <w:t xml:space="preserve">федерального бюджета – 92,1 млн рублей, </w:t>
      </w:r>
      <w:r w:rsidRPr="00A81306">
        <w:rPr>
          <w:rFonts w:ascii="Times New Roman" w:hAnsi="Times New Roman" w:cs="Times New Roman"/>
          <w:sz w:val="24"/>
          <w:szCs w:val="24"/>
        </w:rPr>
        <w:t xml:space="preserve">регионального бюджета </w:t>
      </w:r>
      <w:r>
        <w:rPr>
          <w:rFonts w:ascii="Times New Roman" w:hAnsi="Times New Roman" w:cs="Times New Roman"/>
          <w:sz w:val="24"/>
          <w:szCs w:val="24"/>
        </w:rPr>
        <w:t>–</w:t>
      </w:r>
      <w:r w:rsidRPr="00A81306">
        <w:rPr>
          <w:rFonts w:ascii="Times New Roman" w:hAnsi="Times New Roman" w:cs="Times New Roman"/>
          <w:sz w:val="24"/>
          <w:szCs w:val="24"/>
        </w:rPr>
        <w:t xml:space="preserve"> </w:t>
      </w:r>
      <w:r>
        <w:rPr>
          <w:rFonts w:ascii="Times New Roman" w:hAnsi="Times New Roman" w:cs="Times New Roman"/>
          <w:sz w:val="24"/>
          <w:szCs w:val="24"/>
        </w:rPr>
        <w:t>26,9</w:t>
      </w:r>
      <w:r w:rsidRPr="00A81306">
        <w:rPr>
          <w:rFonts w:ascii="Times New Roman" w:hAnsi="Times New Roman" w:cs="Times New Roman"/>
          <w:sz w:val="24"/>
          <w:szCs w:val="24"/>
        </w:rPr>
        <w:t xml:space="preserve"> млн. рублей и за сч</w:t>
      </w:r>
      <w:r>
        <w:rPr>
          <w:rFonts w:ascii="Times New Roman" w:hAnsi="Times New Roman" w:cs="Times New Roman"/>
          <w:sz w:val="24"/>
          <w:szCs w:val="24"/>
        </w:rPr>
        <w:t>ет муниципального бюджета - 2,0 млн. рублей);</w:t>
      </w:r>
    </w:p>
    <w:p w14:paraId="3CAAF6C4" w14:textId="77777777" w:rsidR="007A6109" w:rsidRPr="009A71DC" w:rsidRDefault="007A6109" w:rsidP="007A6109">
      <w:pPr>
        <w:spacing w:after="0" w:line="360" w:lineRule="auto"/>
        <w:ind w:firstLine="567"/>
        <w:jc w:val="both"/>
        <w:rPr>
          <w:rFonts w:ascii="Times New Roman" w:hAnsi="Times New Roman" w:cs="Times New Roman"/>
          <w:sz w:val="24"/>
          <w:szCs w:val="24"/>
          <w:highlight w:val="yellow"/>
        </w:rPr>
      </w:pPr>
      <w:r w:rsidRPr="009A71DC">
        <w:rPr>
          <w:rFonts w:ascii="Times New Roman" w:hAnsi="Times New Roman" w:cs="Times New Roman"/>
          <w:sz w:val="24"/>
          <w:szCs w:val="24"/>
        </w:rPr>
        <w:t xml:space="preserve"> </w:t>
      </w:r>
      <w:r>
        <w:rPr>
          <w:rFonts w:ascii="Times New Roman" w:hAnsi="Times New Roman" w:cs="Times New Roman"/>
          <w:sz w:val="24"/>
          <w:szCs w:val="24"/>
        </w:rPr>
        <w:t>-</w:t>
      </w:r>
      <w:r w:rsidRPr="009A71DC">
        <w:rPr>
          <w:rFonts w:ascii="Times New Roman" w:hAnsi="Times New Roman" w:cs="Times New Roman"/>
          <w:sz w:val="24"/>
          <w:szCs w:val="24"/>
        </w:rPr>
        <w:t xml:space="preserve"> Строительство объекта «Газоснабжение жилых домов в СГП Сатка, СГП Бердяуш, с. </w:t>
      </w:r>
      <w:proofErr w:type="spellStart"/>
      <w:r w:rsidRPr="009A71DC">
        <w:rPr>
          <w:rFonts w:ascii="Times New Roman" w:hAnsi="Times New Roman" w:cs="Times New Roman"/>
          <w:sz w:val="24"/>
          <w:szCs w:val="24"/>
        </w:rPr>
        <w:t>Айлино</w:t>
      </w:r>
      <w:proofErr w:type="spellEnd"/>
      <w:r w:rsidRPr="009A71DC">
        <w:rPr>
          <w:rFonts w:ascii="Times New Roman" w:hAnsi="Times New Roman" w:cs="Times New Roman"/>
          <w:sz w:val="24"/>
          <w:szCs w:val="24"/>
        </w:rPr>
        <w:t xml:space="preserve"> Саткинского образования Челябинской области» </w:t>
      </w:r>
      <w:r>
        <w:rPr>
          <w:rFonts w:ascii="Times New Roman" w:hAnsi="Times New Roman" w:cs="Times New Roman"/>
          <w:sz w:val="24"/>
          <w:szCs w:val="24"/>
        </w:rPr>
        <w:t xml:space="preserve">срок реализации 2024-2026 гг. Объем инвестиций 70,457 млн </w:t>
      </w:r>
      <w:r w:rsidRPr="00F101CE">
        <w:rPr>
          <w:rFonts w:ascii="Times New Roman" w:hAnsi="Times New Roman" w:cs="Times New Roman"/>
          <w:sz w:val="24"/>
          <w:szCs w:val="24"/>
        </w:rPr>
        <w:t xml:space="preserve">(в </w:t>
      </w:r>
      <w:proofErr w:type="spellStart"/>
      <w:r w:rsidRPr="00F101CE">
        <w:rPr>
          <w:rFonts w:ascii="Times New Roman" w:hAnsi="Times New Roman" w:cs="Times New Roman"/>
          <w:sz w:val="24"/>
          <w:szCs w:val="24"/>
        </w:rPr>
        <w:t>т.ч</w:t>
      </w:r>
      <w:proofErr w:type="spellEnd"/>
      <w:r w:rsidRPr="00F101CE">
        <w:rPr>
          <w:rFonts w:ascii="Times New Roman" w:hAnsi="Times New Roman" w:cs="Times New Roman"/>
          <w:sz w:val="24"/>
          <w:szCs w:val="24"/>
        </w:rPr>
        <w:t>.</w:t>
      </w:r>
      <w:r>
        <w:rPr>
          <w:rFonts w:ascii="Times New Roman" w:hAnsi="Times New Roman" w:cs="Times New Roman"/>
          <w:sz w:val="24"/>
          <w:szCs w:val="24"/>
        </w:rPr>
        <w:t xml:space="preserve"> регионального бюджета – 70,0</w:t>
      </w:r>
      <w:r w:rsidRPr="00F101CE">
        <w:rPr>
          <w:rFonts w:ascii="Times New Roman" w:hAnsi="Times New Roman" w:cs="Times New Roman"/>
          <w:sz w:val="24"/>
          <w:szCs w:val="24"/>
        </w:rPr>
        <w:t xml:space="preserve"> млн. рублей и за </w:t>
      </w:r>
      <w:r>
        <w:rPr>
          <w:rFonts w:ascii="Times New Roman" w:hAnsi="Times New Roman" w:cs="Times New Roman"/>
          <w:sz w:val="24"/>
          <w:szCs w:val="24"/>
        </w:rPr>
        <w:t xml:space="preserve">счет муниципального бюджета – </w:t>
      </w:r>
      <w:r w:rsidRPr="00F101CE">
        <w:rPr>
          <w:rFonts w:ascii="Times New Roman" w:hAnsi="Times New Roman" w:cs="Times New Roman"/>
          <w:sz w:val="24"/>
          <w:szCs w:val="24"/>
        </w:rPr>
        <w:t>0</w:t>
      </w:r>
      <w:r>
        <w:rPr>
          <w:rFonts w:ascii="Times New Roman" w:hAnsi="Times New Roman" w:cs="Times New Roman"/>
          <w:sz w:val="24"/>
          <w:szCs w:val="24"/>
        </w:rPr>
        <w:t>,457</w:t>
      </w:r>
      <w:r w:rsidRPr="00F101CE">
        <w:rPr>
          <w:rFonts w:ascii="Times New Roman" w:hAnsi="Times New Roman" w:cs="Times New Roman"/>
          <w:sz w:val="24"/>
          <w:szCs w:val="24"/>
        </w:rPr>
        <w:t xml:space="preserve"> млн. рублей);</w:t>
      </w:r>
    </w:p>
    <w:p w14:paraId="05C98058" w14:textId="0C2F22E0" w:rsidR="007A6109" w:rsidRPr="009A71DC" w:rsidRDefault="007A6109" w:rsidP="007A6109">
      <w:pPr>
        <w:spacing w:after="0" w:line="360" w:lineRule="auto"/>
        <w:ind w:firstLine="567"/>
        <w:jc w:val="both"/>
        <w:rPr>
          <w:rFonts w:ascii="Times New Roman" w:eastAsia="Times New Roman" w:hAnsi="Times New Roman" w:cs="Times New Roman"/>
          <w:color w:val="1A1A1A"/>
          <w:sz w:val="24"/>
          <w:szCs w:val="24"/>
          <w:lang w:eastAsia="ru-RU"/>
        </w:rPr>
      </w:pPr>
      <w:r w:rsidRPr="009A71DC">
        <w:rPr>
          <w:rFonts w:ascii="Times New Roman" w:hAnsi="Times New Roman" w:cs="Times New Roman"/>
          <w:sz w:val="24"/>
          <w:szCs w:val="24"/>
        </w:rPr>
        <w:t xml:space="preserve">- Строительство поликлиники № 3 в г. Сатка (Западный район) </w:t>
      </w:r>
      <w:r w:rsidRPr="009A71DC">
        <w:rPr>
          <w:rFonts w:ascii="Times New Roman" w:eastAsia="Times New Roman" w:hAnsi="Times New Roman" w:cs="Times New Roman"/>
          <w:color w:val="1A1A1A"/>
          <w:sz w:val="24"/>
          <w:szCs w:val="24"/>
          <w:lang w:eastAsia="ru-RU"/>
        </w:rPr>
        <w:t>Срок реализации проекта 2025-2027</w:t>
      </w:r>
      <w:r>
        <w:rPr>
          <w:rFonts w:ascii="Times New Roman" w:eastAsia="Times New Roman" w:hAnsi="Times New Roman" w:cs="Times New Roman"/>
          <w:color w:val="1A1A1A"/>
          <w:sz w:val="24"/>
          <w:szCs w:val="24"/>
          <w:lang w:eastAsia="ru-RU"/>
        </w:rPr>
        <w:t>гг</w:t>
      </w:r>
      <w:r w:rsidRPr="009A71DC">
        <w:rPr>
          <w:rFonts w:ascii="Times New Roman" w:eastAsia="Times New Roman" w:hAnsi="Times New Roman" w:cs="Times New Roman"/>
          <w:color w:val="1A1A1A"/>
          <w:sz w:val="24"/>
          <w:szCs w:val="24"/>
          <w:lang w:eastAsia="ru-RU"/>
        </w:rPr>
        <w:t xml:space="preserve">. Общий объем инвестиционных вложений составит </w:t>
      </w:r>
      <w:r>
        <w:rPr>
          <w:rFonts w:ascii="Times New Roman" w:eastAsia="Times New Roman" w:hAnsi="Times New Roman" w:cs="Times New Roman"/>
          <w:color w:val="1A1A1A"/>
          <w:sz w:val="24"/>
          <w:szCs w:val="24"/>
          <w:lang w:eastAsia="ru-RU"/>
        </w:rPr>
        <w:t>113,3 млн. рублей;</w:t>
      </w:r>
    </w:p>
    <w:p w14:paraId="1E4D59DB" w14:textId="16634986" w:rsidR="007A6109" w:rsidRPr="009A71DC" w:rsidRDefault="007A6109" w:rsidP="007A6109">
      <w:pPr>
        <w:tabs>
          <w:tab w:val="left" w:pos="567"/>
        </w:tabs>
        <w:spacing w:after="0" w:line="360" w:lineRule="auto"/>
        <w:ind w:firstLine="567"/>
        <w:jc w:val="both"/>
        <w:rPr>
          <w:rFonts w:ascii="Times New Roman" w:hAnsi="Times New Roman" w:cs="Times New Roman"/>
          <w:sz w:val="24"/>
          <w:szCs w:val="24"/>
        </w:rPr>
      </w:pPr>
      <w:r w:rsidRPr="009A71DC">
        <w:rPr>
          <w:rFonts w:ascii="Times New Roman" w:hAnsi="Times New Roman" w:cs="Times New Roman"/>
          <w:sz w:val="24"/>
          <w:szCs w:val="24"/>
        </w:rPr>
        <w:t xml:space="preserve">- Строительство поликлиники № 4 </w:t>
      </w:r>
      <w:proofErr w:type="spellStart"/>
      <w:r w:rsidRPr="009A71DC">
        <w:rPr>
          <w:rFonts w:ascii="Times New Roman" w:hAnsi="Times New Roman" w:cs="Times New Roman"/>
          <w:sz w:val="24"/>
          <w:szCs w:val="24"/>
        </w:rPr>
        <w:t>р.п</w:t>
      </w:r>
      <w:proofErr w:type="spellEnd"/>
      <w:r w:rsidRPr="009A71DC">
        <w:rPr>
          <w:rFonts w:ascii="Times New Roman" w:hAnsi="Times New Roman" w:cs="Times New Roman"/>
          <w:sz w:val="24"/>
          <w:szCs w:val="24"/>
        </w:rPr>
        <w:t>. Бердяуш инвестиционных вложений в проект на 2025-2027 годы запланировано</w:t>
      </w:r>
      <w:r>
        <w:rPr>
          <w:rFonts w:ascii="Times New Roman" w:hAnsi="Times New Roman" w:cs="Times New Roman"/>
          <w:sz w:val="24"/>
          <w:szCs w:val="24"/>
        </w:rPr>
        <w:t xml:space="preserve"> </w:t>
      </w:r>
      <w:r w:rsidRPr="009A71DC">
        <w:rPr>
          <w:rFonts w:ascii="Times New Roman" w:hAnsi="Times New Roman" w:cs="Times New Roman"/>
          <w:sz w:val="24"/>
          <w:szCs w:val="24"/>
        </w:rPr>
        <w:t>107,1 млн. руб</w:t>
      </w:r>
      <w:r>
        <w:rPr>
          <w:rFonts w:ascii="Times New Roman" w:hAnsi="Times New Roman" w:cs="Times New Roman"/>
          <w:sz w:val="24"/>
          <w:szCs w:val="24"/>
        </w:rPr>
        <w:t>лей;</w:t>
      </w:r>
    </w:p>
    <w:p w14:paraId="187CEEA4" w14:textId="77777777" w:rsidR="007A6109" w:rsidRDefault="007A6109" w:rsidP="007A6109">
      <w:pPr>
        <w:shd w:val="clear" w:color="auto" w:fill="FFFFFF"/>
        <w:spacing w:after="0" w:line="360" w:lineRule="auto"/>
        <w:ind w:firstLine="567"/>
        <w:jc w:val="both"/>
        <w:rPr>
          <w:rFonts w:ascii="Times New Roman" w:eastAsia="Times New Roman" w:hAnsi="Times New Roman" w:cs="Times New Roman"/>
          <w:color w:val="1A1A1A"/>
          <w:sz w:val="24"/>
          <w:szCs w:val="24"/>
          <w:lang w:eastAsia="ru-RU"/>
        </w:rPr>
      </w:pPr>
      <w:r w:rsidRPr="009A71DC">
        <w:rPr>
          <w:rFonts w:ascii="Times New Roman" w:hAnsi="Times New Roman" w:cs="Times New Roman"/>
          <w:sz w:val="24"/>
          <w:szCs w:val="24"/>
        </w:rPr>
        <w:t xml:space="preserve">- Строительство физкультурно-оздоровительного комплекса «Спортивный» г. Бакал.  </w:t>
      </w:r>
      <w:r w:rsidRPr="009A71DC">
        <w:rPr>
          <w:rFonts w:ascii="Times New Roman" w:eastAsia="Times New Roman" w:hAnsi="Times New Roman" w:cs="Times New Roman"/>
          <w:color w:val="1A1A1A"/>
          <w:sz w:val="24"/>
          <w:szCs w:val="24"/>
          <w:lang w:eastAsia="ru-RU"/>
        </w:rPr>
        <w:t>Срок реализации проекта 2025-2029</w:t>
      </w:r>
      <w:r>
        <w:rPr>
          <w:rFonts w:ascii="Times New Roman" w:eastAsia="Times New Roman" w:hAnsi="Times New Roman" w:cs="Times New Roman"/>
          <w:color w:val="1A1A1A"/>
          <w:sz w:val="24"/>
          <w:szCs w:val="24"/>
          <w:lang w:eastAsia="ru-RU"/>
        </w:rPr>
        <w:t>гг, запланированный</w:t>
      </w:r>
      <w:r w:rsidRPr="009A71DC">
        <w:rPr>
          <w:rFonts w:ascii="Times New Roman" w:eastAsia="Times New Roman" w:hAnsi="Times New Roman" w:cs="Times New Roman"/>
          <w:color w:val="1A1A1A"/>
          <w:sz w:val="24"/>
          <w:szCs w:val="24"/>
          <w:lang w:eastAsia="ru-RU"/>
        </w:rPr>
        <w:t xml:space="preserve"> </w:t>
      </w:r>
      <w:r>
        <w:rPr>
          <w:rFonts w:ascii="Times New Roman" w:eastAsia="Times New Roman" w:hAnsi="Times New Roman" w:cs="Times New Roman"/>
          <w:color w:val="1A1A1A"/>
          <w:sz w:val="24"/>
          <w:szCs w:val="24"/>
          <w:lang w:eastAsia="ru-RU"/>
        </w:rPr>
        <w:t xml:space="preserve">объем инвестиций составляет </w:t>
      </w:r>
      <w:r w:rsidRPr="009A71DC">
        <w:rPr>
          <w:rFonts w:ascii="Times New Roman" w:eastAsia="Times New Roman" w:hAnsi="Times New Roman" w:cs="Times New Roman"/>
          <w:color w:val="1A1A1A"/>
          <w:sz w:val="24"/>
          <w:szCs w:val="24"/>
          <w:lang w:eastAsia="ru-RU"/>
        </w:rPr>
        <w:t>200</w:t>
      </w:r>
      <w:r>
        <w:rPr>
          <w:rFonts w:ascii="Times New Roman" w:eastAsia="Times New Roman" w:hAnsi="Times New Roman" w:cs="Times New Roman"/>
          <w:color w:val="1A1A1A"/>
          <w:sz w:val="24"/>
          <w:szCs w:val="24"/>
          <w:lang w:eastAsia="ru-RU"/>
        </w:rPr>
        <w:t>,0</w:t>
      </w:r>
      <w:r w:rsidRPr="009A71DC">
        <w:rPr>
          <w:rFonts w:ascii="Times New Roman" w:eastAsia="Times New Roman" w:hAnsi="Times New Roman" w:cs="Times New Roman"/>
          <w:color w:val="1A1A1A"/>
          <w:sz w:val="24"/>
          <w:szCs w:val="24"/>
          <w:lang w:eastAsia="ru-RU"/>
        </w:rPr>
        <w:t xml:space="preserve"> млн. рублей</w:t>
      </w:r>
      <w:r>
        <w:rPr>
          <w:rFonts w:ascii="Times New Roman" w:eastAsia="Times New Roman" w:hAnsi="Times New Roman" w:cs="Times New Roman"/>
          <w:color w:val="1A1A1A"/>
          <w:sz w:val="24"/>
          <w:szCs w:val="24"/>
          <w:lang w:eastAsia="ru-RU"/>
        </w:rPr>
        <w:t>.</w:t>
      </w:r>
    </w:p>
    <w:p w14:paraId="49113900" w14:textId="77777777" w:rsidR="00BD60D9" w:rsidRPr="0027020A" w:rsidRDefault="00BD60D9" w:rsidP="00BD60D9">
      <w:pPr>
        <w:spacing w:after="0" w:line="360" w:lineRule="auto"/>
        <w:ind w:firstLine="567"/>
        <w:jc w:val="both"/>
        <w:rPr>
          <w:rFonts w:ascii="Times New Roman" w:hAnsi="Times New Roman" w:cs="Times New Roman"/>
          <w:color w:val="FF0000"/>
          <w:sz w:val="24"/>
          <w:szCs w:val="24"/>
        </w:rPr>
      </w:pPr>
      <w:r w:rsidRPr="000351E9">
        <w:rPr>
          <w:rFonts w:ascii="Times New Roman" w:hAnsi="Times New Roman" w:cs="Times New Roman"/>
          <w:sz w:val="24"/>
          <w:szCs w:val="24"/>
        </w:rPr>
        <w:t xml:space="preserve"> </w:t>
      </w:r>
    </w:p>
    <w:p w14:paraId="7471D6B9" w14:textId="77777777" w:rsidR="00BD60D9" w:rsidRPr="00724611" w:rsidRDefault="00BD60D9" w:rsidP="00BD60D9">
      <w:pPr>
        <w:spacing w:after="0" w:line="360" w:lineRule="auto"/>
        <w:ind w:firstLine="567"/>
        <w:jc w:val="both"/>
        <w:rPr>
          <w:rFonts w:ascii="Times New Roman" w:hAnsi="Times New Roman" w:cs="Times New Roman"/>
          <w:color w:val="FF0000"/>
          <w:sz w:val="24"/>
          <w:szCs w:val="24"/>
        </w:rPr>
      </w:pPr>
      <w:r w:rsidRPr="00B228D7">
        <w:rPr>
          <w:rFonts w:ascii="Times New Roman" w:hAnsi="Times New Roman" w:cs="Times New Roman"/>
          <w:sz w:val="24"/>
          <w:szCs w:val="24"/>
        </w:rPr>
        <w:t xml:space="preserve">На основании анализа статистических данных на 01.07.2024 года, а также, сведений, предоставленных организациями о ходе реализации инвестиционных проектов в текущем году, ожидаемый объем инвестиций в основной капитал крупных и средних организаций Саткинского </w:t>
      </w:r>
      <w:r w:rsidRPr="00724611">
        <w:rPr>
          <w:rFonts w:ascii="Times New Roman" w:hAnsi="Times New Roman" w:cs="Times New Roman"/>
          <w:sz w:val="24"/>
          <w:szCs w:val="24"/>
        </w:rPr>
        <w:t xml:space="preserve">муниципального образования по итогам 2024 года оценивается в сумме                             3 253,6 млн. рублей, что составит </w:t>
      </w:r>
      <w:r>
        <w:rPr>
          <w:rFonts w:ascii="Times New Roman" w:hAnsi="Times New Roman" w:cs="Times New Roman"/>
          <w:sz w:val="24"/>
          <w:szCs w:val="24"/>
        </w:rPr>
        <w:t>104,4</w:t>
      </w:r>
      <w:r w:rsidRPr="00724611">
        <w:rPr>
          <w:rFonts w:ascii="Times New Roman" w:hAnsi="Times New Roman" w:cs="Times New Roman"/>
          <w:sz w:val="24"/>
          <w:szCs w:val="24"/>
        </w:rPr>
        <w:t xml:space="preserve">% в сопоставимых ценах к аналогичном периоду прошлого года. </w:t>
      </w:r>
    </w:p>
    <w:p w14:paraId="4E476307" w14:textId="37F42FD3" w:rsidR="00BD60D9" w:rsidRPr="00724611" w:rsidRDefault="00BD60D9" w:rsidP="00BD60D9">
      <w:pPr>
        <w:spacing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t>В 2025 году ожидаемый объем инвестиций в основной капитал: в консервативном варианте – 3 553,8 млн. рублей, что в сопоставимых ценах составит 101,7% к 2024</w:t>
      </w:r>
      <w:r w:rsidR="006A7814">
        <w:rPr>
          <w:rFonts w:ascii="Times New Roman" w:hAnsi="Times New Roman" w:cs="Times New Roman"/>
          <w:sz w:val="24"/>
          <w:szCs w:val="24"/>
        </w:rPr>
        <w:t xml:space="preserve"> </w:t>
      </w:r>
      <w:r w:rsidRPr="00724611">
        <w:rPr>
          <w:rFonts w:ascii="Times New Roman" w:hAnsi="Times New Roman" w:cs="Times New Roman"/>
          <w:sz w:val="24"/>
          <w:szCs w:val="24"/>
        </w:rPr>
        <w:t>году, в базовом варианте – 3 585,4 млн. рублей, в сопоставимых ценах 102,7% к 2024 году.</w:t>
      </w:r>
    </w:p>
    <w:p w14:paraId="23AEEC12" w14:textId="77777777" w:rsidR="00BD60D9" w:rsidRPr="00724611" w:rsidRDefault="00BD60D9" w:rsidP="00BD60D9">
      <w:pPr>
        <w:spacing w:line="360" w:lineRule="auto"/>
        <w:ind w:firstLine="567"/>
        <w:jc w:val="both"/>
        <w:rPr>
          <w:rFonts w:ascii="Times New Roman" w:hAnsi="Times New Roman" w:cs="Times New Roman"/>
          <w:color w:val="FF0000"/>
          <w:sz w:val="24"/>
          <w:szCs w:val="24"/>
        </w:rPr>
      </w:pPr>
      <w:r w:rsidRPr="00724611">
        <w:rPr>
          <w:rFonts w:ascii="Times New Roman" w:hAnsi="Times New Roman" w:cs="Times New Roman"/>
          <w:sz w:val="24"/>
          <w:szCs w:val="24"/>
        </w:rPr>
        <w:t>В 2026 году ожидаемый объем инвестиций в основной капитал: в консервативном варианте – 3 802,4 млн. рублей, что в сопоставимых ценах составит 101,9 % к 2025 году, в базовом варианте – 3 888,7 млн. рублей, в сопоставимых ценах 103,0 % к 2025 году.</w:t>
      </w:r>
    </w:p>
    <w:p w14:paraId="08A330EE" w14:textId="77777777" w:rsidR="00BD60D9" w:rsidRDefault="00BD60D9" w:rsidP="00BD60D9">
      <w:pPr>
        <w:spacing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t>В 2027 году ожидаемый объем инвестиций в основной капитал: в консервативном варианте – 4 053,1 млн. рублей, что в сопоставимых ценах составит 102,2 % к 2026 году, в базовом варианте – 4 189,7 млн. рублей, в сопоставимых ценах 103,2% к 2026 году.</w:t>
      </w:r>
    </w:p>
    <w:p w14:paraId="49FD710F" w14:textId="77777777" w:rsidR="004A071E" w:rsidRPr="00724611" w:rsidRDefault="004A071E" w:rsidP="004A071E">
      <w:pPr>
        <w:tabs>
          <w:tab w:val="left" w:pos="567"/>
        </w:tabs>
        <w:spacing w:after="0"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lastRenderedPageBreak/>
        <w:t>Согласно официальным статистическим данным за 2023 год объем выполненных работ и услуг по виду деятельности «Строительство» собственными силами крупных и средних организаций Саткинского муниципального района сложился в сумме 577,9 млн. рублей и, в сравнении с аналогичным периодом предыдущего года, вырос на 153,6% в сопоставимых ценах. Учитывая дальнейшее постепенное восстановление инвестиционной активности предприятий, в прогнозный период ожидается постепенный восстановительный рост объема работ в строительстве.</w:t>
      </w:r>
    </w:p>
    <w:p w14:paraId="1AE736DA" w14:textId="77777777" w:rsidR="004A071E" w:rsidRPr="00724611" w:rsidRDefault="004A071E" w:rsidP="004A071E">
      <w:pPr>
        <w:tabs>
          <w:tab w:val="left" w:pos="567"/>
        </w:tabs>
        <w:spacing w:after="0"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t xml:space="preserve">Объем выполненных работ и услуг собственными силами крупных и средних предприятий и организаций по виду деятельности «Строительство» по итогам 2024 года оценивается в размере 640,1 млн. рублей, что составит 104,1% в сопоставимых ценах составит к аналогичному периоду 2023 года. </w:t>
      </w:r>
    </w:p>
    <w:p w14:paraId="333010FA" w14:textId="77777777" w:rsidR="004A071E" w:rsidRPr="00724611" w:rsidRDefault="004A071E" w:rsidP="004A071E">
      <w:pPr>
        <w:spacing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t xml:space="preserve">В 2025 году объем выполненных работ и услуг собственными силами крупных и средних организаций по виду деятельности «Строительство» ожидается: в консервативном варианте – 653,5 млн. рублей, в сопоставимых ценах составит 96,4% к 2024 году; в базовом варианте – 686,1 млн. рублей, в сопоставимых ценах составит 101,5% к 2024 году. </w:t>
      </w:r>
    </w:p>
    <w:p w14:paraId="5608211C" w14:textId="77777777" w:rsidR="004A071E" w:rsidRPr="00724611" w:rsidRDefault="004A071E" w:rsidP="004A071E">
      <w:pPr>
        <w:spacing w:line="360" w:lineRule="auto"/>
        <w:ind w:firstLine="567"/>
        <w:jc w:val="both"/>
        <w:rPr>
          <w:rFonts w:ascii="Times New Roman" w:hAnsi="Times New Roman" w:cs="Times New Roman"/>
          <w:color w:val="FF0000"/>
          <w:sz w:val="24"/>
          <w:szCs w:val="24"/>
        </w:rPr>
      </w:pPr>
      <w:r w:rsidRPr="00724611">
        <w:rPr>
          <w:rFonts w:ascii="Times New Roman" w:hAnsi="Times New Roman" w:cs="Times New Roman"/>
          <w:sz w:val="24"/>
          <w:szCs w:val="24"/>
        </w:rPr>
        <w:t xml:space="preserve">В 2026 году объем выполненных работ и услуг собственными силами крупных и средних организаций по виду деятельности «Строительство» ожидается: в консервативном варианте – 697,8 млн. рублей, в сопоставимых ценах составит 101,8% к 2025 году; в базовом варианте – 755,0 млн. рублей, в сопоставимых ценах составит 104,5% к 2025 году. </w:t>
      </w:r>
    </w:p>
    <w:p w14:paraId="10EB044B" w14:textId="63A6D5DE" w:rsidR="004A071E" w:rsidRPr="002612CF" w:rsidRDefault="004A071E" w:rsidP="004A071E">
      <w:pPr>
        <w:spacing w:line="360" w:lineRule="auto"/>
        <w:ind w:firstLine="567"/>
        <w:jc w:val="both"/>
        <w:rPr>
          <w:rFonts w:ascii="Times New Roman" w:hAnsi="Times New Roman" w:cs="Times New Roman"/>
          <w:sz w:val="24"/>
          <w:szCs w:val="24"/>
        </w:rPr>
      </w:pPr>
      <w:r w:rsidRPr="00724611">
        <w:rPr>
          <w:rFonts w:ascii="Times New Roman" w:hAnsi="Times New Roman" w:cs="Times New Roman"/>
          <w:sz w:val="24"/>
          <w:szCs w:val="24"/>
        </w:rPr>
        <w:t>В 2027 году объем выполненных работ и услуг собственными силами крупных и средних организаций по виду деятельности «Строительство» ожидается: в консервативном варианте – 746,0 млн. рублей, в сопоставимых ценах составит 102,5% к 2026 году; в базовом варианте – 875,6 млн. рублей, в сопоставимых ценах составит 1</w:t>
      </w:r>
      <w:r w:rsidR="00E97F23">
        <w:rPr>
          <w:rFonts w:ascii="Times New Roman" w:hAnsi="Times New Roman" w:cs="Times New Roman"/>
          <w:sz w:val="24"/>
          <w:szCs w:val="24"/>
        </w:rPr>
        <w:t>11,2</w:t>
      </w:r>
      <w:r w:rsidRPr="00724611">
        <w:rPr>
          <w:rFonts w:ascii="Times New Roman" w:hAnsi="Times New Roman" w:cs="Times New Roman"/>
          <w:sz w:val="24"/>
          <w:szCs w:val="24"/>
        </w:rPr>
        <w:t>% к 2026 году.</w:t>
      </w:r>
      <w:r w:rsidRPr="002612CF">
        <w:rPr>
          <w:rFonts w:ascii="Times New Roman" w:hAnsi="Times New Roman" w:cs="Times New Roman"/>
          <w:sz w:val="24"/>
          <w:szCs w:val="24"/>
        </w:rPr>
        <w:t xml:space="preserve"> </w:t>
      </w:r>
    </w:p>
    <w:p w14:paraId="3101C481" w14:textId="77777777" w:rsidR="00377856" w:rsidRDefault="00377856" w:rsidP="00E97F23">
      <w:pPr>
        <w:spacing w:after="0" w:line="360" w:lineRule="auto"/>
        <w:ind w:firstLine="567"/>
        <w:jc w:val="both"/>
        <w:rPr>
          <w:rFonts w:ascii="Times New Roman" w:hAnsi="Times New Roman" w:cs="Times New Roman"/>
          <w:sz w:val="24"/>
          <w:szCs w:val="24"/>
        </w:rPr>
      </w:pPr>
    </w:p>
    <w:p w14:paraId="266F68E6" w14:textId="77777777" w:rsidR="00E97F23" w:rsidRPr="00682EF6" w:rsidRDefault="00E97F23" w:rsidP="00E97F23">
      <w:pPr>
        <w:spacing w:after="0" w:line="360" w:lineRule="auto"/>
        <w:ind w:firstLine="567"/>
        <w:jc w:val="both"/>
        <w:rPr>
          <w:rFonts w:ascii="Times New Roman" w:hAnsi="Times New Roman" w:cs="Times New Roman"/>
          <w:sz w:val="24"/>
          <w:szCs w:val="24"/>
        </w:rPr>
      </w:pPr>
      <w:r w:rsidRPr="005D022E">
        <w:rPr>
          <w:rFonts w:ascii="Times New Roman" w:hAnsi="Times New Roman" w:cs="Times New Roman"/>
          <w:sz w:val="24"/>
          <w:szCs w:val="24"/>
        </w:rPr>
        <w:t>Согласно официальным данным ИФНС среднегодовая стоимость имущества, облагаемого налогом на имущество организаций в Саткинском муниципальном районе, по итогам 2023 года, сложилась в сумме 11 332,4 млн. рублей и к уровню прошлого года составила 101,5%.</w:t>
      </w:r>
      <w:r w:rsidRPr="00682EF6">
        <w:rPr>
          <w:rFonts w:ascii="Times New Roman" w:hAnsi="Times New Roman" w:cs="Times New Roman"/>
          <w:sz w:val="24"/>
          <w:szCs w:val="24"/>
        </w:rPr>
        <w:t xml:space="preserve"> </w:t>
      </w:r>
    </w:p>
    <w:p w14:paraId="1B180B3C" w14:textId="77777777" w:rsidR="00E97F23" w:rsidRPr="0027020A" w:rsidRDefault="00E97F23" w:rsidP="00E97F23">
      <w:pPr>
        <w:pStyle w:val="ad"/>
        <w:shd w:val="clear" w:color="auto" w:fill="FFFFFF"/>
        <w:tabs>
          <w:tab w:val="left" w:pos="567"/>
        </w:tabs>
        <w:spacing w:before="0" w:beforeAutospacing="0" w:after="0" w:afterAutospacing="0" w:line="360" w:lineRule="auto"/>
        <w:jc w:val="both"/>
        <w:textAlignment w:val="baseline"/>
        <w:rPr>
          <w:color w:val="FF0000"/>
        </w:rPr>
      </w:pPr>
      <w:r w:rsidRPr="0027020A">
        <w:rPr>
          <w:color w:val="FF0000"/>
        </w:rPr>
        <w:t xml:space="preserve">         </w:t>
      </w:r>
      <w:r w:rsidRPr="00682EF6">
        <w:t xml:space="preserve">В основе оценки показателя и значений прогнозируемого периода лежат данные крупных и средних организаций, осуществляющих свою деятельность на территории Саткинского муниципального района, таких как ПАО «Комбинат «Магнезит», ООО «Группа «Магнезит», АО «СЧПЗ», ООО «Бакальское рудоуправление». Инвестиционные проекты и мероприятия, направленные на модернизацию производственных процессов являются самыми крупными и значимыми в районе. </w:t>
      </w:r>
    </w:p>
    <w:p w14:paraId="0473C1CF" w14:textId="77777777" w:rsidR="00E97F23" w:rsidRPr="0093769E" w:rsidRDefault="00E97F23" w:rsidP="00E97F23">
      <w:pPr>
        <w:pStyle w:val="ad"/>
        <w:shd w:val="clear" w:color="auto" w:fill="FFFFFF"/>
        <w:tabs>
          <w:tab w:val="left" w:pos="567"/>
        </w:tabs>
        <w:spacing w:before="0" w:beforeAutospacing="0" w:after="0" w:afterAutospacing="0" w:line="360" w:lineRule="auto"/>
        <w:jc w:val="both"/>
        <w:textAlignment w:val="baseline"/>
      </w:pPr>
      <w:r w:rsidRPr="00682EF6">
        <w:lastRenderedPageBreak/>
        <w:t xml:space="preserve">         </w:t>
      </w:r>
      <w:r w:rsidRPr="0093769E">
        <w:t xml:space="preserve">По итогам 2024 года, ожидаемая среднегодовая стоимость имущества, облагаемая налогом на имущество организаций Саткинского муниципального района оценивается в сумме 11 899,0 млн. рублей и, к соответствующему периоду предыдущего года, составит 105,0%. </w:t>
      </w:r>
    </w:p>
    <w:p w14:paraId="67DEE0D6" w14:textId="77777777" w:rsidR="00E97F23" w:rsidRPr="0093769E" w:rsidRDefault="00E97F23" w:rsidP="00E97F23">
      <w:pPr>
        <w:pStyle w:val="ad"/>
        <w:shd w:val="clear" w:color="auto" w:fill="FFFFFF"/>
        <w:spacing w:before="0" w:beforeAutospacing="0" w:after="0" w:afterAutospacing="0" w:line="360" w:lineRule="auto"/>
        <w:jc w:val="both"/>
        <w:textAlignment w:val="baseline"/>
      </w:pPr>
      <w:r w:rsidRPr="0093769E">
        <w:t xml:space="preserve">         В прогнозируемом периоде ожидается рост показателя, в связи с продолжением строительства и ввода объектов в рамках инвестиционных проектов предприятий и организаций района.</w:t>
      </w:r>
    </w:p>
    <w:p w14:paraId="6C646C3F" w14:textId="77777777" w:rsidR="00E97F23" w:rsidRPr="0093769E" w:rsidRDefault="00E97F23" w:rsidP="00E97F23">
      <w:pPr>
        <w:pStyle w:val="ad"/>
        <w:shd w:val="clear" w:color="auto" w:fill="FFFFFF"/>
        <w:tabs>
          <w:tab w:val="left" w:pos="567"/>
        </w:tabs>
        <w:spacing w:before="0" w:beforeAutospacing="0" w:after="0" w:afterAutospacing="0" w:line="360" w:lineRule="auto"/>
        <w:jc w:val="both"/>
        <w:textAlignment w:val="baseline"/>
      </w:pPr>
      <w:r w:rsidRPr="0093769E">
        <w:t xml:space="preserve">         В 2025 году среднегодовая стоимость имущества, облагаемая налогом на имущество организаций ожидается: в консервативном варианте – 12 018,0 млн. рублей, в действующих ценах это 101,0% к 2024 году, в базовом варианте – 12 732,0 млн. рублей, в действующих ценах составит 107,0 % к 2024 году. </w:t>
      </w:r>
    </w:p>
    <w:p w14:paraId="6399AC6A" w14:textId="77777777" w:rsidR="00E97F23" w:rsidRPr="0093769E" w:rsidRDefault="00E97F23" w:rsidP="00E97F23">
      <w:pPr>
        <w:spacing w:after="0" w:line="360" w:lineRule="auto"/>
        <w:ind w:firstLine="709"/>
        <w:jc w:val="both"/>
        <w:rPr>
          <w:rFonts w:ascii="Times New Roman" w:hAnsi="Times New Roman" w:cs="Times New Roman"/>
          <w:sz w:val="24"/>
          <w:szCs w:val="28"/>
        </w:rPr>
      </w:pPr>
      <w:r w:rsidRPr="0093769E">
        <w:rPr>
          <w:rFonts w:ascii="Times New Roman" w:hAnsi="Times New Roman" w:cs="Times New Roman"/>
          <w:sz w:val="24"/>
          <w:szCs w:val="28"/>
        </w:rPr>
        <w:t>В 2026 году среднегодовая стоимость имущества, облагаемая налогом на имущество организаций ожидается: в консервативном варианте – 12 378,6 млн. рублей, в действующих ценах это 103,0% к 2025 году, в базовом варианте – 13 877,8 млн. рублей, в действующих ценах составит 109,0% к 2025 году.</w:t>
      </w:r>
    </w:p>
    <w:p w14:paraId="19783E58" w14:textId="77777777" w:rsidR="00E97F23" w:rsidRPr="002D6C5E" w:rsidRDefault="00E97F23" w:rsidP="00E97F23">
      <w:pPr>
        <w:spacing w:after="0" w:line="360" w:lineRule="auto"/>
        <w:ind w:firstLine="709"/>
        <w:jc w:val="both"/>
        <w:rPr>
          <w:rFonts w:ascii="Times New Roman" w:hAnsi="Times New Roman" w:cs="Times New Roman"/>
          <w:sz w:val="24"/>
          <w:szCs w:val="28"/>
        </w:rPr>
      </w:pPr>
      <w:r w:rsidRPr="0093769E">
        <w:rPr>
          <w:rFonts w:ascii="Times New Roman" w:hAnsi="Times New Roman" w:cs="Times New Roman"/>
          <w:sz w:val="24"/>
          <w:szCs w:val="28"/>
        </w:rPr>
        <w:t>В 2027 году среднегодовая стоимость имущества, облагаемая налогом на имущество организаций ожидается: в консервативном варианте – 12 564,2 млн. рублей, в действующих ценах это 101,5% к 2026 году, в базовом варианте – 14 812,5 млн. рублей, в действующих ценах составит 106,8% к 2026 году.</w:t>
      </w:r>
    </w:p>
    <w:p w14:paraId="2DC6F39C" w14:textId="77777777" w:rsidR="003C7BF1" w:rsidRPr="006652CC" w:rsidRDefault="003C7BF1" w:rsidP="0069389E">
      <w:pPr>
        <w:spacing w:after="0" w:line="360" w:lineRule="auto"/>
        <w:ind w:firstLine="709"/>
        <w:jc w:val="both"/>
        <w:rPr>
          <w:rFonts w:ascii="Times New Roman" w:hAnsi="Times New Roman" w:cs="Times New Roman"/>
          <w:color w:val="FF0000"/>
          <w:sz w:val="24"/>
          <w:szCs w:val="28"/>
        </w:rPr>
      </w:pPr>
    </w:p>
    <w:p w14:paraId="447C8362" w14:textId="77777777" w:rsidR="0098501A" w:rsidRPr="00A0780B" w:rsidRDefault="0098501A" w:rsidP="00351E53">
      <w:pPr>
        <w:pStyle w:val="a7"/>
        <w:numPr>
          <w:ilvl w:val="0"/>
          <w:numId w:val="3"/>
        </w:numPr>
        <w:spacing w:after="0" w:line="360" w:lineRule="auto"/>
        <w:ind w:left="0"/>
        <w:jc w:val="center"/>
        <w:rPr>
          <w:rFonts w:ascii="Times New Roman" w:hAnsi="Times New Roman" w:cs="Times New Roman"/>
          <w:b/>
          <w:sz w:val="24"/>
          <w:szCs w:val="28"/>
        </w:rPr>
      </w:pPr>
      <w:r w:rsidRPr="00A0780B">
        <w:rPr>
          <w:rFonts w:ascii="Times New Roman" w:hAnsi="Times New Roman" w:cs="Times New Roman"/>
          <w:b/>
          <w:sz w:val="24"/>
          <w:szCs w:val="28"/>
        </w:rPr>
        <w:t>Бюджет</w:t>
      </w:r>
    </w:p>
    <w:p w14:paraId="77C92D07" w14:textId="062A1EB6" w:rsidR="000D713A" w:rsidRPr="00BD6FCC" w:rsidRDefault="000D713A" w:rsidP="000D713A">
      <w:pPr>
        <w:spacing w:after="0" w:line="360" w:lineRule="auto"/>
        <w:ind w:firstLine="709"/>
        <w:jc w:val="both"/>
        <w:rPr>
          <w:rFonts w:ascii="Times New Roman" w:hAnsi="Times New Roman" w:cs="Times New Roman"/>
          <w:sz w:val="24"/>
        </w:rPr>
      </w:pPr>
      <w:r w:rsidRPr="00BD6FCC">
        <w:rPr>
          <w:rFonts w:ascii="Times New Roman" w:hAnsi="Times New Roman" w:cs="Times New Roman"/>
          <w:sz w:val="24"/>
        </w:rPr>
        <w:t xml:space="preserve">Показатели бюджета Саткинского муниципального </w:t>
      </w:r>
      <w:r w:rsidR="00BD6FCC" w:rsidRPr="00BD6FCC">
        <w:rPr>
          <w:rFonts w:ascii="Times New Roman" w:hAnsi="Times New Roman" w:cs="Times New Roman"/>
          <w:sz w:val="24"/>
        </w:rPr>
        <w:t>округа</w:t>
      </w:r>
      <w:r w:rsidRPr="00BD6FCC">
        <w:rPr>
          <w:rFonts w:ascii="Times New Roman" w:hAnsi="Times New Roman" w:cs="Times New Roman"/>
          <w:sz w:val="24"/>
        </w:rPr>
        <w:t xml:space="preserve"> по доходам</w:t>
      </w:r>
      <w:r w:rsidR="00BD6FCC" w:rsidRPr="00BD6FCC">
        <w:rPr>
          <w:rFonts w:ascii="Times New Roman" w:hAnsi="Times New Roman" w:cs="Times New Roman"/>
          <w:sz w:val="24"/>
        </w:rPr>
        <w:t xml:space="preserve"> на 2025</w:t>
      </w:r>
      <w:r w:rsidRPr="00BD6FCC">
        <w:rPr>
          <w:rFonts w:ascii="Times New Roman" w:hAnsi="Times New Roman" w:cs="Times New Roman"/>
          <w:sz w:val="24"/>
        </w:rPr>
        <w:t xml:space="preserve"> год и плановый период 202</w:t>
      </w:r>
      <w:r w:rsidR="00BD6FCC" w:rsidRPr="00BD6FCC">
        <w:rPr>
          <w:rFonts w:ascii="Times New Roman" w:hAnsi="Times New Roman" w:cs="Times New Roman"/>
          <w:sz w:val="24"/>
        </w:rPr>
        <w:t>6</w:t>
      </w:r>
      <w:r w:rsidRPr="00BD6FCC">
        <w:rPr>
          <w:rFonts w:ascii="Times New Roman" w:hAnsi="Times New Roman" w:cs="Times New Roman"/>
          <w:sz w:val="24"/>
        </w:rPr>
        <w:t xml:space="preserve"> и 202</w:t>
      </w:r>
      <w:r w:rsidR="00BD6FCC" w:rsidRPr="00BD6FCC">
        <w:rPr>
          <w:rFonts w:ascii="Times New Roman" w:hAnsi="Times New Roman" w:cs="Times New Roman"/>
          <w:sz w:val="24"/>
        </w:rPr>
        <w:t>7</w:t>
      </w:r>
      <w:r w:rsidRPr="00BD6FCC">
        <w:rPr>
          <w:rFonts w:ascii="Times New Roman" w:hAnsi="Times New Roman" w:cs="Times New Roman"/>
          <w:sz w:val="24"/>
        </w:rPr>
        <w:t xml:space="preserve"> годов составлены:</w:t>
      </w:r>
    </w:p>
    <w:p w14:paraId="7BD14AFE" w14:textId="23F62A4C" w:rsidR="000D713A" w:rsidRPr="00BD6FCC" w:rsidRDefault="000D713A" w:rsidP="000D713A">
      <w:pPr>
        <w:spacing w:after="0" w:line="360" w:lineRule="auto"/>
        <w:ind w:firstLine="709"/>
        <w:jc w:val="both"/>
        <w:rPr>
          <w:rFonts w:ascii="Times New Roman" w:hAnsi="Times New Roman" w:cs="Times New Roman"/>
          <w:sz w:val="24"/>
        </w:rPr>
      </w:pPr>
      <w:r w:rsidRPr="00BD6FCC">
        <w:rPr>
          <w:rFonts w:ascii="Times New Roman" w:hAnsi="Times New Roman" w:cs="Times New Roman"/>
          <w:sz w:val="24"/>
        </w:rPr>
        <w:t xml:space="preserve">в части собственных налоговых и неналоговых доходов на базе прогноза основных показателей социально-экономического развития Саткинского муниципального </w:t>
      </w:r>
      <w:r w:rsidR="00BD6FCC" w:rsidRPr="00BD6FCC">
        <w:rPr>
          <w:rFonts w:ascii="Times New Roman" w:hAnsi="Times New Roman" w:cs="Times New Roman"/>
          <w:sz w:val="24"/>
        </w:rPr>
        <w:t>округа до 2027</w:t>
      </w:r>
      <w:r w:rsidRPr="00BD6FCC">
        <w:rPr>
          <w:rFonts w:ascii="Times New Roman" w:hAnsi="Times New Roman" w:cs="Times New Roman"/>
          <w:sz w:val="24"/>
        </w:rPr>
        <w:t xml:space="preserve"> года, из ситуации, сложившейся в 202</w:t>
      </w:r>
      <w:r w:rsidR="00BD6FCC" w:rsidRPr="00BD6FCC">
        <w:rPr>
          <w:rFonts w:ascii="Times New Roman" w:hAnsi="Times New Roman" w:cs="Times New Roman"/>
          <w:sz w:val="24"/>
        </w:rPr>
        <w:t>3</w:t>
      </w:r>
      <w:r w:rsidRPr="00BD6FCC">
        <w:rPr>
          <w:rFonts w:ascii="Times New Roman" w:hAnsi="Times New Roman" w:cs="Times New Roman"/>
          <w:sz w:val="24"/>
        </w:rPr>
        <w:t xml:space="preserve"> году и за 7 месяцев 202</w:t>
      </w:r>
      <w:r w:rsidR="00BD6FCC" w:rsidRPr="00BD6FCC">
        <w:rPr>
          <w:rFonts w:ascii="Times New Roman" w:hAnsi="Times New Roman" w:cs="Times New Roman"/>
          <w:sz w:val="24"/>
        </w:rPr>
        <w:t>4</w:t>
      </w:r>
      <w:r w:rsidRPr="00BD6FCC">
        <w:rPr>
          <w:rFonts w:ascii="Times New Roman" w:hAnsi="Times New Roman" w:cs="Times New Roman"/>
          <w:sz w:val="24"/>
        </w:rPr>
        <w:t xml:space="preserve"> года;</w:t>
      </w:r>
    </w:p>
    <w:p w14:paraId="2736F061" w14:textId="4EB0A041" w:rsidR="000D713A" w:rsidRPr="00933C19" w:rsidRDefault="000D713A" w:rsidP="000D713A">
      <w:pPr>
        <w:spacing w:after="0" w:line="360" w:lineRule="auto"/>
        <w:ind w:firstLine="709"/>
        <w:jc w:val="both"/>
        <w:rPr>
          <w:rFonts w:ascii="Times New Roman" w:hAnsi="Times New Roman" w:cs="Times New Roman"/>
          <w:sz w:val="24"/>
          <w:szCs w:val="24"/>
        </w:rPr>
      </w:pPr>
      <w:r w:rsidRPr="00933C19">
        <w:rPr>
          <w:rFonts w:ascii="Times New Roman" w:hAnsi="Times New Roman" w:cs="Times New Roman"/>
          <w:sz w:val="24"/>
        </w:rPr>
        <w:t>в части безвозмездных поступлений в соответствии с Законом Челябинской области «Об областном бюджете на 202</w:t>
      </w:r>
      <w:r w:rsidR="00933C19" w:rsidRPr="00933C19">
        <w:rPr>
          <w:rFonts w:ascii="Times New Roman" w:hAnsi="Times New Roman" w:cs="Times New Roman"/>
          <w:sz w:val="24"/>
        </w:rPr>
        <w:t>4</w:t>
      </w:r>
      <w:r w:rsidRPr="00933C19">
        <w:rPr>
          <w:rFonts w:ascii="Times New Roman" w:hAnsi="Times New Roman" w:cs="Times New Roman"/>
          <w:sz w:val="24"/>
        </w:rPr>
        <w:t xml:space="preserve"> год и на плановый период 202</w:t>
      </w:r>
      <w:r w:rsidR="00933C19" w:rsidRPr="00933C19">
        <w:rPr>
          <w:rFonts w:ascii="Times New Roman" w:hAnsi="Times New Roman" w:cs="Times New Roman"/>
          <w:sz w:val="24"/>
        </w:rPr>
        <w:t>5</w:t>
      </w:r>
      <w:r w:rsidRPr="00933C19">
        <w:rPr>
          <w:rFonts w:ascii="Times New Roman" w:hAnsi="Times New Roman" w:cs="Times New Roman"/>
          <w:sz w:val="24"/>
        </w:rPr>
        <w:t xml:space="preserve"> </w:t>
      </w:r>
      <w:r w:rsidRPr="00933C19">
        <w:rPr>
          <w:rFonts w:ascii="Times New Roman" w:hAnsi="Times New Roman" w:cs="Times New Roman"/>
          <w:sz w:val="24"/>
          <w:szCs w:val="24"/>
        </w:rPr>
        <w:t>и 202</w:t>
      </w:r>
      <w:r w:rsidR="00933C19" w:rsidRPr="00933C19">
        <w:rPr>
          <w:rFonts w:ascii="Times New Roman" w:hAnsi="Times New Roman" w:cs="Times New Roman"/>
          <w:sz w:val="24"/>
          <w:szCs w:val="24"/>
        </w:rPr>
        <w:t>6</w:t>
      </w:r>
      <w:r w:rsidRPr="00933C19">
        <w:rPr>
          <w:rFonts w:ascii="Times New Roman" w:hAnsi="Times New Roman" w:cs="Times New Roman"/>
          <w:sz w:val="24"/>
          <w:szCs w:val="24"/>
        </w:rPr>
        <w:t xml:space="preserve"> годов» по состоянию на 01.08.202</w:t>
      </w:r>
      <w:r w:rsidR="00933C19" w:rsidRPr="00933C19">
        <w:rPr>
          <w:rFonts w:ascii="Times New Roman" w:hAnsi="Times New Roman" w:cs="Times New Roman"/>
          <w:sz w:val="24"/>
          <w:szCs w:val="24"/>
        </w:rPr>
        <w:t>4</w:t>
      </w:r>
      <w:r w:rsidRPr="00933C19">
        <w:rPr>
          <w:rFonts w:ascii="Times New Roman" w:hAnsi="Times New Roman" w:cs="Times New Roman"/>
          <w:sz w:val="24"/>
          <w:szCs w:val="24"/>
        </w:rPr>
        <w:t xml:space="preserve"> года.</w:t>
      </w:r>
    </w:p>
    <w:p w14:paraId="01B087B1" w14:textId="3ADEE47C" w:rsidR="000D713A" w:rsidRPr="00BD7204" w:rsidRDefault="000D713A" w:rsidP="000D713A">
      <w:pPr>
        <w:spacing w:after="0" w:line="360" w:lineRule="auto"/>
        <w:ind w:firstLine="709"/>
        <w:jc w:val="both"/>
        <w:rPr>
          <w:rFonts w:ascii="Times New Roman" w:hAnsi="Times New Roman" w:cs="Times New Roman"/>
          <w:sz w:val="24"/>
        </w:rPr>
      </w:pPr>
      <w:r w:rsidRPr="000D32B0">
        <w:rPr>
          <w:rFonts w:ascii="Times New Roman" w:hAnsi="Times New Roman" w:cs="Times New Roman"/>
          <w:sz w:val="24"/>
        </w:rPr>
        <w:t xml:space="preserve">Общий объем доходов бюджета Саткинского муниципального </w:t>
      </w:r>
      <w:r w:rsidR="000D32B0" w:rsidRPr="000D32B0">
        <w:rPr>
          <w:rFonts w:ascii="Times New Roman" w:hAnsi="Times New Roman" w:cs="Times New Roman"/>
          <w:sz w:val="24"/>
        </w:rPr>
        <w:t>округа</w:t>
      </w:r>
      <w:r w:rsidRPr="000D32B0">
        <w:rPr>
          <w:rFonts w:ascii="Times New Roman" w:hAnsi="Times New Roman" w:cs="Times New Roman"/>
          <w:sz w:val="24"/>
        </w:rPr>
        <w:t xml:space="preserve"> на 202</w:t>
      </w:r>
      <w:r w:rsidR="000D32B0" w:rsidRPr="000D32B0">
        <w:rPr>
          <w:rFonts w:ascii="Times New Roman" w:hAnsi="Times New Roman" w:cs="Times New Roman"/>
          <w:sz w:val="24"/>
        </w:rPr>
        <w:t>5</w:t>
      </w:r>
      <w:r w:rsidRPr="000D32B0">
        <w:rPr>
          <w:rFonts w:ascii="Times New Roman" w:hAnsi="Times New Roman" w:cs="Times New Roman"/>
          <w:sz w:val="24"/>
        </w:rPr>
        <w:t xml:space="preserve"> год и на плановый период 202</w:t>
      </w:r>
      <w:r w:rsidR="000D32B0" w:rsidRPr="000D32B0">
        <w:rPr>
          <w:rFonts w:ascii="Times New Roman" w:hAnsi="Times New Roman" w:cs="Times New Roman"/>
          <w:sz w:val="24"/>
        </w:rPr>
        <w:t>6</w:t>
      </w:r>
      <w:r w:rsidRPr="000D32B0">
        <w:rPr>
          <w:rFonts w:ascii="Times New Roman" w:hAnsi="Times New Roman" w:cs="Times New Roman"/>
          <w:sz w:val="24"/>
        </w:rPr>
        <w:t xml:space="preserve"> и 202</w:t>
      </w:r>
      <w:r w:rsidR="000D32B0" w:rsidRPr="000D32B0">
        <w:rPr>
          <w:rFonts w:ascii="Times New Roman" w:hAnsi="Times New Roman" w:cs="Times New Roman"/>
          <w:sz w:val="24"/>
        </w:rPr>
        <w:t>7</w:t>
      </w:r>
      <w:r w:rsidRPr="000D32B0">
        <w:rPr>
          <w:rFonts w:ascii="Times New Roman" w:hAnsi="Times New Roman" w:cs="Times New Roman"/>
          <w:sz w:val="24"/>
        </w:rPr>
        <w:t xml:space="preserve"> годы включает в себя объем налоговых и неналоговых доходов (202</w:t>
      </w:r>
      <w:r w:rsidR="000D32B0" w:rsidRPr="000D32B0">
        <w:rPr>
          <w:rFonts w:ascii="Times New Roman" w:hAnsi="Times New Roman" w:cs="Times New Roman"/>
          <w:sz w:val="24"/>
        </w:rPr>
        <w:t>5</w:t>
      </w:r>
      <w:r w:rsidRPr="000D32B0">
        <w:rPr>
          <w:rFonts w:ascii="Times New Roman" w:hAnsi="Times New Roman" w:cs="Times New Roman"/>
          <w:sz w:val="24"/>
        </w:rPr>
        <w:t xml:space="preserve"> год – </w:t>
      </w:r>
      <w:r w:rsidR="000D32B0" w:rsidRPr="000D32B0">
        <w:rPr>
          <w:rFonts w:ascii="Times New Roman" w:hAnsi="Times New Roman" w:cs="Times New Roman"/>
          <w:sz w:val="24"/>
        </w:rPr>
        <w:t>37</w:t>
      </w:r>
      <w:r w:rsidRPr="000D32B0">
        <w:rPr>
          <w:rFonts w:ascii="Times New Roman" w:hAnsi="Times New Roman" w:cs="Times New Roman"/>
          <w:sz w:val="24"/>
        </w:rPr>
        <w:t>,9 процента, 202</w:t>
      </w:r>
      <w:r w:rsidR="000D32B0" w:rsidRPr="000D32B0">
        <w:rPr>
          <w:rFonts w:ascii="Times New Roman" w:hAnsi="Times New Roman" w:cs="Times New Roman"/>
          <w:sz w:val="24"/>
        </w:rPr>
        <w:t>6</w:t>
      </w:r>
      <w:r w:rsidRPr="000D32B0">
        <w:rPr>
          <w:rFonts w:ascii="Times New Roman" w:hAnsi="Times New Roman" w:cs="Times New Roman"/>
          <w:sz w:val="24"/>
        </w:rPr>
        <w:t xml:space="preserve"> год – 3</w:t>
      </w:r>
      <w:r w:rsidR="000D32B0" w:rsidRPr="000D32B0">
        <w:rPr>
          <w:rFonts w:ascii="Times New Roman" w:hAnsi="Times New Roman" w:cs="Times New Roman"/>
          <w:sz w:val="24"/>
        </w:rPr>
        <w:t>6,4 процента, 202</w:t>
      </w:r>
      <w:r w:rsidR="008E5516">
        <w:rPr>
          <w:rFonts w:ascii="Times New Roman" w:hAnsi="Times New Roman" w:cs="Times New Roman"/>
          <w:sz w:val="24"/>
        </w:rPr>
        <w:t>7</w:t>
      </w:r>
      <w:r w:rsidR="000D32B0" w:rsidRPr="000D32B0">
        <w:rPr>
          <w:rFonts w:ascii="Times New Roman" w:hAnsi="Times New Roman" w:cs="Times New Roman"/>
          <w:sz w:val="24"/>
        </w:rPr>
        <w:t xml:space="preserve"> год – 36,8 процентов</w:t>
      </w:r>
      <w:r w:rsidRPr="000D32B0">
        <w:rPr>
          <w:rFonts w:ascii="Times New Roman" w:hAnsi="Times New Roman" w:cs="Times New Roman"/>
          <w:sz w:val="24"/>
        </w:rPr>
        <w:t xml:space="preserve"> в </w:t>
      </w:r>
      <w:r w:rsidRPr="00192BFB">
        <w:rPr>
          <w:rFonts w:ascii="Times New Roman" w:hAnsi="Times New Roman" w:cs="Times New Roman"/>
          <w:sz w:val="24"/>
        </w:rPr>
        <w:t>общей сумме доходов) и безвозмездных поступлений от других бюджетов бюджетной системы Российской Федерации (202</w:t>
      </w:r>
      <w:r w:rsidR="00192BFB" w:rsidRPr="00192BFB">
        <w:rPr>
          <w:rFonts w:ascii="Times New Roman" w:hAnsi="Times New Roman" w:cs="Times New Roman"/>
          <w:sz w:val="24"/>
        </w:rPr>
        <w:t>5</w:t>
      </w:r>
      <w:r w:rsidRPr="00192BFB">
        <w:rPr>
          <w:rFonts w:ascii="Times New Roman" w:hAnsi="Times New Roman" w:cs="Times New Roman"/>
          <w:sz w:val="24"/>
        </w:rPr>
        <w:t xml:space="preserve"> год – </w:t>
      </w:r>
      <w:r w:rsidR="00192BFB" w:rsidRPr="00192BFB">
        <w:rPr>
          <w:rFonts w:ascii="Times New Roman" w:hAnsi="Times New Roman" w:cs="Times New Roman"/>
          <w:sz w:val="24"/>
        </w:rPr>
        <w:t>62</w:t>
      </w:r>
      <w:r w:rsidRPr="00192BFB">
        <w:rPr>
          <w:rFonts w:ascii="Times New Roman" w:hAnsi="Times New Roman" w:cs="Times New Roman"/>
          <w:sz w:val="24"/>
        </w:rPr>
        <w:t>,1 процента, 202</w:t>
      </w:r>
      <w:r w:rsidR="00192BFB" w:rsidRPr="00192BFB">
        <w:rPr>
          <w:rFonts w:ascii="Times New Roman" w:hAnsi="Times New Roman" w:cs="Times New Roman"/>
          <w:sz w:val="24"/>
        </w:rPr>
        <w:t>6</w:t>
      </w:r>
      <w:r w:rsidRPr="00192BFB">
        <w:rPr>
          <w:rFonts w:ascii="Times New Roman" w:hAnsi="Times New Roman" w:cs="Times New Roman"/>
          <w:sz w:val="24"/>
        </w:rPr>
        <w:t xml:space="preserve"> год – 6</w:t>
      </w:r>
      <w:r w:rsidR="00192BFB" w:rsidRPr="00192BFB">
        <w:rPr>
          <w:rFonts w:ascii="Times New Roman" w:hAnsi="Times New Roman" w:cs="Times New Roman"/>
          <w:sz w:val="24"/>
        </w:rPr>
        <w:t>3,6</w:t>
      </w:r>
      <w:r w:rsidRPr="00192BFB">
        <w:rPr>
          <w:rFonts w:ascii="Times New Roman" w:hAnsi="Times New Roman" w:cs="Times New Roman"/>
          <w:sz w:val="24"/>
        </w:rPr>
        <w:t xml:space="preserve"> процента, 202</w:t>
      </w:r>
      <w:r w:rsidR="00192BFB" w:rsidRPr="00192BFB">
        <w:rPr>
          <w:rFonts w:ascii="Times New Roman" w:hAnsi="Times New Roman" w:cs="Times New Roman"/>
          <w:sz w:val="24"/>
        </w:rPr>
        <w:t>7</w:t>
      </w:r>
      <w:r w:rsidRPr="00192BFB">
        <w:rPr>
          <w:rFonts w:ascii="Times New Roman" w:hAnsi="Times New Roman" w:cs="Times New Roman"/>
          <w:sz w:val="24"/>
        </w:rPr>
        <w:t xml:space="preserve"> год – </w:t>
      </w:r>
      <w:r w:rsidR="00192BFB" w:rsidRPr="00BD7204">
        <w:rPr>
          <w:rFonts w:ascii="Times New Roman" w:hAnsi="Times New Roman" w:cs="Times New Roman"/>
          <w:sz w:val="24"/>
        </w:rPr>
        <w:t>63,2</w:t>
      </w:r>
      <w:r w:rsidRPr="00BD7204">
        <w:rPr>
          <w:rFonts w:ascii="Times New Roman" w:hAnsi="Times New Roman" w:cs="Times New Roman"/>
          <w:sz w:val="24"/>
        </w:rPr>
        <w:t xml:space="preserve"> процентов в общей сумме доходов).</w:t>
      </w:r>
    </w:p>
    <w:p w14:paraId="6C524B98" w14:textId="4CC9F194" w:rsidR="000D713A" w:rsidRPr="00B841B7" w:rsidRDefault="000D713A" w:rsidP="000D713A">
      <w:pPr>
        <w:spacing w:after="0" w:line="360" w:lineRule="auto"/>
        <w:ind w:firstLine="709"/>
        <w:jc w:val="both"/>
        <w:rPr>
          <w:rFonts w:ascii="Times New Roman" w:hAnsi="Times New Roman" w:cs="Times New Roman"/>
          <w:sz w:val="24"/>
        </w:rPr>
      </w:pPr>
      <w:r w:rsidRPr="00BD7204">
        <w:rPr>
          <w:rFonts w:ascii="Times New Roman" w:hAnsi="Times New Roman" w:cs="Times New Roman"/>
          <w:sz w:val="24"/>
        </w:rPr>
        <w:lastRenderedPageBreak/>
        <w:t>В структуре налоговых и неналоговых доходов бюджета наибольшую долю составляют налоговые доходы (202</w:t>
      </w:r>
      <w:r w:rsidR="00BD7204" w:rsidRPr="00BD7204">
        <w:rPr>
          <w:rFonts w:ascii="Times New Roman" w:hAnsi="Times New Roman" w:cs="Times New Roman"/>
          <w:sz w:val="24"/>
        </w:rPr>
        <w:t>5</w:t>
      </w:r>
      <w:r w:rsidRPr="00BD7204">
        <w:rPr>
          <w:rFonts w:ascii="Times New Roman" w:hAnsi="Times New Roman" w:cs="Times New Roman"/>
          <w:sz w:val="24"/>
        </w:rPr>
        <w:t xml:space="preserve"> год – </w:t>
      </w:r>
      <w:r w:rsidR="00BD7204" w:rsidRPr="00BD7204">
        <w:rPr>
          <w:rFonts w:ascii="Times New Roman" w:hAnsi="Times New Roman" w:cs="Times New Roman"/>
          <w:sz w:val="24"/>
        </w:rPr>
        <w:t>90,9</w:t>
      </w:r>
      <w:r w:rsidRPr="00BD7204">
        <w:rPr>
          <w:rFonts w:ascii="Times New Roman" w:hAnsi="Times New Roman" w:cs="Times New Roman"/>
          <w:sz w:val="24"/>
        </w:rPr>
        <w:t xml:space="preserve"> процента, 202</w:t>
      </w:r>
      <w:r w:rsidR="00BD7204" w:rsidRPr="00BD7204">
        <w:rPr>
          <w:rFonts w:ascii="Times New Roman" w:hAnsi="Times New Roman" w:cs="Times New Roman"/>
          <w:sz w:val="24"/>
        </w:rPr>
        <w:t>6</w:t>
      </w:r>
      <w:r w:rsidRPr="00BD7204">
        <w:rPr>
          <w:rFonts w:ascii="Times New Roman" w:hAnsi="Times New Roman" w:cs="Times New Roman"/>
          <w:sz w:val="24"/>
        </w:rPr>
        <w:t xml:space="preserve"> год – </w:t>
      </w:r>
      <w:r w:rsidR="00BD7204" w:rsidRPr="00BD7204">
        <w:rPr>
          <w:rFonts w:ascii="Times New Roman" w:hAnsi="Times New Roman" w:cs="Times New Roman"/>
          <w:sz w:val="24"/>
        </w:rPr>
        <w:t>90,8</w:t>
      </w:r>
      <w:r w:rsidRPr="00BD7204">
        <w:rPr>
          <w:rFonts w:ascii="Times New Roman" w:hAnsi="Times New Roman" w:cs="Times New Roman"/>
          <w:sz w:val="24"/>
        </w:rPr>
        <w:t xml:space="preserve"> процента, 202</w:t>
      </w:r>
      <w:r w:rsidR="00BD7204" w:rsidRPr="00BD7204">
        <w:rPr>
          <w:rFonts w:ascii="Times New Roman" w:hAnsi="Times New Roman" w:cs="Times New Roman"/>
          <w:sz w:val="24"/>
        </w:rPr>
        <w:t>7</w:t>
      </w:r>
      <w:r w:rsidRPr="00BD7204">
        <w:rPr>
          <w:rFonts w:ascii="Times New Roman" w:hAnsi="Times New Roman" w:cs="Times New Roman"/>
          <w:sz w:val="24"/>
        </w:rPr>
        <w:t xml:space="preserve"> год – </w:t>
      </w:r>
      <w:r w:rsidR="00BD7204" w:rsidRPr="00BD7204">
        <w:rPr>
          <w:rFonts w:ascii="Times New Roman" w:hAnsi="Times New Roman" w:cs="Times New Roman"/>
          <w:sz w:val="24"/>
        </w:rPr>
        <w:t>91,1</w:t>
      </w:r>
      <w:r w:rsidRPr="00BD7204">
        <w:rPr>
          <w:rFonts w:ascii="Times New Roman" w:hAnsi="Times New Roman" w:cs="Times New Roman"/>
          <w:sz w:val="24"/>
        </w:rPr>
        <w:t xml:space="preserve"> процента от общей суммы налоговых и неналоговых </w:t>
      </w:r>
      <w:r w:rsidRPr="00B841B7">
        <w:rPr>
          <w:rFonts w:ascii="Times New Roman" w:hAnsi="Times New Roman" w:cs="Times New Roman"/>
          <w:sz w:val="24"/>
        </w:rPr>
        <w:t>доходов), значительная часть которых приходится на налог на доходы физических лиц (в 202</w:t>
      </w:r>
      <w:r w:rsidR="00B841B7" w:rsidRPr="00B841B7">
        <w:rPr>
          <w:rFonts w:ascii="Times New Roman" w:hAnsi="Times New Roman" w:cs="Times New Roman"/>
          <w:sz w:val="24"/>
        </w:rPr>
        <w:t>5</w:t>
      </w:r>
      <w:r w:rsidRPr="00B841B7">
        <w:rPr>
          <w:rFonts w:ascii="Times New Roman" w:hAnsi="Times New Roman" w:cs="Times New Roman"/>
          <w:sz w:val="24"/>
        </w:rPr>
        <w:t xml:space="preserve"> году – 7</w:t>
      </w:r>
      <w:r w:rsidR="00B841B7" w:rsidRPr="00B841B7">
        <w:rPr>
          <w:rFonts w:ascii="Times New Roman" w:hAnsi="Times New Roman" w:cs="Times New Roman"/>
          <w:sz w:val="24"/>
        </w:rPr>
        <w:t>9,5</w:t>
      </w:r>
      <w:r w:rsidRPr="00B841B7">
        <w:rPr>
          <w:rFonts w:ascii="Times New Roman" w:hAnsi="Times New Roman" w:cs="Times New Roman"/>
          <w:sz w:val="24"/>
        </w:rPr>
        <w:t xml:space="preserve"> процента, 202</w:t>
      </w:r>
      <w:r w:rsidR="00B841B7" w:rsidRPr="00B841B7">
        <w:rPr>
          <w:rFonts w:ascii="Times New Roman" w:hAnsi="Times New Roman" w:cs="Times New Roman"/>
          <w:sz w:val="24"/>
        </w:rPr>
        <w:t>6</w:t>
      </w:r>
      <w:r w:rsidRPr="00B841B7">
        <w:rPr>
          <w:rFonts w:ascii="Times New Roman" w:hAnsi="Times New Roman" w:cs="Times New Roman"/>
          <w:sz w:val="24"/>
        </w:rPr>
        <w:t xml:space="preserve"> году – 7</w:t>
      </w:r>
      <w:r w:rsidR="00B841B7" w:rsidRPr="00B841B7">
        <w:rPr>
          <w:rFonts w:ascii="Times New Roman" w:hAnsi="Times New Roman" w:cs="Times New Roman"/>
          <w:sz w:val="24"/>
        </w:rPr>
        <w:t>9,5</w:t>
      </w:r>
      <w:r w:rsidRPr="00B841B7">
        <w:rPr>
          <w:rFonts w:ascii="Times New Roman" w:hAnsi="Times New Roman" w:cs="Times New Roman"/>
          <w:sz w:val="24"/>
        </w:rPr>
        <w:t xml:space="preserve"> процента, в 202</w:t>
      </w:r>
      <w:r w:rsidR="00B841B7" w:rsidRPr="00B841B7">
        <w:rPr>
          <w:rFonts w:ascii="Times New Roman" w:hAnsi="Times New Roman" w:cs="Times New Roman"/>
          <w:sz w:val="24"/>
        </w:rPr>
        <w:t>7</w:t>
      </w:r>
      <w:r w:rsidRPr="00B841B7">
        <w:rPr>
          <w:rFonts w:ascii="Times New Roman" w:hAnsi="Times New Roman" w:cs="Times New Roman"/>
          <w:sz w:val="24"/>
        </w:rPr>
        <w:t xml:space="preserve"> году – </w:t>
      </w:r>
      <w:r w:rsidR="00B841B7" w:rsidRPr="00B841B7">
        <w:rPr>
          <w:rFonts w:ascii="Times New Roman" w:hAnsi="Times New Roman" w:cs="Times New Roman"/>
          <w:sz w:val="24"/>
        </w:rPr>
        <w:t>80,4</w:t>
      </w:r>
      <w:r w:rsidRPr="00B841B7">
        <w:rPr>
          <w:rFonts w:ascii="Times New Roman" w:hAnsi="Times New Roman" w:cs="Times New Roman"/>
          <w:sz w:val="24"/>
        </w:rPr>
        <w:t xml:space="preserve"> процента в налоговых доходах). Основная доля неналоговых доходов приходится на доходы от использования имущества, находящегося в муниципальной собственности (в 202</w:t>
      </w:r>
      <w:r w:rsidR="00B841B7" w:rsidRPr="00B841B7">
        <w:rPr>
          <w:rFonts w:ascii="Times New Roman" w:hAnsi="Times New Roman" w:cs="Times New Roman"/>
          <w:sz w:val="24"/>
        </w:rPr>
        <w:t>5</w:t>
      </w:r>
      <w:r w:rsidRPr="00B841B7">
        <w:rPr>
          <w:rFonts w:ascii="Times New Roman" w:hAnsi="Times New Roman" w:cs="Times New Roman"/>
          <w:sz w:val="24"/>
        </w:rPr>
        <w:t xml:space="preserve"> году – 5</w:t>
      </w:r>
      <w:r w:rsidR="00B841B7" w:rsidRPr="00B841B7">
        <w:rPr>
          <w:rFonts w:ascii="Times New Roman" w:hAnsi="Times New Roman" w:cs="Times New Roman"/>
          <w:sz w:val="24"/>
        </w:rPr>
        <w:t>1</w:t>
      </w:r>
      <w:r w:rsidRPr="00B841B7">
        <w:rPr>
          <w:rFonts w:ascii="Times New Roman" w:hAnsi="Times New Roman" w:cs="Times New Roman"/>
          <w:sz w:val="24"/>
        </w:rPr>
        <w:t>,1 процента, в 202</w:t>
      </w:r>
      <w:r w:rsidR="00B841B7" w:rsidRPr="00B841B7">
        <w:rPr>
          <w:rFonts w:ascii="Times New Roman" w:hAnsi="Times New Roman" w:cs="Times New Roman"/>
          <w:sz w:val="24"/>
        </w:rPr>
        <w:t>6</w:t>
      </w:r>
      <w:r w:rsidRPr="00B841B7">
        <w:rPr>
          <w:rFonts w:ascii="Times New Roman" w:hAnsi="Times New Roman" w:cs="Times New Roman"/>
          <w:sz w:val="24"/>
        </w:rPr>
        <w:t xml:space="preserve"> году – </w:t>
      </w:r>
      <w:r w:rsidR="00B841B7" w:rsidRPr="00B841B7">
        <w:rPr>
          <w:rFonts w:ascii="Times New Roman" w:hAnsi="Times New Roman" w:cs="Times New Roman"/>
          <w:sz w:val="24"/>
        </w:rPr>
        <w:t>62,8</w:t>
      </w:r>
      <w:r w:rsidRPr="00B841B7">
        <w:rPr>
          <w:rFonts w:ascii="Times New Roman" w:hAnsi="Times New Roman" w:cs="Times New Roman"/>
          <w:sz w:val="24"/>
        </w:rPr>
        <w:t xml:space="preserve"> процента, 202</w:t>
      </w:r>
      <w:r w:rsidR="00B841B7" w:rsidRPr="00B841B7">
        <w:rPr>
          <w:rFonts w:ascii="Times New Roman" w:hAnsi="Times New Roman" w:cs="Times New Roman"/>
          <w:sz w:val="24"/>
        </w:rPr>
        <w:t>7</w:t>
      </w:r>
      <w:r w:rsidRPr="00B841B7">
        <w:rPr>
          <w:rFonts w:ascii="Times New Roman" w:hAnsi="Times New Roman" w:cs="Times New Roman"/>
          <w:sz w:val="24"/>
        </w:rPr>
        <w:t xml:space="preserve"> году – </w:t>
      </w:r>
      <w:r w:rsidR="00B841B7" w:rsidRPr="00B841B7">
        <w:rPr>
          <w:rFonts w:ascii="Times New Roman" w:hAnsi="Times New Roman" w:cs="Times New Roman"/>
          <w:sz w:val="24"/>
        </w:rPr>
        <w:t>63</w:t>
      </w:r>
      <w:r w:rsidRPr="00B841B7">
        <w:rPr>
          <w:rFonts w:ascii="Times New Roman" w:hAnsi="Times New Roman" w:cs="Times New Roman"/>
          <w:sz w:val="24"/>
        </w:rPr>
        <w:t>,3 процента неналоговых доходов).</w:t>
      </w:r>
    </w:p>
    <w:p w14:paraId="2C2AEC33" w14:textId="784169F4" w:rsidR="000D713A" w:rsidRDefault="00CC732D" w:rsidP="000D713A">
      <w:pPr>
        <w:spacing w:after="0" w:line="360" w:lineRule="auto"/>
        <w:ind w:firstLine="709"/>
        <w:jc w:val="both"/>
        <w:rPr>
          <w:rFonts w:ascii="Times New Roman" w:hAnsi="Times New Roman" w:cs="Times New Roman"/>
          <w:sz w:val="24"/>
        </w:rPr>
      </w:pPr>
      <w:r w:rsidRPr="00CC732D">
        <w:rPr>
          <w:rFonts w:ascii="Times New Roman" w:hAnsi="Times New Roman" w:cs="Times New Roman"/>
          <w:sz w:val="24"/>
        </w:rPr>
        <w:t xml:space="preserve">Рост </w:t>
      </w:r>
      <w:r w:rsidR="000D713A" w:rsidRPr="00CC732D">
        <w:rPr>
          <w:rFonts w:ascii="Times New Roman" w:hAnsi="Times New Roman" w:cs="Times New Roman"/>
          <w:sz w:val="24"/>
        </w:rPr>
        <w:t>прогнозных показателей в части налого</w:t>
      </w:r>
      <w:r w:rsidRPr="00CC732D">
        <w:rPr>
          <w:rFonts w:ascii="Times New Roman" w:hAnsi="Times New Roman" w:cs="Times New Roman"/>
          <w:sz w:val="24"/>
        </w:rPr>
        <w:t>вых и неналоговых доходов в 2025</w:t>
      </w:r>
      <w:r w:rsidR="000D713A" w:rsidRPr="00CC732D">
        <w:rPr>
          <w:rFonts w:ascii="Times New Roman" w:hAnsi="Times New Roman" w:cs="Times New Roman"/>
          <w:sz w:val="24"/>
        </w:rPr>
        <w:t xml:space="preserve"> году и в плановом периоде 202</w:t>
      </w:r>
      <w:r w:rsidRPr="00CC732D">
        <w:rPr>
          <w:rFonts w:ascii="Times New Roman" w:hAnsi="Times New Roman" w:cs="Times New Roman"/>
          <w:sz w:val="24"/>
        </w:rPr>
        <w:t>6</w:t>
      </w:r>
      <w:r w:rsidR="000D713A" w:rsidRPr="00CC732D">
        <w:rPr>
          <w:rFonts w:ascii="Times New Roman" w:hAnsi="Times New Roman" w:cs="Times New Roman"/>
          <w:sz w:val="24"/>
        </w:rPr>
        <w:t xml:space="preserve"> и 202</w:t>
      </w:r>
      <w:r w:rsidRPr="00CC732D">
        <w:rPr>
          <w:rFonts w:ascii="Times New Roman" w:hAnsi="Times New Roman" w:cs="Times New Roman"/>
          <w:sz w:val="24"/>
        </w:rPr>
        <w:t>7</w:t>
      </w:r>
      <w:r w:rsidR="000D713A" w:rsidRPr="00CC732D">
        <w:rPr>
          <w:rFonts w:ascii="Times New Roman" w:hAnsi="Times New Roman" w:cs="Times New Roman"/>
          <w:sz w:val="24"/>
        </w:rPr>
        <w:t xml:space="preserve"> годов по отношению к оценке 202</w:t>
      </w:r>
      <w:r w:rsidRPr="00CC732D">
        <w:rPr>
          <w:rFonts w:ascii="Times New Roman" w:hAnsi="Times New Roman" w:cs="Times New Roman"/>
          <w:sz w:val="24"/>
        </w:rPr>
        <w:t>4</w:t>
      </w:r>
      <w:r w:rsidR="000D713A" w:rsidRPr="00CC732D">
        <w:rPr>
          <w:rFonts w:ascii="Times New Roman" w:hAnsi="Times New Roman" w:cs="Times New Roman"/>
          <w:sz w:val="24"/>
        </w:rPr>
        <w:t xml:space="preserve"> года, главным образом обусловлено </w:t>
      </w:r>
      <w:r w:rsidRPr="00CC732D">
        <w:rPr>
          <w:rFonts w:ascii="Times New Roman" w:hAnsi="Times New Roman" w:cs="Times New Roman"/>
          <w:sz w:val="24"/>
        </w:rPr>
        <w:t>ростом фонда оплаты труда наемных работников.</w:t>
      </w:r>
    </w:p>
    <w:p w14:paraId="008AB745" w14:textId="58EFD175" w:rsidR="00CC732D" w:rsidRPr="00CC732D" w:rsidRDefault="00CC732D" w:rsidP="000D713A">
      <w:pPr>
        <w:spacing w:after="0" w:line="360" w:lineRule="auto"/>
        <w:ind w:firstLine="709"/>
        <w:jc w:val="both"/>
        <w:rPr>
          <w:rFonts w:ascii="Times New Roman" w:hAnsi="Times New Roman" w:cs="Times New Roman"/>
          <w:sz w:val="24"/>
        </w:rPr>
      </w:pPr>
      <w:r>
        <w:rPr>
          <w:rFonts w:ascii="Times New Roman" w:hAnsi="Times New Roman" w:cs="Times New Roman"/>
          <w:sz w:val="24"/>
        </w:rPr>
        <w:t>Показатели по безвозмездным поступлениям в 2027 году указаны на уровне 2026 года, так как отсутствует информация по межбюджетным трансфертам из вышестоящих уровней бюджета.</w:t>
      </w:r>
    </w:p>
    <w:p w14:paraId="05B4332D" w14:textId="564F5249" w:rsidR="000D713A" w:rsidRPr="006C55B7" w:rsidRDefault="000D713A" w:rsidP="000D713A">
      <w:pPr>
        <w:spacing w:after="0" w:line="360" w:lineRule="auto"/>
        <w:ind w:firstLine="709"/>
        <w:jc w:val="both"/>
        <w:rPr>
          <w:rFonts w:ascii="Times New Roman" w:hAnsi="Times New Roman" w:cs="Times New Roman"/>
          <w:sz w:val="24"/>
          <w:szCs w:val="24"/>
        </w:rPr>
      </w:pPr>
      <w:r w:rsidRPr="006C55B7">
        <w:rPr>
          <w:rFonts w:ascii="Times New Roman" w:hAnsi="Times New Roman" w:cs="Times New Roman"/>
          <w:sz w:val="24"/>
        </w:rPr>
        <w:t xml:space="preserve">Показатели бюджета Саткинского муниципального </w:t>
      </w:r>
      <w:r w:rsidR="009F66ED" w:rsidRPr="006C55B7">
        <w:rPr>
          <w:rFonts w:ascii="Times New Roman" w:hAnsi="Times New Roman" w:cs="Times New Roman"/>
          <w:sz w:val="24"/>
        </w:rPr>
        <w:t>округа</w:t>
      </w:r>
      <w:r w:rsidRPr="006C55B7">
        <w:rPr>
          <w:rFonts w:ascii="Times New Roman" w:hAnsi="Times New Roman" w:cs="Times New Roman"/>
          <w:sz w:val="24"/>
        </w:rPr>
        <w:t xml:space="preserve"> по расходам на 202</w:t>
      </w:r>
      <w:r w:rsidR="006C55B7" w:rsidRPr="006C55B7">
        <w:rPr>
          <w:rFonts w:ascii="Times New Roman" w:hAnsi="Times New Roman" w:cs="Times New Roman"/>
          <w:sz w:val="24"/>
        </w:rPr>
        <w:t>5</w:t>
      </w:r>
      <w:r w:rsidRPr="006C55B7">
        <w:rPr>
          <w:rFonts w:ascii="Times New Roman" w:hAnsi="Times New Roman" w:cs="Times New Roman"/>
          <w:sz w:val="24"/>
        </w:rPr>
        <w:t xml:space="preserve"> год и плановый период 202</w:t>
      </w:r>
      <w:r w:rsidR="006C55B7" w:rsidRPr="006C55B7">
        <w:rPr>
          <w:rFonts w:ascii="Times New Roman" w:hAnsi="Times New Roman" w:cs="Times New Roman"/>
          <w:sz w:val="24"/>
        </w:rPr>
        <w:t>6</w:t>
      </w:r>
      <w:r w:rsidRPr="006C55B7">
        <w:rPr>
          <w:rFonts w:ascii="Times New Roman" w:hAnsi="Times New Roman" w:cs="Times New Roman"/>
          <w:sz w:val="24"/>
        </w:rPr>
        <w:t xml:space="preserve"> и 202</w:t>
      </w:r>
      <w:r w:rsidR="006C55B7" w:rsidRPr="006C55B7">
        <w:rPr>
          <w:rFonts w:ascii="Times New Roman" w:hAnsi="Times New Roman" w:cs="Times New Roman"/>
          <w:sz w:val="24"/>
        </w:rPr>
        <w:t>7</w:t>
      </w:r>
      <w:r w:rsidRPr="006C55B7">
        <w:rPr>
          <w:rFonts w:ascii="Times New Roman" w:hAnsi="Times New Roman" w:cs="Times New Roman"/>
          <w:sz w:val="24"/>
        </w:rPr>
        <w:t xml:space="preserve"> годов составлены с учетом прогнозируемых поступлений по налоговым и неналоговым доходам и с учетом планируемых безвозмездных поступлений, предусмотренных Законом Челябинской области «Об областном бюджете на 202</w:t>
      </w:r>
      <w:r w:rsidR="006C55B7" w:rsidRPr="006C55B7">
        <w:rPr>
          <w:rFonts w:ascii="Times New Roman" w:hAnsi="Times New Roman" w:cs="Times New Roman"/>
          <w:sz w:val="24"/>
        </w:rPr>
        <w:t>4</w:t>
      </w:r>
      <w:r w:rsidRPr="006C55B7">
        <w:rPr>
          <w:rFonts w:ascii="Times New Roman" w:hAnsi="Times New Roman" w:cs="Times New Roman"/>
          <w:sz w:val="24"/>
        </w:rPr>
        <w:t xml:space="preserve"> год и на плановый период 202</w:t>
      </w:r>
      <w:r w:rsidR="006C55B7" w:rsidRPr="006C55B7">
        <w:rPr>
          <w:rFonts w:ascii="Times New Roman" w:hAnsi="Times New Roman" w:cs="Times New Roman"/>
          <w:sz w:val="24"/>
        </w:rPr>
        <w:t>5</w:t>
      </w:r>
      <w:r w:rsidRPr="006C55B7">
        <w:rPr>
          <w:rFonts w:ascii="Times New Roman" w:hAnsi="Times New Roman" w:cs="Times New Roman"/>
          <w:sz w:val="24"/>
        </w:rPr>
        <w:t xml:space="preserve"> </w:t>
      </w:r>
      <w:r w:rsidRPr="006C55B7">
        <w:rPr>
          <w:rFonts w:ascii="Times New Roman" w:hAnsi="Times New Roman" w:cs="Times New Roman"/>
          <w:sz w:val="24"/>
          <w:szCs w:val="24"/>
        </w:rPr>
        <w:t>и 202</w:t>
      </w:r>
      <w:r w:rsidR="006C55B7" w:rsidRPr="006C55B7">
        <w:rPr>
          <w:rFonts w:ascii="Times New Roman" w:hAnsi="Times New Roman" w:cs="Times New Roman"/>
          <w:sz w:val="24"/>
          <w:szCs w:val="24"/>
        </w:rPr>
        <w:t>6</w:t>
      </w:r>
      <w:r w:rsidRPr="006C55B7">
        <w:rPr>
          <w:rFonts w:ascii="Times New Roman" w:hAnsi="Times New Roman" w:cs="Times New Roman"/>
          <w:sz w:val="24"/>
          <w:szCs w:val="24"/>
        </w:rPr>
        <w:t xml:space="preserve"> годов» по состоянию на 01.08.202</w:t>
      </w:r>
      <w:r w:rsidR="006C55B7" w:rsidRPr="006C55B7">
        <w:rPr>
          <w:rFonts w:ascii="Times New Roman" w:hAnsi="Times New Roman" w:cs="Times New Roman"/>
          <w:sz w:val="24"/>
          <w:szCs w:val="24"/>
        </w:rPr>
        <w:t>4</w:t>
      </w:r>
      <w:r w:rsidRPr="006C55B7">
        <w:rPr>
          <w:rFonts w:ascii="Times New Roman" w:hAnsi="Times New Roman" w:cs="Times New Roman"/>
          <w:sz w:val="24"/>
          <w:szCs w:val="24"/>
        </w:rPr>
        <w:t xml:space="preserve"> года.</w:t>
      </w:r>
    </w:p>
    <w:p w14:paraId="6D1C063C" w14:textId="683247D3" w:rsidR="000D713A" w:rsidRPr="008E7DD4" w:rsidRDefault="000D713A" w:rsidP="000D713A">
      <w:pPr>
        <w:autoSpaceDE w:val="0"/>
        <w:autoSpaceDN w:val="0"/>
        <w:spacing w:after="0" w:line="360" w:lineRule="auto"/>
        <w:ind w:firstLine="709"/>
        <w:jc w:val="both"/>
        <w:rPr>
          <w:rFonts w:ascii="Times New Roman" w:eastAsia="Times New Roman" w:hAnsi="Times New Roman" w:cs="Times New Roman"/>
          <w:sz w:val="24"/>
          <w:szCs w:val="24"/>
        </w:rPr>
      </w:pPr>
      <w:r w:rsidRPr="008E7DD4">
        <w:rPr>
          <w:rFonts w:ascii="Times New Roman" w:eastAsia="Times New Roman" w:hAnsi="Times New Roman" w:cs="Times New Roman"/>
          <w:sz w:val="24"/>
          <w:szCs w:val="24"/>
        </w:rPr>
        <w:t>В 202</w:t>
      </w:r>
      <w:r w:rsidR="00AE201F" w:rsidRPr="008E7DD4">
        <w:rPr>
          <w:rFonts w:ascii="Times New Roman" w:eastAsia="Times New Roman" w:hAnsi="Times New Roman" w:cs="Times New Roman"/>
          <w:sz w:val="24"/>
          <w:szCs w:val="24"/>
        </w:rPr>
        <w:t>5</w:t>
      </w:r>
      <w:r w:rsidRPr="008E7DD4">
        <w:rPr>
          <w:rFonts w:ascii="Times New Roman" w:eastAsia="Times New Roman" w:hAnsi="Times New Roman" w:cs="Times New Roman"/>
          <w:sz w:val="24"/>
          <w:szCs w:val="24"/>
        </w:rPr>
        <w:t>-202</w:t>
      </w:r>
      <w:r w:rsidR="00AE201F" w:rsidRPr="008E7DD4">
        <w:rPr>
          <w:rFonts w:ascii="Times New Roman" w:eastAsia="Times New Roman" w:hAnsi="Times New Roman" w:cs="Times New Roman"/>
          <w:sz w:val="24"/>
          <w:szCs w:val="24"/>
        </w:rPr>
        <w:t>7</w:t>
      </w:r>
      <w:r w:rsidRPr="008E7DD4">
        <w:rPr>
          <w:rFonts w:ascii="Times New Roman" w:eastAsia="Times New Roman" w:hAnsi="Times New Roman" w:cs="Times New Roman"/>
          <w:sz w:val="24"/>
          <w:szCs w:val="24"/>
        </w:rPr>
        <w:t xml:space="preserve"> годах показатели по расходам запланированы с учетом:</w:t>
      </w:r>
    </w:p>
    <w:p w14:paraId="0727BC0D" w14:textId="07748254" w:rsidR="000D713A" w:rsidRPr="00AE201F" w:rsidRDefault="008E7DD4" w:rsidP="000D713A">
      <w:pPr>
        <w:autoSpaceDE w:val="0"/>
        <w:autoSpaceDN w:val="0"/>
        <w:spacing w:after="0"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1</w:t>
      </w:r>
      <w:r w:rsidR="000D713A" w:rsidRPr="00AE201F">
        <w:rPr>
          <w:rFonts w:ascii="Times New Roman" w:eastAsia="Times New Roman" w:hAnsi="Times New Roman" w:cs="Times New Roman"/>
          <w:sz w:val="24"/>
          <w:szCs w:val="24"/>
        </w:rPr>
        <w:t xml:space="preserve">) </w:t>
      </w:r>
      <w:r w:rsidR="000D713A" w:rsidRPr="00AE201F">
        <w:rPr>
          <w:rFonts w:ascii="Times New Roman" w:hAnsi="Times New Roman" w:cs="Times New Roman"/>
          <w:sz w:val="24"/>
          <w:szCs w:val="24"/>
        </w:rPr>
        <w:t>сохранения целевых показателей Указов Президента Российской Федерации от 2012 года, а также обеспечения минимального размера оплаты труда в соответствии с Федеральным законом «О минимальном размере оплаты труда»;</w:t>
      </w:r>
    </w:p>
    <w:p w14:paraId="1A65E3E4" w14:textId="0DFA97FD" w:rsidR="000D713A" w:rsidRPr="00AE201F" w:rsidRDefault="008E7DD4" w:rsidP="000D713A">
      <w:pPr>
        <w:autoSpaceDE w:val="0"/>
        <w:autoSpaceDN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0D713A" w:rsidRPr="00AE201F">
        <w:rPr>
          <w:rFonts w:ascii="Times New Roman" w:hAnsi="Times New Roman" w:cs="Times New Roman"/>
          <w:sz w:val="24"/>
          <w:szCs w:val="24"/>
        </w:rPr>
        <w:t>) достижения целевых индикаторов, предусмотренных муниципальными программами и соглашениями с органами исполнительной власти Челябинской области о предоставлении целевых межбюджетных трансфертов из областного бюджета;</w:t>
      </w:r>
    </w:p>
    <w:p w14:paraId="51E458E6" w14:textId="22B50EE6" w:rsidR="000D713A" w:rsidRPr="00AE201F" w:rsidRDefault="008E7DD4" w:rsidP="000D713A">
      <w:pPr>
        <w:autoSpaceDE w:val="0"/>
        <w:autoSpaceDN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D713A" w:rsidRPr="00AE201F">
        <w:rPr>
          <w:rFonts w:ascii="Times New Roman" w:eastAsia="Times New Roman" w:hAnsi="Times New Roman" w:cs="Times New Roman"/>
          <w:sz w:val="24"/>
          <w:szCs w:val="24"/>
        </w:rPr>
        <w:t xml:space="preserve">) </w:t>
      </w:r>
      <w:r w:rsidR="000D713A" w:rsidRPr="00AE201F">
        <w:rPr>
          <w:rFonts w:ascii="Times New Roman" w:hAnsi="Times New Roman" w:cs="Times New Roman"/>
          <w:sz w:val="24"/>
          <w:szCs w:val="24"/>
        </w:rPr>
        <w:t>безусловного исполнения публичных нормативных обязательств</w:t>
      </w:r>
      <w:r w:rsidR="000D713A" w:rsidRPr="00AE201F">
        <w:rPr>
          <w:rFonts w:ascii="Times New Roman" w:eastAsia="Times New Roman" w:hAnsi="Times New Roman" w:cs="Times New Roman"/>
          <w:sz w:val="24"/>
          <w:szCs w:val="24"/>
        </w:rPr>
        <w:t>, а также первоочередных затрат на обеспечение деятельности муниципальных учреждений.</w:t>
      </w:r>
    </w:p>
    <w:p w14:paraId="0D7BF7DF" w14:textId="1626ECE9" w:rsidR="000D713A" w:rsidRDefault="000D713A" w:rsidP="00AE201F">
      <w:pPr>
        <w:spacing w:after="0" w:line="360" w:lineRule="auto"/>
        <w:ind w:firstLine="567"/>
        <w:jc w:val="both"/>
        <w:textAlignment w:val="baseline"/>
        <w:rPr>
          <w:rFonts w:ascii="Times New Roman" w:hAnsi="Times New Roman" w:cs="Times New Roman"/>
          <w:sz w:val="24"/>
        </w:rPr>
      </w:pPr>
      <w:r w:rsidRPr="00AE201F">
        <w:rPr>
          <w:rFonts w:ascii="Times New Roman" w:eastAsia="Times New Roman" w:hAnsi="Times New Roman" w:cs="Times New Roman"/>
          <w:sz w:val="24"/>
          <w:szCs w:val="24"/>
          <w:lang w:eastAsia="ru-RU"/>
        </w:rPr>
        <w:t xml:space="preserve">В </w:t>
      </w:r>
      <w:r w:rsidRPr="00AE201F">
        <w:rPr>
          <w:rFonts w:ascii="Times New Roman" w:hAnsi="Times New Roman" w:cs="Times New Roman"/>
          <w:sz w:val="24"/>
          <w:szCs w:val="24"/>
        </w:rPr>
        <w:t xml:space="preserve">расходах бюджета </w:t>
      </w:r>
      <w:r w:rsidR="00AE201F" w:rsidRPr="00AE201F">
        <w:rPr>
          <w:rFonts w:ascii="Times New Roman" w:hAnsi="Times New Roman" w:cs="Times New Roman"/>
          <w:sz w:val="24"/>
          <w:szCs w:val="24"/>
        </w:rPr>
        <w:t xml:space="preserve">в 2025 году и плановом периоде 2026 и 2027 годов </w:t>
      </w:r>
      <w:r w:rsidRPr="00AE201F">
        <w:rPr>
          <w:rFonts w:ascii="Times New Roman" w:hAnsi="Times New Roman" w:cs="Times New Roman"/>
          <w:sz w:val="24"/>
        </w:rPr>
        <w:t>наибольшая доля приходится на социальную сферу: образование, с</w:t>
      </w:r>
      <w:r w:rsidR="00AE201F" w:rsidRPr="00AE201F">
        <w:rPr>
          <w:rFonts w:ascii="Times New Roman" w:hAnsi="Times New Roman" w:cs="Times New Roman"/>
          <w:sz w:val="24"/>
        </w:rPr>
        <w:t>оциальная политика и спорт (2025</w:t>
      </w:r>
      <w:r w:rsidRPr="00AE201F">
        <w:rPr>
          <w:rFonts w:ascii="Times New Roman" w:hAnsi="Times New Roman" w:cs="Times New Roman"/>
          <w:sz w:val="24"/>
        </w:rPr>
        <w:t xml:space="preserve"> год – </w:t>
      </w:r>
      <w:r w:rsidR="00AE201F" w:rsidRPr="00AE201F">
        <w:rPr>
          <w:rFonts w:ascii="Times New Roman" w:hAnsi="Times New Roman" w:cs="Times New Roman"/>
          <w:sz w:val="24"/>
        </w:rPr>
        <w:t>70,6</w:t>
      </w:r>
      <w:r w:rsidRPr="00AE201F">
        <w:rPr>
          <w:rFonts w:ascii="Times New Roman" w:hAnsi="Times New Roman" w:cs="Times New Roman"/>
          <w:sz w:val="24"/>
        </w:rPr>
        <w:t xml:space="preserve"> процентов, 202</w:t>
      </w:r>
      <w:r w:rsidR="00AE201F" w:rsidRPr="00AE201F">
        <w:rPr>
          <w:rFonts w:ascii="Times New Roman" w:hAnsi="Times New Roman" w:cs="Times New Roman"/>
          <w:sz w:val="24"/>
        </w:rPr>
        <w:t>6</w:t>
      </w:r>
      <w:r w:rsidRPr="00AE201F">
        <w:rPr>
          <w:rFonts w:ascii="Times New Roman" w:hAnsi="Times New Roman" w:cs="Times New Roman"/>
          <w:sz w:val="24"/>
        </w:rPr>
        <w:t xml:space="preserve"> год – 72,</w:t>
      </w:r>
      <w:r w:rsidR="00AE201F" w:rsidRPr="00AE201F">
        <w:rPr>
          <w:rFonts w:ascii="Times New Roman" w:hAnsi="Times New Roman" w:cs="Times New Roman"/>
          <w:sz w:val="24"/>
        </w:rPr>
        <w:t>1</w:t>
      </w:r>
      <w:r w:rsidRPr="00AE201F">
        <w:rPr>
          <w:rFonts w:ascii="Times New Roman" w:hAnsi="Times New Roman" w:cs="Times New Roman"/>
          <w:sz w:val="24"/>
        </w:rPr>
        <w:t xml:space="preserve"> процент</w:t>
      </w:r>
      <w:r w:rsidR="00AE201F" w:rsidRPr="00AE201F">
        <w:rPr>
          <w:rFonts w:ascii="Times New Roman" w:hAnsi="Times New Roman" w:cs="Times New Roman"/>
          <w:sz w:val="24"/>
        </w:rPr>
        <w:t>а</w:t>
      </w:r>
      <w:r w:rsidRPr="00AE201F">
        <w:rPr>
          <w:rFonts w:ascii="Times New Roman" w:hAnsi="Times New Roman" w:cs="Times New Roman"/>
          <w:sz w:val="24"/>
        </w:rPr>
        <w:t>, 202</w:t>
      </w:r>
      <w:r w:rsidR="00AE201F" w:rsidRPr="00AE201F">
        <w:rPr>
          <w:rFonts w:ascii="Times New Roman" w:hAnsi="Times New Roman" w:cs="Times New Roman"/>
          <w:sz w:val="24"/>
        </w:rPr>
        <w:t>7</w:t>
      </w:r>
      <w:r w:rsidRPr="00AE201F">
        <w:rPr>
          <w:rFonts w:ascii="Times New Roman" w:hAnsi="Times New Roman" w:cs="Times New Roman"/>
          <w:sz w:val="24"/>
        </w:rPr>
        <w:t xml:space="preserve"> год – </w:t>
      </w:r>
      <w:r w:rsidR="00AE201F" w:rsidRPr="00AE201F">
        <w:rPr>
          <w:rFonts w:ascii="Times New Roman" w:hAnsi="Times New Roman" w:cs="Times New Roman"/>
          <w:sz w:val="24"/>
        </w:rPr>
        <w:t>74</w:t>
      </w:r>
      <w:r w:rsidRPr="00AE201F">
        <w:rPr>
          <w:rFonts w:ascii="Times New Roman" w:hAnsi="Times New Roman" w:cs="Times New Roman"/>
          <w:sz w:val="24"/>
        </w:rPr>
        <w:t>,0 процент</w:t>
      </w:r>
      <w:r w:rsidR="00AE201F" w:rsidRPr="00AE201F">
        <w:rPr>
          <w:rFonts w:ascii="Times New Roman" w:hAnsi="Times New Roman" w:cs="Times New Roman"/>
          <w:sz w:val="24"/>
        </w:rPr>
        <w:t>а</w:t>
      </w:r>
      <w:r w:rsidRPr="00AE201F">
        <w:rPr>
          <w:rFonts w:ascii="Times New Roman" w:hAnsi="Times New Roman" w:cs="Times New Roman"/>
          <w:sz w:val="24"/>
        </w:rPr>
        <w:t>).</w:t>
      </w:r>
    </w:p>
    <w:p w14:paraId="068DAC95" w14:textId="0422888E" w:rsidR="008E7DD4" w:rsidRPr="00AE201F" w:rsidRDefault="008E7DD4" w:rsidP="00AE201F">
      <w:pPr>
        <w:spacing w:after="0" w:line="360" w:lineRule="auto"/>
        <w:ind w:firstLine="567"/>
        <w:jc w:val="both"/>
        <w:textAlignment w:val="baseline"/>
        <w:rPr>
          <w:rFonts w:ascii="Times New Roman" w:hAnsi="Times New Roman" w:cs="Times New Roman"/>
          <w:sz w:val="24"/>
        </w:rPr>
      </w:pPr>
      <w:r>
        <w:rPr>
          <w:rFonts w:ascii="Times New Roman" w:hAnsi="Times New Roman" w:cs="Times New Roman"/>
          <w:sz w:val="24"/>
        </w:rPr>
        <w:t>В расходах бюджета Саткинского муниципального округа на 2027 год расходные обязательства за счет безвозмездных доходов представлены на уровне 2026 года, так как в прогнозах по доходам в 2027 году отсутствует информация по межбюджетным трансфертам из вышестоящих уровней бюджетов.</w:t>
      </w:r>
    </w:p>
    <w:p w14:paraId="67E0DFDB" w14:textId="24810F19" w:rsidR="000D713A" w:rsidRDefault="008E7DD4" w:rsidP="000D713A">
      <w:pPr>
        <w:spacing w:after="0" w:line="360" w:lineRule="auto"/>
        <w:ind w:firstLine="708"/>
        <w:jc w:val="both"/>
        <w:rPr>
          <w:rFonts w:ascii="Times New Roman" w:hAnsi="Times New Roman" w:cs="Times New Roman"/>
          <w:sz w:val="24"/>
        </w:rPr>
      </w:pPr>
      <w:r w:rsidRPr="008E7DD4">
        <w:rPr>
          <w:rFonts w:ascii="Times New Roman" w:hAnsi="Times New Roman" w:cs="Times New Roman"/>
          <w:sz w:val="24"/>
        </w:rPr>
        <w:lastRenderedPageBreak/>
        <w:t>Б</w:t>
      </w:r>
      <w:r w:rsidR="000D713A" w:rsidRPr="008E7DD4">
        <w:rPr>
          <w:rFonts w:ascii="Times New Roman" w:hAnsi="Times New Roman" w:cs="Times New Roman"/>
          <w:sz w:val="24"/>
        </w:rPr>
        <w:t xml:space="preserve">юджет Саткинского муниципального </w:t>
      </w:r>
      <w:r w:rsidRPr="008E7DD4">
        <w:rPr>
          <w:rFonts w:ascii="Times New Roman" w:hAnsi="Times New Roman" w:cs="Times New Roman"/>
          <w:sz w:val="24"/>
        </w:rPr>
        <w:t>округа</w:t>
      </w:r>
      <w:r w:rsidR="000D713A" w:rsidRPr="008E7DD4">
        <w:rPr>
          <w:rFonts w:ascii="Times New Roman" w:hAnsi="Times New Roman" w:cs="Times New Roman"/>
          <w:sz w:val="24"/>
        </w:rPr>
        <w:t xml:space="preserve"> в 202</w:t>
      </w:r>
      <w:r w:rsidRPr="008E7DD4">
        <w:rPr>
          <w:rFonts w:ascii="Times New Roman" w:hAnsi="Times New Roman" w:cs="Times New Roman"/>
          <w:sz w:val="24"/>
        </w:rPr>
        <w:t>5</w:t>
      </w:r>
      <w:r w:rsidR="000D713A" w:rsidRPr="008E7DD4">
        <w:rPr>
          <w:rFonts w:ascii="Times New Roman" w:hAnsi="Times New Roman" w:cs="Times New Roman"/>
          <w:sz w:val="24"/>
        </w:rPr>
        <w:t xml:space="preserve"> году и в плановом периоде 202</w:t>
      </w:r>
      <w:r w:rsidRPr="008E7DD4">
        <w:rPr>
          <w:rFonts w:ascii="Times New Roman" w:hAnsi="Times New Roman" w:cs="Times New Roman"/>
          <w:sz w:val="24"/>
        </w:rPr>
        <w:t>6</w:t>
      </w:r>
      <w:r w:rsidR="000D713A" w:rsidRPr="008E7DD4">
        <w:rPr>
          <w:rFonts w:ascii="Times New Roman" w:hAnsi="Times New Roman" w:cs="Times New Roman"/>
          <w:sz w:val="24"/>
        </w:rPr>
        <w:t xml:space="preserve"> и 202</w:t>
      </w:r>
      <w:r w:rsidRPr="008E7DD4">
        <w:rPr>
          <w:rFonts w:ascii="Times New Roman" w:hAnsi="Times New Roman" w:cs="Times New Roman"/>
          <w:sz w:val="24"/>
        </w:rPr>
        <w:t>7</w:t>
      </w:r>
      <w:r w:rsidR="000D713A" w:rsidRPr="008E7DD4">
        <w:rPr>
          <w:rFonts w:ascii="Times New Roman" w:hAnsi="Times New Roman" w:cs="Times New Roman"/>
          <w:sz w:val="24"/>
        </w:rPr>
        <w:t xml:space="preserve"> годов будет сбалансирован по доходам и расходам (без дефицита). </w:t>
      </w:r>
    </w:p>
    <w:p w14:paraId="790B441B" w14:textId="77777777" w:rsidR="000448EB" w:rsidRPr="008E7DD4" w:rsidRDefault="000448EB" w:rsidP="000D713A">
      <w:pPr>
        <w:spacing w:after="0" w:line="360" w:lineRule="auto"/>
        <w:ind w:firstLine="708"/>
        <w:jc w:val="both"/>
        <w:rPr>
          <w:rFonts w:ascii="Times New Roman" w:hAnsi="Times New Roman" w:cs="Times New Roman"/>
          <w:sz w:val="24"/>
        </w:rPr>
      </w:pPr>
    </w:p>
    <w:p w14:paraId="3894C1BA" w14:textId="77777777" w:rsidR="0098501A" w:rsidRPr="00F559CA" w:rsidRDefault="0098501A" w:rsidP="00351E53">
      <w:pPr>
        <w:pStyle w:val="a7"/>
        <w:numPr>
          <w:ilvl w:val="0"/>
          <w:numId w:val="3"/>
        </w:numPr>
        <w:spacing w:after="0" w:line="360" w:lineRule="auto"/>
        <w:jc w:val="center"/>
        <w:rPr>
          <w:rFonts w:ascii="Times New Roman" w:hAnsi="Times New Roman" w:cs="Times New Roman"/>
          <w:b/>
          <w:sz w:val="24"/>
          <w:szCs w:val="28"/>
        </w:rPr>
      </w:pPr>
      <w:r w:rsidRPr="00F559CA">
        <w:rPr>
          <w:rFonts w:ascii="Times New Roman" w:hAnsi="Times New Roman" w:cs="Times New Roman"/>
          <w:b/>
          <w:sz w:val="24"/>
          <w:szCs w:val="28"/>
        </w:rPr>
        <w:t>Труд и занятость</w:t>
      </w:r>
    </w:p>
    <w:p w14:paraId="2D3DCC28" w14:textId="77777777" w:rsidR="00F559CA" w:rsidRPr="000C5EC2" w:rsidRDefault="00F559CA" w:rsidP="00F559CA">
      <w:pPr>
        <w:spacing w:after="0" w:line="360" w:lineRule="auto"/>
        <w:ind w:firstLine="567"/>
        <w:jc w:val="both"/>
        <w:rPr>
          <w:rFonts w:ascii="Times New Roman" w:eastAsia="Calibri" w:hAnsi="Times New Roman" w:cs="Times New Roman"/>
          <w:color w:val="000000" w:themeColor="text1"/>
          <w:sz w:val="24"/>
          <w:szCs w:val="24"/>
        </w:rPr>
      </w:pPr>
      <w:r w:rsidRPr="000C5EC2">
        <w:rPr>
          <w:rFonts w:ascii="Times New Roman" w:eastAsia="Calibri" w:hAnsi="Times New Roman" w:cs="Times New Roman"/>
          <w:color w:val="000000" w:themeColor="text1"/>
          <w:sz w:val="24"/>
          <w:szCs w:val="24"/>
        </w:rPr>
        <w:t xml:space="preserve">Анализируя информацию о возрастно-половой структуре населения, предоставленной Челябинскстатом, можно сделать вывод: в Саткинском муниципальном образовании одной из определяющих тенденций в развитии демографической сферы является процесс старения населения. Этот фактор во многом определяет направление развития демографических процессов в муниципальном образовании и состояние занятости в экономике. </w:t>
      </w:r>
    </w:p>
    <w:p w14:paraId="36CDDAD2" w14:textId="77777777" w:rsidR="00F559CA" w:rsidRPr="00B120E8" w:rsidRDefault="00F559CA" w:rsidP="00F559CA">
      <w:pPr>
        <w:spacing w:after="0" w:line="360" w:lineRule="auto"/>
        <w:ind w:firstLine="567"/>
        <w:jc w:val="both"/>
        <w:rPr>
          <w:rFonts w:ascii="Times New Roman" w:eastAsia="Calibri" w:hAnsi="Times New Roman" w:cs="Times New Roman"/>
          <w:color w:val="00B050"/>
          <w:sz w:val="24"/>
          <w:szCs w:val="24"/>
        </w:rPr>
      </w:pPr>
      <w:r w:rsidRPr="00001CBB">
        <w:rPr>
          <w:rFonts w:ascii="Times New Roman" w:eastAsia="Calibri" w:hAnsi="Times New Roman" w:cs="Times New Roman"/>
          <w:color w:val="000000" w:themeColor="text1"/>
          <w:sz w:val="24"/>
          <w:szCs w:val="24"/>
        </w:rPr>
        <w:t xml:space="preserve">Среднесписочная численность работников по полному кругу организаций (предприятий) по итогам 2023 года составила 20,2 тыс. человек, что ниже уровня предыдущего года на 367 человек или на 1,8%. В течение отчетного года состояние рынка труда характеризовалось снижением среднесписочной численности работников на крупных и средних организациях (предприятиях), на которых трудятся 57,4% от численности занятого в экономике населения. Среднесписочная численность работников по крупным и средним организациям (предприятиям) (с численностью до 15 человек) снизилась на 445 человек или на 2,5% и составила 17,3 тыс. человек. </w:t>
      </w:r>
    </w:p>
    <w:p w14:paraId="12507E49" w14:textId="77777777" w:rsidR="00F559CA" w:rsidRPr="00B120E8" w:rsidRDefault="00F559CA" w:rsidP="00F559CA">
      <w:pPr>
        <w:spacing w:after="0" w:line="360" w:lineRule="auto"/>
        <w:ind w:firstLine="567"/>
        <w:jc w:val="both"/>
        <w:rPr>
          <w:rFonts w:ascii="Times New Roman" w:eastAsia="Calibri" w:hAnsi="Times New Roman" w:cs="Times New Roman"/>
          <w:color w:val="00B050"/>
          <w:sz w:val="24"/>
          <w:szCs w:val="24"/>
        </w:rPr>
      </w:pPr>
      <w:r>
        <w:rPr>
          <w:rFonts w:ascii="Times New Roman" w:eastAsia="Calibri" w:hAnsi="Times New Roman" w:cs="Times New Roman"/>
          <w:color w:val="000000" w:themeColor="text1"/>
          <w:sz w:val="24"/>
          <w:szCs w:val="24"/>
        </w:rPr>
        <w:t>Муниципальное образование</w:t>
      </w:r>
      <w:r w:rsidRPr="00001CBB">
        <w:rPr>
          <w:rFonts w:ascii="Times New Roman" w:eastAsia="Calibri" w:hAnsi="Times New Roman" w:cs="Times New Roman"/>
          <w:color w:val="000000" w:themeColor="text1"/>
          <w:sz w:val="24"/>
          <w:szCs w:val="24"/>
        </w:rPr>
        <w:t xml:space="preserve"> имеет развитое промышленное производство: более половины численности работников списочного состава крупных и средних организаций – 50,9% – сосредоточена в промышленности. В свою очередь в промышленном производстве наибольшая доля – 72,5% – работники обрабатывающих производств, в организация (предприятиях) по добыче полезных ископаемых трудятся 19,1%; обеспечением электрической энергией, газом и паром, кондиционированием воздуха занято 7,0% работников; на предприятиях, осуществляющих деятельность по водоснабжению; водоотведению, организации сбора и утилизации отходов, деятельность по ликвидации загрязнений – 1,4%. </w:t>
      </w:r>
    </w:p>
    <w:p w14:paraId="350981C0" w14:textId="77777777" w:rsidR="00F559CA" w:rsidRPr="00001CBB" w:rsidRDefault="00F559CA" w:rsidP="00F559CA">
      <w:pPr>
        <w:spacing w:after="0" w:line="360" w:lineRule="auto"/>
        <w:ind w:firstLine="567"/>
        <w:jc w:val="both"/>
        <w:rPr>
          <w:rFonts w:ascii="Times New Roman" w:eastAsia="Calibri" w:hAnsi="Times New Roman" w:cs="Times New Roman"/>
          <w:color w:val="000000" w:themeColor="text1"/>
          <w:sz w:val="24"/>
          <w:szCs w:val="24"/>
        </w:rPr>
      </w:pPr>
      <w:r w:rsidRPr="00001CBB">
        <w:rPr>
          <w:rFonts w:ascii="Times New Roman" w:eastAsia="Calibri" w:hAnsi="Times New Roman" w:cs="Times New Roman"/>
          <w:color w:val="000000" w:themeColor="text1"/>
          <w:sz w:val="24"/>
          <w:szCs w:val="24"/>
        </w:rPr>
        <w:t>Также значительная доля приходится на работников, занятых в сфере образования – 15,0%; доля работников в области здравоохранения и социальных услуг составила 10,7%.</w:t>
      </w:r>
    </w:p>
    <w:p w14:paraId="48C36450" w14:textId="77777777" w:rsidR="00F559CA" w:rsidRDefault="00F559CA" w:rsidP="00F559CA">
      <w:pPr>
        <w:spacing w:after="0" w:line="360" w:lineRule="auto"/>
        <w:ind w:firstLine="567"/>
        <w:jc w:val="both"/>
        <w:rPr>
          <w:rFonts w:ascii="Times New Roman" w:eastAsia="Calibri" w:hAnsi="Times New Roman" w:cs="Times New Roman"/>
          <w:color w:val="000000" w:themeColor="text1"/>
          <w:sz w:val="24"/>
          <w:szCs w:val="24"/>
        </w:rPr>
      </w:pPr>
      <w:r w:rsidRPr="00001CBB">
        <w:rPr>
          <w:rFonts w:ascii="Times New Roman" w:eastAsia="Calibri" w:hAnsi="Times New Roman" w:cs="Times New Roman"/>
          <w:color w:val="000000" w:themeColor="text1"/>
          <w:sz w:val="24"/>
          <w:szCs w:val="24"/>
        </w:rPr>
        <w:t xml:space="preserve">Анализируя статистические данные в разрезе видов экономической деятельности, можно отметить, что по итогам 2023 года снижение среднесписочной численности работников крупных и средних организаций (предприятий) (с численностью до 15 человек), по отношению к прошлому году, произошло по многим видам экономической деятельности. </w:t>
      </w:r>
    </w:p>
    <w:p w14:paraId="2BDC68B3" w14:textId="77777777" w:rsidR="00377856" w:rsidRDefault="00377856" w:rsidP="00F559CA">
      <w:pPr>
        <w:spacing w:after="0" w:line="360" w:lineRule="auto"/>
        <w:ind w:firstLine="567"/>
        <w:jc w:val="both"/>
        <w:rPr>
          <w:rFonts w:ascii="Times New Roman" w:eastAsia="Calibri" w:hAnsi="Times New Roman" w:cs="Times New Roman"/>
          <w:color w:val="000000" w:themeColor="text1"/>
          <w:sz w:val="24"/>
          <w:szCs w:val="24"/>
        </w:rPr>
      </w:pPr>
    </w:p>
    <w:p w14:paraId="0AEC286F" w14:textId="77777777" w:rsidR="00F559CA" w:rsidRPr="00001CBB" w:rsidRDefault="00F559CA" w:rsidP="00F559CA">
      <w:pPr>
        <w:spacing w:after="0" w:line="360" w:lineRule="auto"/>
        <w:ind w:firstLine="567"/>
        <w:jc w:val="both"/>
        <w:rPr>
          <w:rFonts w:ascii="Times New Roman" w:eastAsia="Calibri" w:hAnsi="Times New Roman" w:cs="Times New Roman"/>
          <w:color w:val="000000" w:themeColor="text1"/>
          <w:sz w:val="24"/>
          <w:szCs w:val="24"/>
        </w:rPr>
      </w:pPr>
      <w:r w:rsidRPr="00001CBB">
        <w:rPr>
          <w:rFonts w:ascii="Times New Roman" w:eastAsia="Calibri" w:hAnsi="Times New Roman" w:cs="Times New Roman"/>
          <w:color w:val="000000" w:themeColor="text1"/>
          <w:sz w:val="24"/>
          <w:szCs w:val="24"/>
        </w:rPr>
        <w:lastRenderedPageBreak/>
        <w:t>Наибольшее снижение среднегодовой численности произошло по таким видам, как:</w:t>
      </w:r>
    </w:p>
    <w:p w14:paraId="20D7D5DC" w14:textId="60D405BD" w:rsidR="00F559CA" w:rsidRPr="001F6565" w:rsidRDefault="00F559CA" w:rsidP="00F559CA">
      <w:pPr>
        <w:pStyle w:val="a7"/>
        <w:numPr>
          <w:ilvl w:val="0"/>
          <w:numId w:val="23"/>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F6565">
        <w:rPr>
          <w:rFonts w:ascii="Times New Roman" w:eastAsia="Calibri" w:hAnsi="Times New Roman" w:cs="Times New Roman"/>
          <w:color w:val="000000" w:themeColor="text1"/>
          <w:sz w:val="24"/>
          <w:szCs w:val="24"/>
        </w:rPr>
        <w:t xml:space="preserve">деятельность в области культуры, спорта, организации досуга и </w:t>
      </w:r>
      <w:r w:rsidR="00A0780B" w:rsidRPr="001F6565">
        <w:rPr>
          <w:rFonts w:ascii="Times New Roman" w:eastAsia="Calibri" w:hAnsi="Times New Roman" w:cs="Times New Roman"/>
          <w:color w:val="000000" w:themeColor="text1"/>
          <w:sz w:val="24"/>
          <w:szCs w:val="24"/>
        </w:rPr>
        <w:t>развлечений на</w:t>
      </w:r>
      <w:r w:rsidRPr="001F6565">
        <w:rPr>
          <w:rFonts w:ascii="Times New Roman" w:eastAsia="Calibri" w:hAnsi="Times New Roman" w:cs="Times New Roman"/>
          <w:color w:val="000000" w:themeColor="text1"/>
          <w:sz w:val="24"/>
          <w:szCs w:val="24"/>
        </w:rPr>
        <w:t xml:space="preserve"> 34,9%; </w:t>
      </w:r>
    </w:p>
    <w:p w14:paraId="133420DB" w14:textId="77777777" w:rsidR="00F559CA" w:rsidRPr="00001CBB" w:rsidRDefault="00F559CA" w:rsidP="00F559CA">
      <w:pPr>
        <w:pStyle w:val="a7"/>
        <w:numPr>
          <w:ilvl w:val="0"/>
          <w:numId w:val="23"/>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001CBB">
        <w:rPr>
          <w:rFonts w:ascii="Times New Roman" w:eastAsia="Calibri" w:hAnsi="Times New Roman" w:cs="Times New Roman"/>
          <w:color w:val="000000" w:themeColor="text1"/>
          <w:sz w:val="24"/>
          <w:szCs w:val="24"/>
        </w:rPr>
        <w:t>обеспечение электрической энергией, газом и паром; кондиционирование воздуха – на 14,9%;</w:t>
      </w:r>
    </w:p>
    <w:p w14:paraId="51DD336B" w14:textId="77777777" w:rsidR="00F559CA" w:rsidRPr="001F6565" w:rsidRDefault="00F559CA" w:rsidP="00F559CA">
      <w:pPr>
        <w:pStyle w:val="a7"/>
        <w:numPr>
          <w:ilvl w:val="0"/>
          <w:numId w:val="23"/>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F6565">
        <w:rPr>
          <w:rFonts w:ascii="Times New Roman" w:eastAsia="Calibri" w:hAnsi="Times New Roman" w:cs="Times New Roman"/>
          <w:color w:val="000000" w:themeColor="text1"/>
          <w:sz w:val="24"/>
          <w:szCs w:val="24"/>
        </w:rPr>
        <w:t>деятельность финансовая и страховая – 14,0%.</w:t>
      </w:r>
    </w:p>
    <w:p w14:paraId="2E0A831D" w14:textId="77777777" w:rsidR="00F559CA" w:rsidRPr="00B120E8" w:rsidRDefault="00F559CA" w:rsidP="00F559CA">
      <w:pPr>
        <w:spacing w:after="0" w:line="360" w:lineRule="auto"/>
        <w:ind w:firstLine="567"/>
        <w:jc w:val="both"/>
        <w:rPr>
          <w:rFonts w:ascii="Times New Roman" w:eastAsia="Calibri" w:hAnsi="Times New Roman" w:cs="Times New Roman"/>
          <w:color w:val="00B050"/>
          <w:sz w:val="24"/>
          <w:szCs w:val="24"/>
        </w:rPr>
      </w:pPr>
      <w:r w:rsidRPr="00953282">
        <w:rPr>
          <w:rFonts w:ascii="Times New Roman" w:eastAsia="Calibri" w:hAnsi="Times New Roman" w:cs="Times New Roman"/>
          <w:color w:val="000000" w:themeColor="text1"/>
          <w:sz w:val="24"/>
          <w:szCs w:val="24"/>
        </w:rPr>
        <w:t xml:space="preserve">Тенденция снижения среднесписочной численности работников крупных и средних </w:t>
      </w:r>
      <w:r w:rsidRPr="00BF15DC">
        <w:rPr>
          <w:rFonts w:ascii="Times New Roman" w:eastAsia="Calibri" w:hAnsi="Times New Roman" w:cs="Times New Roman"/>
          <w:color w:val="000000" w:themeColor="text1"/>
          <w:sz w:val="24"/>
          <w:szCs w:val="24"/>
        </w:rPr>
        <w:t>организаций (предприятий) (с численностью до 15 человек) прослеживается и в первом полугодии 2024 года: численность работников составила 17,0 тыс. человек, что ниже уровня прошлого года на 1,2%.</w:t>
      </w:r>
    </w:p>
    <w:p w14:paraId="6454B0F2" w14:textId="77777777" w:rsidR="00F559CA" w:rsidRPr="00B120E8" w:rsidRDefault="00F559CA" w:rsidP="00F559CA">
      <w:pPr>
        <w:spacing w:after="0" w:line="360" w:lineRule="auto"/>
        <w:ind w:firstLine="567"/>
        <w:jc w:val="both"/>
        <w:rPr>
          <w:rFonts w:ascii="Times New Roman" w:eastAsia="Calibri" w:hAnsi="Times New Roman" w:cs="Times New Roman"/>
          <w:color w:val="00B050"/>
          <w:sz w:val="24"/>
          <w:szCs w:val="24"/>
        </w:rPr>
      </w:pPr>
      <w:r w:rsidRPr="00953282">
        <w:rPr>
          <w:rFonts w:ascii="Times New Roman" w:eastAsia="Calibri" w:hAnsi="Times New Roman" w:cs="Times New Roman"/>
          <w:color w:val="000000" w:themeColor="text1"/>
          <w:sz w:val="24"/>
          <w:szCs w:val="24"/>
        </w:rPr>
        <w:t xml:space="preserve">Таким образом, учитывая динамику прошлых лет, анализируя данные текущего года, а также принимая во внимание информацию, предоставленную основными социально и экономически значимыми организациями (предприятиями) о развитии их деятельности и перспективах на плановый период – ожидаем, что среднесписочная численность работников по полному кругу в 2024 году </w:t>
      </w:r>
      <w:r w:rsidRPr="00C40737">
        <w:rPr>
          <w:rFonts w:ascii="Times New Roman" w:eastAsia="Calibri" w:hAnsi="Times New Roman" w:cs="Times New Roman"/>
          <w:color w:val="000000" w:themeColor="text1"/>
          <w:sz w:val="24"/>
          <w:szCs w:val="24"/>
        </w:rPr>
        <w:t>составит 19,9 тыс. человек, а к концу 2027 года –                                   в консервативном варианте – 19,4 тыс. человек, в базовом варианте – 19,7 тыс. человек.</w:t>
      </w:r>
    </w:p>
    <w:p w14:paraId="5F646F8C" w14:textId="77777777" w:rsidR="00903140" w:rsidRPr="006652CC" w:rsidRDefault="00903140" w:rsidP="00903140">
      <w:pPr>
        <w:spacing w:after="0" w:line="360" w:lineRule="auto"/>
        <w:ind w:firstLine="567"/>
        <w:jc w:val="both"/>
        <w:rPr>
          <w:rFonts w:ascii="Times New Roman" w:eastAsia="Calibri" w:hAnsi="Times New Roman" w:cs="Times New Roman"/>
          <w:color w:val="FF0000"/>
          <w:sz w:val="24"/>
          <w:szCs w:val="24"/>
        </w:rPr>
      </w:pPr>
    </w:p>
    <w:p w14:paraId="4F9B92D0" w14:textId="77777777" w:rsidR="0056558B" w:rsidRPr="00B120E8" w:rsidRDefault="0056558B" w:rsidP="0056558B">
      <w:pPr>
        <w:spacing w:after="0" w:line="360" w:lineRule="auto"/>
        <w:ind w:firstLine="567"/>
        <w:jc w:val="both"/>
        <w:rPr>
          <w:rFonts w:ascii="Times New Roman" w:eastAsia="Calibri" w:hAnsi="Times New Roman" w:cs="Times New Roman"/>
          <w:color w:val="00B050"/>
          <w:sz w:val="24"/>
          <w:szCs w:val="24"/>
        </w:rPr>
      </w:pPr>
      <w:r w:rsidRPr="00C40737">
        <w:rPr>
          <w:rFonts w:ascii="Times New Roman" w:eastAsia="Calibri" w:hAnsi="Times New Roman" w:cs="Times New Roman"/>
          <w:color w:val="000000" w:themeColor="text1"/>
          <w:sz w:val="24"/>
          <w:szCs w:val="24"/>
        </w:rPr>
        <w:t xml:space="preserve">Согласно данным ОКУ Центр занятости населения г. Сатка в районе по состоянию                     на конец 2023 года на учете в Центре занятости состояло в качестве безработных                          393 человека, что ниже уровня прошлого года на 64 человека или на 14,0%. </w:t>
      </w:r>
    </w:p>
    <w:p w14:paraId="1E5C2582" w14:textId="77777777" w:rsidR="0056558B" w:rsidRPr="00B120E8" w:rsidRDefault="0056558B" w:rsidP="0056558B">
      <w:pPr>
        <w:spacing w:after="0" w:line="360" w:lineRule="auto"/>
        <w:ind w:firstLine="567"/>
        <w:jc w:val="both"/>
        <w:rPr>
          <w:rFonts w:ascii="Times New Roman" w:eastAsia="Calibri" w:hAnsi="Times New Roman" w:cs="Times New Roman"/>
          <w:color w:val="00B050"/>
          <w:sz w:val="24"/>
          <w:szCs w:val="24"/>
        </w:rPr>
      </w:pPr>
      <w:r w:rsidRPr="00C40737">
        <w:rPr>
          <w:rFonts w:ascii="Times New Roman" w:eastAsia="Calibri" w:hAnsi="Times New Roman" w:cs="Times New Roman"/>
          <w:color w:val="000000" w:themeColor="text1"/>
          <w:sz w:val="24"/>
          <w:szCs w:val="24"/>
        </w:rPr>
        <w:t>В составе безработных основным контингентом по причине незанятости являются уволенные по собственному желанию – 83,5% от общей численности зарегистрированных безработных. По возрастным группам наибольший удельный вес – 83,1% – приходится на граждан в возрасте 30 лет и старше. По уровню образования в составе безработных наибольшую долю заняли безработные, имеющие среднее профессиональное образование – 56,2%.</w:t>
      </w:r>
    </w:p>
    <w:p w14:paraId="5017ADF0" w14:textId="11C013C9" w:rsidR="0056558B" w:rsidRPr="00C40737" w:rsidRDefault="0056558B" w:rsidP="0056558B">
      <w:pPr>
        <w:spacing w:after="0" w:line="360" w:lineRule="auto"/>
        <w:ind w:firstLine="567"/>
        <w:jc w:val="both"/>
        <w:rPr>
          <w:rFonts w:ascii="Times New Roman" w:eastAsia="Calibri" w:hAnsi="Times New Roman" w:cs="Times New Roman"/>
          <w:color w:val="000000" w:themeColor="text1"/>
          <w:sz w:val="24"/>
          <w:szCs w:val="24"/>
        </w:rPr>
      </w:pPr>
      <w:r w:rsidRPr="00C40737">
        <w:rPr>
          <w:rFonts w:ascii="Times New Roman" w:eastAsia="Calibri" w:hAnsi="Times New Roman" w:cs="Times New Roman"/>
          <w:color w:val="000000" w:themeColor="text1"/>
          <w:sz w:val="24"/>
          <w:szCs w:val="24"/>
        </w:rPr>
        <w:t>Уровень зарегистрированной безработицы к экономически активному населению                  на 31.12.2023 составил 1,3% (1,5</w:t>
      </w:r>
      <w:r w:rsidR="00F559CA" w:rsidRPr="00C40737">
        <w:rPr>
          <w:rFonts w:ascii="Times New Roman" w:eastAsia="Calibri" w:hAnsi="Times New Roman" w:cs="Times New Roman"/>
          <w:color w:val="000000" w:themeColor="text1"/>
          <w:sz w:val="24"/>
          <w:szCs w:val="24"/>
        </w:rPr>
        <w:t>% по</w:t>
      </w:r>
      <w:r w:rsidRPr="00C40737">
        <w:rPr>
          <w:rFonts w:ascii="Times New Roman" w:eastAsia="Calibri" w:hAnsi="Times New Roman" w:cs="Times New Roman"/>
          <w:color w:val="000000" w:themeColor="text1"/>
          <w:sz w:val="24"/>
          <w:szCs w:val="24"/>
        </w:rPr>
        <w:t xml:space="preserve"> состоянию на 31.12.2022). Саткинский муниципальный район по уровню зарегистрированной безработицы в рейтинге среди муниципальных образований Челябинской области занимает 22 место (по Челябинской </w:t>
      </w:r>
      <w:r w:rsidRPr="00C40737">
        <w:rPr>
          <w:rFonts w:ascii="Times New Roman" w:eastAsia="Calibri" w:hAnsi="Times New Roman" w:cs="Times New Roman"/>
          <w:color w:val="000000" w:themeColor="text1"/>
          <w:sz w:val="24"/>
          <w:szCs w:val="24"/>
          <w:shd w:val="clear" w:color="auto" w:fill="FFFFFF" w:themeFill="background1"/>
        </w:rPr>
        <w:t xml:space="preserve">области уровень регистрируемой безработицы составил 0,58%). </w:t>
      </w:r>
    </w:p>
    <w:p w14:paraId="3778B57E" w14:textId="77777777" w:rsidR="0056558B" w:rsidRPr="00C40737" w:rsidRDefault="0056558B" w:rsidP="0056558B">
      <w:pPr>
        <w:spacing w:after="0" w:line="360" w:lineRule="auto"/>
        <w:ind w:firstLine="567"/>
        <w:jc w:val="both"/>
        <w:rPr>
          <w:rFonts w:ascii="Times New Roman" w:eastAsia="Calibri" w:hAnsi="Times New Roman" w:cs="Times New Roman"/>
          <w:color w:val="000000" w:themeColor="text1"/>
          <w:sz w:val="24"/>
          <w:szCs w:val="24"/>
          <w:highlight w:val="yellow"/>
          <w:shd w:val="clear" w:color="auto" w:fill="FFFFFF" w:themeFill="background1"/>
        </w:rPr>
      </w:pPr>
      <w:r w:rsidRPr="00C40737">
        <w:rPr>
          <w:rFonts w:ascii="Times New Roman" w:eastAsia="Calibri" w:hAnsi="Times New Roman" w:cs="Times New Roman"/>
          <w:color w:val="000000" w:themeColor="text1"/>
          <w:sz w:val="24"/>
          <w:szCs w:val="24"/>
          <w:shd w:val="clear" w:color="auto" w:fill="FFFFFF" w:themeFill="background1"/>
        </w:rPr>
        <w:t xml:space="preserve">Уровень безработицы в текущем году по состоянию на 01.07.2024 составил 1,0% (что ниже уровня прошлого года на 0,5 процентных пункта), численность зарегистрированных безработных – 297 человек (что ниже уровня прошлого года на 35,9%). </w:t>
      </w:r>
    </w:p>
    <w:p w14:paraId="2CD76C6E" w14:textId="77777777" w:rsidR="0056558B" w:rsidRPr="00C40737" w:rsidRDefault="0056558B" w:rsidP="0056558B">
      <w:pPr>
        <w:tabs>
          <w:tab w:val="left" w:pos="4412"/>
        </w:tabs>
        <w:spacing w:after="0" w:line="360" w:lineRule="auto"/>
        <w:ind w:firstLine="567"/>
        <w:jc w:val="both"/>
        <w:rPr>
          <w:rFonts w:ascii="Times New Roman" w:eastAsia="Calibri" w:hAnsi="Times New Roman" w:cs="Times New Roman"/>
          <w:color w:val="000000" w:themeColor="text1"/>
          <w:sz w:val="24"/>
          <w:szCs w:val="24"/>
        </w:rPr>
      </w:pPr>
      <w:r w:rsidRPr="00C40737">
        <w:rPr>
          <w:rFonts w:ascii="Times New Roman" w:eastAsia="Calibri" w:hAnsi="Times New Roman" w:cs="Times New Roman"/>
          <w:color w:val="000000" w:themeColor="text1"/>
          <w:sz w:val="24"/>
          <w:szCs w:val="24"/>
        </w:rPr>
        <w:t>ОКУ Центром занятости населения г. Сатка в течение 2023 года реализовывались:</w:t>
      </w:r>
    </w:p>
    <w:p w14:paraId="5F6780A4" w14:textId="77777777" w:rsidR="0056558B" w:rsidRPr="001164E8" w:rsidRDefault="0056558B" w:rsidP="0056558B">
      <w:pPr>
        <w:pStyle w:val="a7"/>
        <w:numPr>
          <w:ilvl w:val="0"/>
          <w:numId w:val="10"/>
        </w:numPr>
        <w:shd w:val="clear" w:color="auto" w:fill="FFFFFF" w:themeFill="background1"/>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lastRenderedPageBreak/>
        <w:t>отдельные мероприятия подпрограммы «Содействие занятости граждан, особо нуждающихся в социальной защите и испытыва</w:t>
      </w:r>
      <w:r>
        <w:rPr>
          <w:rFonts w:ascii="Times New Roman" w:eastAsia="Calibri" w:hAnsi="Times New Roman" w:cs="Times New Roman"/>
          <w:color w:val="000000" w:themeColor="text1"/>
          <w:sz w:val="24"/>
          <w:szCs w:val="24"/>
        </w:rPr>
        <w:t>ющих трудности в поиске работы»; подпрограммы «Дополнительные мероприятия по стабилизации ситуации на рынке труда Челябинской области»,</w:t>
      </w:r>
      <w:r w:rsidRPr="001164E8">
        <w:rPr>
          <w:rFonts w:ascii="Times New Roman" w:eastAsia="Calibri" w:hAnsi="Times New Roman" w:cs="Times New Roman"/>
          <w:color w:val="000000" w:themeColor="text1"/>
          <w:sz w:val="24"/>
          <w:szCs w:val="24"/>
        </w:rPr>
        <w:t xml:space="preserve"> входящ</w:t>
      </w:r>
      <w:r>
        <w:rPr>
          <w:rFonts w:ascii="Times New Roman" w:eastAsia="Calibri" w:hAnsi="Times New Roman" w:cs="Times New Roman"/>
          <w:color w:val="000000" w:themeColor="text1"/>
          <w:sz w:val="24"/>
          <w:szCs w:val="24"/>
        </w:rPr>
        <w:t>их</w:t>
      </w:r>
      <w:r w:rsidRPr="001164E8">
        <w:rPr>
          <w:rFonts w:ascii="Times New Roman" w:eastAsia="Calibri" w:hAnsi="Times New Roman" w:cs="Times New Roman"/>
          <w:color w:val="000000" w:themeColor="text1"/>
          <w:sz w:val="24"/>
          <w:szCs w:val="24"/>
        </w:rPr>
        <w:t xml:space="preserve"> в состав государственной программы Челябинской области «Содействие занятости населения Челябинской области»;</w:t>
      </w:r>
    </w:p>
    <w:p w14:paraId="20BEF4C3" w14:textId="77777777" w:rsidR="0056558B" w:rsidRPr="00BC66D1" w:rsidRDefault="0056558B" w:rsidP="0056558B">
      <w:pPr>
        <w:pStyle w:val="a7"/>
        <w:numPr>
          <w:ilvl w:val="0"/>
          <w:numId w:val="10"/>
        </w:numPr>
        <w:shd w:val="clear" w:color="auto" w:fill="FFFFFF" w:themeFill="background1"/>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BC66D1">
        <w:rPr>
          <w:rFonts w:ascii="Times New Roman" w:eastAsia="Calibri" w:hAnsi="Times New Roman" w:cs="Times New Roman"/>
          <w:color w:val="000000" w:themeColor="text1"/>
          <w:sz w:val="24"/>
          <w:szCs w:val="24"/>
        </w:rPr>
        <w:t xml:space="preserve">отдельные мероприятия подпрограммы «Формирование системы комплексной реабилитации и </w:t>
      </w:r>
      <w:proofErr w:type="spellStart"/>
      <w:r w:rsidRPr="00BC66D1">
        <w:rPr>
          <w:rFonts w:ascii="Times New Roman" w:eastAsia="Calibri" w:hAnsi="Times New Roman" w:cs="Times New Roman"/>
          <w:color w:val="000000" w:themeColor="text1"/>
          <w:sz w:val="24"/>
          <w:szCs w:val="24"/>
        </w:rPr>
        <w:t>абилитации</w:t>
      </w:r>
      <w:proofErr w:type="spellEnd"/>
      <w:r w:rsidRPr="00BC66D1">
        <w:rPr>
          <w:rFonts w:ascii="Times New Roman" w:eastAsia="Calibri" w:hAnsi="Times New Roman" w:cs="Times New Roman"/>
          <w:color w:val="000000" w:themeColor="text1"/>
          <w:sz w:val="24"/>
          <w:szCs w:val="24"/>
        </w:rPr>
        <w:t xml:space="preserve"> инвалидов, в том числе детей-инвалидов», входящей в состав государственной программы Челябинской области «Доступная среда» по трудоустройству инвалидов;</w:t>
      </w:r>
    </w:p>
    <w:p w14:paraId="58C0A6DE" w14:textId="77777777" w:rsidR="0056558B" w:rsidRPr="00BC66D1" w:rsidRDefault="0056558B" w:rsidP="0056558B">
      <w:pPr>
        <w:pStyle w:val="a7"/>
        <w:numPr>
          <w:ilvl w:val="0"/>
          <w:numId w:val="10"/>
        </w:numPr>
        <w:shd w:val="clear" w:color="auto" w:fill="FFFFFF" w:themeFill="background1"/>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BC66D1">
        <w:rPr>
          <w:rFonts w:ascii="Times New Roman" w:eastAsia="Calibri" w:hAnsi="Times New Roman" w:cs="Times New Roman"/>
          <w:color w:val="000000" w:themeColor="text1"/>
          <w:sz w:val="24"/>
          <w:szCs w:val="24"/>
        </w:rPr>
        <w:t xml:space="preserve">мероприятия по предоставлению субсидий в рамках постановления Правительства Челябинской области от 15.03.2023 № 159-П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на частичную оплату труда при организации общественных работ для граждан, зарегистрированных в органах службы занятости в целях </w:t>
      </w:r>
      <w:r>
        <w:rPr>
          <w:rFonts w:ascii="Times New Roman" w:eastAsia="Calibri" w:hAnsi="Times New Roman" w:cs="Times New Roman"/>
          <w:color w:val="000000" w:themeColor="text1"/>
          <w:sz w:val="24"/>
          <w:szCs w:val="24"/>
        </w:rPr>
        <w:t xml:space="preserve">поиска </w:t>
      </w:r>
      <w:r w:rsidRPr="00BC66D1">
        <w:rPr>
          <w:rFonts w:ascii="Times New Roman" w:eastAsia="Calibri" w:hAnsi="Times New Roman" w:cs="Times New Roman"/>
          <w:color w:val="000000" w:themeColor="text1"/>
          <w:sz w:val="24"/>
          <w:szCs w:val="24"/>
        </w:rPr>
        <w:t>подходящей работы, включая безработных граждан;</w:t>
      </w:r>
    </w:p>
    <w:p w14:paraId="71CE7E2B" w14:textId="77777777" w:rsidR="0056558B" w:rsidRPr="00325A1B" w:rsidRDefault="0056558B" w:rsidP="0056558B">
      <w:pPr>
        <w:pStyle w:val="a7"/>
        <w:numPr>
          <w:ilvl w:val="0"/>
          <w:numId w:val="10"/>
        </w:numPr>
        <w:shd w:val="clear" w:color="auto" w:fill="FFFFFF" w:themeFill="background1"/>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325A1B">
        <w:rPr>
          <w:rFonts w:ascii="Times New Roman" w:eastAsia="Calibri" w:hAnsi="Times New Roman" w:cs="Times New Roman"/>
          <w:color w:val="000000" w:themeColor="text1"/>
          <w:sz w:val="24"/>
          <w:szCs w:val="24"/>
        </w:rPr>
        <w:t>мероприятия по предоставлению субсидий в рамках постановления Правительства Челябинской области от 21.08.2023 № 441-П «О Порядке предоставления в 2023 году субсидий юридическим лицам (за исключением субсидий государственным (муниципальным) учреждениям), включенным в перечень предприятий оборонно-промышленного комплекса, на возмещение затрат на организацию наставничества».</w:t>
      </w:r>
    </w:p>
    <w:p w14:paraId="19CB2A90" w14:textId="77777777" w:rsidR="0056558B" w:rsidRPr="001164E8" w:rsidRDefault="0056558B" w:rsidP="0056558B">
      <w:pPr>
        <w:shd w:val="clear" w:color="auto" w:fill="FFFFFF" w:themeFill="background1"/>
        <w:spacing w:after="0" w:line="360" w:lineRule="auto"/>
        <w:ind w:firstLine="567"/>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Кроме этого также осуществлялись меры активной политики занятости населения, направленные на снижение напряженности на рынке труда и снижение рисков роста безработицы, такие как:</w:t>
      </w:r>
    </w:p>
    <w:p w14:paraId="222CA25E"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содействие гражданам в поиске подходящей работы, а работодателям – в подборе необходимых работников;</w:t>
      </w:r>
    </w:p>
    <w:p w14:paraId="255DB1A3"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организация ярмарок вакансий и учебных рабочих мест;</w:t>
      </w:r>
    </w:p>
    <w:p w14:paraId="16748A9E"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организация профессиональной ориентации граждан, а также направление для получения профессионального обучения или дополнительного профессионального образования граждан, включая обучение в другой местности;</w:t>
      </w:r>
    </w:p>
    <w:p w14:paraId="0FF67F0E"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оказание психологической поддержки безработным гражданам;</w:t>
      </w:r>
    </w:p>
    <w:p w14:paraId="7E7503A4"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социальная адаптация безработных граждан на рынке труда;</w:t>
      </w:r>
    </w:p>
    <w:p w14:paraId="6A199653"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 xml:space="preserve">содействие </w:t>
      </w:r>
      <w:proofErr w:type="spellStart"/>
      <w:r w:rsidRPr="001164E8">
        <w:rPr>
          <w:rFonts w:ascii="Times New Roman" w:eastAsia="Calibri" w:hAnsi="Times New Roman" w:cs="Times New Roman"/>
          <w:color w:val="000000" w:themeColor="text1"/>
          <w:sz w:val="24"/>
          <w:szCs w:val="24"/>
        </w:rPr>
        <w:t>самозанятости</w:t>
      </w:r>
      <w:proofErr w:type="spellEnd"/>
      <w:r w:rsidRPr="001164E8">
        <w:rPr>
          <w:rFonts w:ascii="Times New Roman" w:eastAsia="Calibri" w:hAnsi="Times New Roman" w:cs="Times New Roman"/>
          <w:color w:val="000000" w:themeColor="text1"/>
          <w:sz w:val="24"/>
          <w:szCs w:val="24"/>
        </w:rPr>
        <w:t xml:space="preserve"> безработных граждан;</w:t>
      </w:r>
    </w:p>
    <w:p w14:paraId="72A8CFC8"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t>организация проведения оплачиваемых общественных работ;</w:t>
      </w:r>
    </w:p>
    <w:p w14:paraId="51381F7F" w14:textId="77777777" w:rsidR="0056558B"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1164E8">
        <w:rPr>
          <w:rFonts w:ascii="Times New Roman" w:eastAsia="Calibri" w:hAnsi="Times New Roman" w:cs="Times New Roman"/>
          <w:color w:val="000000" w:themeColor="text1"/>
          <w:sz w:val="24"/>
          <w:szCs w:val="24"/>
        </w:rPr>
        <w:lastRenderedPageBreak/>
        <w:t>организация осуществления социальных выплат гражданам, признанным в уст</w:t>
      </w:r>
      <w:r>
        <w:rPr>
          <w:rFonts w:ascii="Times New Roman" w:eastAsia="Calibri" w:hAnsi="Times New Roman" w:cs="Times New Roman"/>
          <w:color w:val="000000" w:themeColor="text1"/>
          <w:sz w:val="24"/>
          <w:szCs w:val="24"/>
        </w:rPr>
        <w:t>ановленном порядке безработными;</w:t>
      </w:r>
    </w:p>
    <w:p w14:paraId="711D1E14" w14:textId="77777777" w:rsidR="0056558B" w:rsidRPr="001164E8" w:rsidRDefault="0056558B" w:rsidP="0056558B">
      <w:pPr>
        <w:numPr>
          <w:ilvl w:val="0"/>
          <w:numId w:val="2"/>
        </w:numPr>
        <w:shd w:val="clear" w:color="auto" w:fill="FFFFFF" w:themeFill="background1"/>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организация временного трудоустройства.</w:t>
      </w:r>
    </w:p>
    <w:p w14:paraId="0517E865" w14:textId="77777777" w:rsidR="0056558B" w:rsidRPr="00E50245" w:rsidRDefault="0056558B" w:rsidP="0056558B">
      <w:pPr>
        <w:spacing w:after="0" w:line="360" w:lineRule="auto"/>
        <w:ind w:firstLine="567"/>
        <w:jc w:val="both"/>
        <w:rPr>
          <w:rFonts w:ascii="Times New Roman" w:eastAsia="Calibri" w:hAnsi="Times New Roman" w:cs="Times New Roman"/>
          <w:color w:val="000000" w:themeColor="text1"/>
          <w:sz w:val="24"/>
          <w:szCs w:val="24"/>
        </w:rPr>
      </w:pPr>
      <w:r w:rsidRPr="00E417EF">
        <w:rPr>
          <w:rFonts w:ascii="Times New Roman" w:eastAsia="Calibri" w:hAnsi="Times New Roman" w:cs="Times New Roman"/>
          <w:color w:val="000000" w:themeColor="text1"/>
          <w:sz w:val="24"/>
          <w:szCs w:val="24"/>
        </w:rPr>
        <w:t>В соответствии с постановлением Правительства Российской Федерации от 13.03.2021 № 369 служба занятости в 2023 году продолжила реализацию мероприятий по организации профессионального обучения и дополнительного профессионального образования отдельных категорий граждан в рамках федерального проекта «Содействие занятости» национального проекта «Демография»</w:t>
      </w:r>
      <w:r>
        <w:rPr>
          <w:rFonts w:ascii="Times New Roman" w:eastAsia="Calibri" w:hAnsi="Times New Roman" w:cs="Times New Roman"/>
          <w:color w:val="000000" w:themeColor="text1"/>
          <w:sz w:val="24"/>
          <w:szCs w:val="24"/>
        </w:rPr>
        <w:t xml:space="preserve"> (в</w:t>
      </w:r>
      <w:r w:rsidRPr="00E50245">
        <w:rPr>
          <w:rFonts w:ascii="Times New Roman" w:eastAsia="Calibri" w:hAnsi="Times New Roman" w:cs="Times New Roman"/>
          <w:color w:val="000000" w:themeColor="text1"/>
          <w:sz w:val="24"/>
          <w:szCs w:val="24"/>
        </w:rPr>
        <w:t xml:space="preserve"> 2024 году службой занятости также реализуются </w:t>
      </w:r>
      <w:r>
        <w:rPr>
          <w:rFonts w:ascii="Times New Roman" w:eastAsia="Calibri" w:hAnsi="Times New Roman" w:cs="Times New Roman"/>
          <w:color w:val="000000" w:themeColor="text1"/>
          <w:sz w:val="24"/>
          <w:szCs w:val="24"/>
        </w:rPr>
        <w:t xml:space="preserve">данные </w:t>
      </w:r>
      <w:r w:rsidRPr="00E50245">
        <w:rPr>
          <w:rFonts w:ascii="Times New Roman" w:eastAsia="Calibri" w:hAnsi="Times New Roman" w:cs="Times New Roman"/>
          <w:color w:val="000000" w:themeColor="text1"/>
          <w:sz w:val="24"/>
          <w:szCs w:val="24"/>
        </w:rPr>
        <w:t>мероприятия, но уже в рамках постановления Правительства Российской Федерации от 21.02.2024 № 201</w:t>
      </w:r>
      <w:r>
        <w:rPr>
          <w:rFonts w:ascii="Times New Roman" w:eastAsia="Calibri" w:hAnsi="Times New Roman" w:cs="Times New Roman"/>
          <w:color w:val="000000" w:themeColor="text1"/>
          <w:sz w:val="24"/>
          <w:szCs w:val="24"/>
        </w:rPr>
        <w:t>)</w:t>
      </w:r>
      <w:r w:rsidRPr="00E50245">
        <w:rPr>
          <w:rFonts w:ascii="Times New Roman" w:eastAsia="Calibri" w:hAnsi="Times New Roman" w:cs="Times New Roman"/>
          <w:color w:val="000000" w:themeColor="text1"/>
          <w:sz w:val="24"/>
          <w:szCs w:val="24"/>
        </w:rPr>
        <w:t>.</w:t>
      </w:r>
    </w:p>
    <w:p w14:paraId="013B1960" w14:textId="77777777" w:rsidR="0056558B" w:rsidRPr="00E557E6" w:rsidRDefault="0056558B" w:rsidP="0056558B">
      <w:pPr>
        <w:tabs>
          <w:tab w:val="left" w:pos="851"/>
        </w:tabs>
        <w:spacing w:after="0" w:line="360" w:lineRule="auto"/>
        <w:ind w:firstLine="567"/>
        <w:contextualSpacing/>
        <w:jc w:val="both"/>
        <w:rPr>
          <w:rFonts w:ascii="Times New Roman" w:eastAsia="Calibri" w:hAnsi="Times New Roman" w:cs="Times New Roman"/>
          <w:color w:val="000000" w:themeColor="text1"/>
          <w:sz w:val="24"/>
          <w:szCs w:val="24"/>
        </w:rPr>
      </w:pPr>
      <w:r w:rsidRPr="00E557E6">
        <w:rPr>
          <w:rFonts w:ascii="Times New Roman" w:eastAsia="Calibri" w:hAnsi="Times New Roman" w:cs="Times New Roman"/>
          <w:color w:val="000000" w:themeColor="text1"/>
          <w:sz w:val="24"/>
          <w:szCs w:val="24"/>
        </w:rPr>
        <w:t xml:space="preserve">Продолжение выполнения вышеперечисленных мероприятий в полном объеме предусматривает реализацию целей муниципальной политики в сфере социально-экономического развития </w:t>
      </w:r>
      <w:r>
        <w:rPr>
          <w:rFonts w:ascii="Times New Roman" w:eastAsia="Calibri" w:hAnsi="Times New Roman" w:cs="Times New Roman"/>
          <w:color w:val="000000" w:themeColor="text1"/>
          <w:sz w:val="24"/>
          <w:szCs w:val="24"/>
        </w:rPr>
        <w:t>муниципального образования</w:t>
      </w:r>
      <w:r w:rsidRPr="00E557E6">
        <w:rPr>
          <w:rFonts w:ascii="Times New Roman" w:eastAsia="Calibri" w:hAnsi="Times New Roman" w:cs="Times New Roman"/>
          <w:color w:val="000000" w:themeColor="text1"/>
          <w:sz w:val="24"/>
          <w:szCs w:val="24"/>
        </w:rPr>
        <w:t xml:space="preserve"> и будет способствовать повышению уровня и качества жизни населения.</w:t>
      </w:r>
    </w:p>
    <w:p w14:paraId="53493192" w14:textId="77777777" w:rsidR="0056558B" w:rsidRPr="00E557E6" w:rsidRDefault="0056558B" w:rsidP="0056558B">
      <w:pPr>
        <w:spacing w:after="0" w:line="360" w:lineRule="auto"/>
        <w:ind w:firstLine="567"/>
        <w:jc w:val="both"/>
        <w:rPr>
          <w:rFonts w:ascii="Times New Roman" w:eastAsia="Calibri" w:hAnsi="Times New Roman" w:cs="Times New Roman"/>
          <w:color w:val="000000" w:themeColor="text1"/>
          <w:sz w:val="24"/>
          <w:szCs w:val="24"/>
        </w:rPr>
      </w:pPr>
      <w:r w:rsidRPr="00E557E6">
        <w:rPr>
          <w:rFonts w:ascii="Times New Roman" w:eastAsia="Calibri" w:hAnsi="Times New Roman" w:cs="Times New Roman"/>
          <w:color w:val="000000" w:themeColor="text1"/>
          <w:sz w:val="24"/>
          <w:szCs w:val="24"/>
        </w:rPr>
        <w:t>Таким образом, ожидаем, что в плановом периоде 2024-2027 годов уровень безработицы составит:</w:t>
      </w:r>
    </w:p>
    <w:p w14:paraId="39FF82A3" w14:textId="77777777" w:rsidR="0056558B" w:rsidRPr="00EE4C20" w:rsidRDefault="0056558B" w:rsidP="0056558B">
      <w:pPr>
        <w:pStyle w:val="a7"/>
        <w:numPr>
          <w:ilvl w:val="0"/>
          <w:numId w:val="11"/>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2024 году: 1,2% (численность зарегистрированных безработных – 350 человек);</w:t>
      </w:r>
    </w:p>
    <w:p w14:paraId="1A4368EE" w14:textId="77777777" w:rsidR="0056558B" w:rsidRPr="00EE4C20" w:rsidRDefault="0056558B" w:rsidP="0056558B">
      <w:pPr>
        <w:pStyle w:val="a7"/>
        <w:numPr>
          <w:ilvl w:val="0"/>
          <w:numId w:val="11"/>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2025 году: по консервативному варианту – 1,1% (численность зарегистрированных безработных – 330 человек), по базовому варианту – 1,0 % (численность зарегистрированных безработных – 310 человек);</w:t>
      </w:r>
    </w:p>
    <w:p w14:paraId="271D3167" w14:textId="77777777" w:rsidR="0056558B" w:rsidRPr="00EE4C20" w:rsidRDefault="0056558B" w:rsidP="0056558B">
      <w:pPr>
        <w:pStyle w:val="a7"/>
        <w:numPr>
          <w:ilvl w:val="0"/>
          <w:numId w:val="11"/>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2026 году: по консервативному варианту – 1,1% (численность зарегистрированных безработных – 315 человек), по базовому варианту – 1,0% (численность зарегистрированных безработных – 285 человек);</w:t>
      </w:r>
    </w:p>
    <w:p w14:paraId="25FD0613" w14:textId="77777777" w:rsidR="0056558B" w:rsidRPr="00EE4C20" w:rsidRDefault="0056558B" w:rsidP="0056558B">
      <w:pPr>
        <w:pStyle w:val="a7"/>
        <w:numPr>
          <w:ilvl w:val="0"/>
          <w:numId w:val="11"/>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2027 году: по консервативному варианту – 1,0% (численность зарегистрированных безработных – 300 человек), по базовому варианту – 0,9% (численность зарегистрированных безработных – 260 человек).</w:t>
      </w:r>
    </w:p>
    <w:p w14:paraId="76DECF94" w14:textId="77777777" w:rsidR="0056558B" w:rsidRPr="00EE4C20" w:rsidRDefault="0056558B" w:rsidP="0056558B">
      <w:pPr>
        <w:spacing w:after="0" w:line="360" w:lineRule="auto"/>
        <w:ind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 xml:space="preserve">Коэффициент напряженности на рынке труда на конец отчетного 2023 года составил 0,4, т.е. на численность 410 незанятых человек, зарегистрированных в Центре занятости, приходилось 1 008 вакансий. </w:t>
      </w:r>
    </w:p>
    <w:p w14:paraId="5CCE684F" w14:textId="77777777" w:rsidR="0056558B" w:rsidRPr="00EE4C20" w:rsidRDefault="0056558B" w:rsidP="0056558B">
      <w:pPr>
        <w:spacing w:after="0" w:line="360" w:lineRule="auto"/>
        <w:ind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 xml:space="preserve">Учитывая неравномерное изменение напряженности на рынке труда в течение прошлых лет, а также текущую ситуацию в первом полугодии 2024 года – ожидаем, что данный показатель в прогнозном периоде достигнет значений: </w:t>
      </w:r>
    </w:p>
    <w:p w14:paraId="75848F2A" w14:textId="77777777" w:rsidR="0056558B" w:rsidRPr="00EE4C20" w:rsidRDefault="0056558B" w:rsidP="0056558B">
      <w:pPr>
        <w:pStyle w:val="a7"/>
        <w:numPr>
          <w:ilvl w:val="0"/>
          <w:numId w:val="5"/>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2024 году: 0,4 человека на одну заявленную вакансию;</w:t>
      </w:r>
    </w:p>
    <w:p w14:paraId="797530BF" w14:textId="77777777" w:rsidR="0056558B" w:rsidRPr="00EE4C20" w:rsidRDefault="0056558B" w:rsidP="0056558B">
      <w:pPr>
        <w:pStyle w:val="a7"/>
        <w:numPr>
          <w:ilvl w:val="0"/>
          <w:numId w:val="5"/>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lastRenderedPageBreak/>
        <w:t>в 2025 году: по консервативному варианту – 1,1; по базовому – 0,4 человека на одну заявленную вакансию;</w:t>
      </w:r>
    </w:p>
    <w:p w14:paraId="1FDBFE35" w14:textId="77777777" w:rsidR="0056558B" w:rsidRPr="00EE4C20" w:rsidRDefault="0056558B" w:rsidP="0056558B">
      <w:pPr>
        <w:pStyle w:val="a7"/>
        <w:numPr>
          <w:ilvl w:val="0"/>
          <w:numId w:val="5"/>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2026 году: по консервативному варианту – 1,0; по базовому – 0,3 человека на одну заявленную вакансию;</w:t>
      </w:r>
    </w:p>
    <w:p w14:paraId="55B4039B" w14:textId="77777777" w:rsidR="0056558B" w:rsidRPr="00EE4C20" w:rsidRDefault="0056558B" w:rsidP="0056558B">
      <w:pPr>
        <w:pStyle w:val="a7"/>
        <w:numPr>
          <w:ilvl w:val="0"/>
          <w:numId w:val="5"/>
        </w:numPr>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EE4C20">
        <w:rPr>
          <w:rFonts w:ascii="Times New Roman" w:eastAsia="Calibri" w:hAnsi="Times New Roman" w:cs="Times New Roman"/>
          <w:color w:val="000000" w:themeColor="text1"/>
          <w:sz w:val="24"/>
          <w:szCs w:val="24"/>
        </w:rPr>
        <w:t>в 2027 году: по консервативному варианту – 0,9; по базовому – 0,2 человека на одну заявленную вакансию.</w:t>
      </w:r>
    </w:p>
    <w:p w14:paraId="3560CDDB" w14:textId="77777777" w:rsidR="00933E28" w:rsidRDefault="00933E28" w:rsidP="009C2688">
      <w:pPr>
        <w:spacing w:after="0" w:line="360" w:lineRule="auto"/>
        <w:ind w:firstLine="567"/>
        <w:jc w:val="both"/>
        <w:rPr>
          <w:rFonts w:ascii="Times New Roman" w:eastAsia="Calibri" w:hAnsi="Times New Roman" w:cs="Times New Roman"/>
          <w:color w:val="000000" w:themeColor="text1"/>
          <w:sz w:val="24"/>
          <w:szCs w:val="24"/>
        </w:rPr>
      </w:pPr>
    </w:p>
    <w:p w14:paraId="4D143DDE" w14:textId="77777777" w:rsidR="009C2688" w:rsidRPr="00377856" w:rsidRDefault="009C2688" w:rsidP="009C2688">
      <w:pPr>
        <w:spacing w:after="0" w:line="360" w:lineRule="auto"/>
        <w:ind w:firstLine="567"/>
        <w:jc w:val="both"/>
        <w:rPr>
          <w:rFonts w:ascii="Times New Roman" w:eastAsia="Calibri" w:hAnsi="Times New Roman" w:cs="Times New Roman"/>
          <w:color w:val="000000" w:themeColor="text1"/>
          <w:sz w:val="24"/>
          <w:szCs w:val="24"/>
        </w:rPr>
      </w:pPr>
      <w:r w:rsidRPr="00377856">
        <w:rPr>
          <w:rFonts w:ascii="Times New Roman" w:eastAsia="Calibri" w:hAnsi="Times New Roman" w:cs="Times New Roman"/>
          <w:color w:val="000000" w:themeColor="text1"/>
          <w:sz w:val="24"/>
          <w:szCs w:val="24"/>
        </w:rPr>
        <w:t>Численность работников органов местного самоуправления на конец отчетного                    2023 года составила 368 человек. По итогам 2024 года и в плановом периоде 2025-2027 годов ожидается, что значение данного показателя ежегодно сохранится на уровне 2023 года.</w:t>
      </w:r>
    </w:p>
    <w:p w14:paraId="60CC0447" w14:textId="77777777" w:rsidR="007E6DE9" w:rsidRPr="00377856" w:rsidRDefault="007E6DE9" w:rsidP="002243AF">
      <w:pPr>
        <w:pStyle w:val="a7"/>
        <w:tabs>
          <w:tab w:val="left" w:pos="851"/>
        </w:tabs>
        <w:spacing w:after="0" w:line="360" w:lineRule="auto"/>
        <w:ind w:left="567"/>
        <w:jc w:val="both"/>
        <w:rPr>
          <w:rFonts w:ascii="Times New Roman" w:eastAsia="Calibri" w:hAnsi="Times New Roman" w:cs="Times New Roman"/>
          <w:color w:val="FF0000"/>
          <w:sz w:val="24"/>
          <w:szCs w:val="24"/>
        </w:rPr>
      </w:pPr>
    </w:p>
    <w:p w14:paraId="0DCD14B4" w14:textId="1B67A4B0" w:rsidR="007E6DE9" w:rsidRPr="002B09F3" w:rsidRDefault="007E6DE9" w:rsidP="007E6DE9">
      <w:pPr>
        <w:spacing w:after="0" w:line="360" w:lineRule="auto"/>
        <w:ind w:firstLine="567"/>
        <w:jc w:val="both"/>
        <w:rPr>
          <w:rFonts w:ascii="Times New Roman" w:hAnsi="Times New Roman" w:cs="Times New Roman"/>
          <w:sz w:val="24"/>
          <w:szCs w:val="24"/>
        </w:rPr>
      </w:pPr>
      <w:r w:rsidRPr="00377856">
        <w:rPr>
          <w:rFonts w:ascii="Times New Roman" w:hAnsi="Times New Roman" w:cs="Times New Roman"/>
          <w:sz w:val="24"/>
          <w:szCs w:val="24"/>
        </w:rPr>
        <w:t>В 202</w:t>
      </w:r>
      <w:r w:rsidR="002B09F3" w:rsidRPr="00377856">
        <w:rPr>
          <w:rFonts w:ascii="Times New Roman" w:hAnsi="Times New Roman" w:cs="Times New Roman"/>
          <w:sz w:val="24"/>
          <w:szCs w:val="24"/>
        </w:rPr>
        <w:t>3</w:t>
      </w:r>
      <w:r w:rsidRPr="00377856">
        <w:rPr>
          <w:rFonts w:ascii="Times New Roman" w:hAnsi="Times New Roman" w:cs="Times New Roman"/>
          <w:sz w:val="24"/>
          <w:szCs w:val="24"/>
        </w:rPr>
        <w:t xml:space="preserve"> году фонд оплаты труда (по полному кругу организаций) составил </w:t>
      </w:r>
      <w:r w:rsidR="007F2E8D" w:rsidRPr="00377856">
        <w:rPr>
          <w:rFonts w:ascii="Times New Roman" w:hAnsi="Times New Roman" w:cs="Times New Roman"/>
          <w:sz w:val="24"/>
          <w:szCs w:val="24"/>
        </w:rPr>
        <w:t>11</w:t>
      </w:r>
      <w:r w:rsidR="002B09F3" w:rsidRPr="00377856">
        <w:rPr>
          <w:rFonts w:ascii="Times New Roman" w:hAnsi="Times New Roman" w:cs="Times New Roman"/>
          <w:sz w:val="24"/>
          <w:szCs w:val="24"/>
        </w:rPr>
        <w:t> 834,9</w:t>
      </w:r>
      <w:r w:rsidRPr="002B09F3">
        <w:rPr>
          <w:rFonts w:ascii="Times New Roman" w:hAnsi="Times New Roman" w:cs="Times New Roman"/>
          <w:sz w:val="24"/>
          <w:szCs w:val="24"/>
        </w:rPr>
        <w:t xml:space="preserve">                </w:t>
      </w:r>
      <w:r w:rsidRPr="00D86882">
        <w:rPr>
          <w:rFonts w:ascii="Times New Roman" w:hAnsi="Times New Roman" w:cs="Times New Roman"/>
          <w:sz w:val="24"/>
          <w:szCs w:val="24"/>
        </w:rPr>
        <w:t>млн. рублей (1</w:t>
      </w:r>
      <w:r w:rsidR="00D86882" w:rsidRPr="00D86882">
        <w:rPr>
          <w:rFonts w:ascii="Times New Roman" w:hAnsi="Times New Roman" w:cs="Times New Roman"/>
          <w:sz w:val="24"/>
          <w:szCs w:val="24"/>
        </w:rPr>
        <w:t>07,4</w:t>
      </w:r>
      <w:r w:rsidRPr="00D86882">
        <w:rPr>
          <w:rFonts w:ascii="Times New Roman" w:hAnsi="Times New Roman" w:cs="Times New Roman"/>
          <w:sz w:val="24"/>
          <w:szCs w:val="24"/>
        </w:rPr>
        <w:t>% к уровню 202</w:t>
      </w:r>
      <w:r w:rsidR="00D86882" w:rsidRPr="00D86882">
        <w:rPr>
          <w:rFonts w:ascii="Times New Roman" w:hAnsi="Times New Roman" w:cs="Times New Roman"/>
          <w:sz w:val="24"/>
          <w:szCs w:val="24"/>
        </w:rPr>
        <w:t>2</w:t>
      </w:r>
      <w:r w:rsidRPr="00D86882">
        <w:rPr>
          <w:rFonts w:ascii="Times New Roman" w:hAnsi="Times New Roman" w:cs="Times New Roman"/>
          <w:sz w:val="24"/>
          <w:szCs w:val="24"/>
        </w:rPr>
        <w:t xml:space="preserve"> года).</w:t>
      </w:r>
      <w:r w:rsidR="00477B85" w:rsidRPr="00D86882">
        <w:rPr>
          <w:rFonts w:ascii="Times New Roman" w:hAnsi="Times New Roman" w:cs="Times New Roman"/>
          <w:sz w:val="24"/>
          <w:szCs w:val="24"/>
        </w:rPr>
        <w:t xml:space="preserve"> </w:t>
      </w:r>
      <w:r w:rsidRPr="00D86882">
        <w:rPr>
          <w:rFonts w:ascii="Times New Roman" w:hAnsi="Times New Roman" w:cs="Times New Roman"/>
          <w:sz w:val="24"/>
          <w:szCs w:val="26"/>
        </w:rPr>
        <w:t xml:space="preserve">В среднесрочной перспективе ожидается рост </w:t>
      </w:r>
      <w:r w:rsidRPr="002B09F3">
        <w:rPr>
          <w:rFonts w:ascii="Times New Roman" w:hAnsi="Times New Roman" w:cs="Times New Roman"/>
          <w:sz w:val="24"/>
          <w:szCs w:val="26"/>
        </w:rPr>
        <w:t>фонда оплаты труда наемных работников за счет следующих факторов:</w:t>
      </w:r>
    </w:p>
    <w:p w14:paraId="0F9FE901" w14:textId="77777777" w:rsidR="007E6DE9" w:rsidRPr="002B09F3" w:rsidRDefault="007E6DE9" w:rsidP="00351E53">
      <w:pPr>
        <w:pStyle w:val="a7"/>
        <w:numPr>
          <w:ilvl w:val="0"/>
          <w:numId w:val="9"/>
        </w:numPr>
        <w:tabs>
          <w:tab w:val="left" w:pos="851"/>
        </w:tabs>
        <w:spacing w:after="0" w:line="360" w:lineRule="auto"/>
        <w:ind w:left="0" w:firstLine="567"/>
        <w:jc w:val="both"/>
        <w:rPr>
          <w:rFonts w:ascii="Times New Roman" w:hAnsi="Times New Roman" w:cs="Times New Roman"/>
          <w:sz w:val="24"/>
          <w:szCs w:val="24"/>
        </w:rPr>
      </w:pPr>
      <w:r w:rsidRPr="002B09F3">
        <w:rPr>
          <w:rFonts w:ascii="Times New Roman" w:hAnsi="Times New Roman" w:cs="Times New Roman"/>
          <w:sz w:val="24"/>
          <w:szCs w:val="24"/>
        </w:rPr>
        <w:t>стабильного функционирования предприятий и организаций Саткинского района;</w:t>
      </w:r>
    </w:p>
    <w:p w14:paraId="04BA73E7" w14:textId="77777777" w:rsidR="007E6DE9" w:rsidRPr="002B09F3" w:rsidRDefault="007E6DE9" w:rsidP="00351E53">
      <w:pPr>
        <w:pStyle w:val="a7"/>
        <w:numPr>
          <w:ilvl w:val="0"/>
          <w:numId w:val="9"/>
        </w:numPr>
        <w:tabs>
          <w:tab w:val="left" w:pos="851"/>
        </w:tabs>
        <w:spacing w:after="0" w:line="360" w:lineRule="auto"/>
        <w:ind w:left="0" w:firstLine="567"/>
        <w:jc w:val="both"/>
        <w:rPr>
          <w:rFonts w:ascii="Times New Roman" w:hAnsi="Times New Roman" w:cs="Times New Roman"/>
          <w:sz w:val="24"/>
          <w:szCs w:val="24"/>
        </w:rPr>
      </w:pPr>
      <w:r w:rsidRPr="002B09F3">
        <w:rPr>
          <w:rFonts w:ascii="Times New Roman" w:hAnsi="Times New Roman" w:cs="Times New Roman"/>
          <w:sz w:val="24"/>
          <w:szCs w:val="24"/>
        </w:rPr>
        <w:t>роста объемов производства продукции и прибыли предприятий и организаций Саткинского района;</w:t>
      </w:r>
    </w:p>
    <w:p w14:paraId="7FFD22A8" w14:textId="5E8E50F1" w:rsidR="00BA3D6A" w:rsidRPr="00F26C09" w:rsidRDefault="007E6DE9" w:rsidP="00BA3D6A">
      <w:pPr>
        <w:pStyle w:val="a7"/>
        <w:numPr>
          <w:ilvl w:val="0"/>
          <w:numId w:val="9"/>
        </w:numPr>
        <w:tabs>
          <w:tab w:val="left" w:pos="851"/>
        </w:tabs>
        <w:spacing w:after="0" w:line="360" w:lineRule="auto"/>
        <w:ind w:left="0" w:firstLine="567"/>
        <w:jc w:val="both"/>
        <w:rPr>
          <w:rFonts w:ascii="Times New Roman" w:hAnsi="Times New Roman" w:cs="Times New Roman"/>
          <w:color w:val="000000"/>
          <w:sz w:val="24"/>
          <w:szCs w:val="24"/>
        </w:rPr>
      </w:pPr>
      <w:r w:rsidRPr="004B630F">
        <w:rPr>
          <w:rFonts w:ascii="Times New Roman" w:hAnsi="Times New Roman" w:cs="Times New Roman"/>
          <w:sz w:val="24"/>
          <w:szCs w:val="24"/>
        </w:rPr>
        <w:t>ежегодного увеличения минимального размера оплаты труда. Федеральным законом от 29.12.2020 г. № 473-ФЗ начиная с 2021 года минимальный размер оплаты труда (далее - МРОТ) на очередной год устанавливается в текущем году и исчисляется исходя из величины медианной заработной платы, рассчитанной Росстатом, за предыдущий год (то есть в 202</w:t>
      </w:r>
      <w:r w:rsidR="004B630F" w:rsidRPr="004B630F">
        <w:rPr>
          <w:rFonts w:ascii="Times New Roman" w:hAnsi="Times New Roman" w:cs="Times New Roman"/>
          <w:sz w:val="24"/>
          <w:szCs w:val="24"/>
        </w:rPr>
        <w:t>4</w:t>
      </w:r>
      <w:r w:rsidRPr="004B630F">
        <w:rPr>
          <w:rFonts w:ascii="Times New Roman" w:hAnsi="Times New Roman" w:cs="Times New Roman"/>
          <w:sz w:val="24"/>
          <w:szCs w:val="24"/>
        </w:rPr>
        <w:t xml:space="preserve"> году принимается закон об установлении МРОТ на 202</w:t>
      </w:r>
      <w:r w:rsidR="004B630F" w:rsidRPr="004B630F">
        <w:rPr>
          <w:rFonts w:ascii="Times New Roman" w:hAnsi="Times New Roman" w:cs="Times New Roman"/>
          <w:sz w:val="24"/>
          <w:szCs w:val="24"/>
        </w:rPr>
        <w:t>5</w:t>
      </w:r>
      <w:r w:rsidRPr="004B630F">
        <w:rPr>
          <w:rFonts w:ascii="Times New Roman" w:hAnsi="Times New Roman" w:cs="Times New Roman"/>
          <w:sz w:val="24"/>
          <w:szCs w:val="24"/>
        </w:rPr>
        <w:t xml:space="preserve"> год исходя из медианной зарплаты за 202</w:t>
      </w:r>
      <w:r w:rsidR="004B630F" w:rsidRPr="004B630F">
        <w:rPr>
          <w:rFonts w:ascii="Times New Roman" w:hAnsi="Times New Roman" w:cs="Times New Roman"/>
          <w:sz w:val="24"/>
          <w:szCs w:val="24"/>
        </w:rPr>
        <w:t>3</w:t>
      </w:r>
      <w:r w:rsidRPr="004B630F">
        <w:rPr>
          <w:rFonts w:ascii="Times New Roman" w:hAnsi="Times New Roman" w:cs="Times New Roman"/>
          <w:sz w:val="24"/>
          <w:szCs w:val="24"/>
        </w:rPr>
        <w:t xml:space="preserve"> год). </w:t>
      </w:r>
      <w:r w:rsidR="004B630F" w:rsidRPr="004B630F">
        <w:rPr>
          <w:rFonts w:ascii="Times New Roman" w:hAnsi="Times New Roman" w:cs="Times New Roman"/>
          <w:sz w:val="24"/>
          <w:szCs w:val="24"/>
        </w:rPr>
        <w:t>При этом со</w:t>
      </w:r>
      <w:r w:rsidRPr="004B630F">
        <w:rPr>
          <w:rFonts w:ascii="Times New Roman" w:hAnsi="Times New Roman" w:cs="Times New Roman"/>
          <w:sz w:val="24"/>
          <w:szCs w:val="24"/>
        </w:rPr>
        <w:t xml:space="preserve">отношение МРОТ и медианной заработной </w:t>
      </w:r>
      <w:r w:rsidRPr="00F26C09">
        <w:rPr>
          <w:rFonts w:ascii="Times New Roman" w:hAnsi="Times New Roman" w:cs="Times New Roman"/>
          <w:color w:val="000000"/>
          <w:sz w:val="24"/>
          <w:szCs w:val="24"/>
        </w:rPr>
        <w:t xml:space="preserve">платы </w:t>
      </w:r>
      <w:r w:rsidR="004B630F" w:rsidRPr="00F26C09">
        <w:rPr>
          <w:rFonts w:ascii="Times New Roman" w:hAnsi="Times New Roman" w:cs="Times New Roman"/>
          <w:color w:val="000000"/>
          <w:sz w:val="24"/>
          <w:szCs w:val="24"/>
        </w:rPr>
        <w:t>должно быть не ниже</w:t>
      </w:r>
      <w:r w:rsidRPr="00F26C09">
        <w:rPr>
          <w:rFonts w:ascii="Times New Roman" w:hAnsi="Times New Roman" w:cs="Times New Roman"/>
          <w:color w:val="000000"/>
          <w:sz w:val="24"/>
          <w:szCs w:val="24"/>
        </w:rPr>
        <w:t xml:space="preserve"> 4</w:t>
      </w:r>
      <w:r w:rsidR="004B630F" w:rsidRPr="00F26C09">
        <w:rPr>
          <w:rFonts w:ascii="Times New Roman" w:hAnsi="Times New Roman" w:cs="Times New Roman"/>
          <w:color w:val="000000"/>
          <w:sz w:val="24"/>
          <w:szCs w:val="24"/>
        </w:rPr>
        <w:t>8</w:t>
      </w:r>
      <w:r w:rsidRPr="00F26C09">
        <w:rPr>
          <w:rFonts w:ascii="Times New Roman" w:hAnsi="Times New Roman" w:cs="Times New Roman"/>
          <w:color w:val="000000"/>
          <w:sz w:val="24"/>
          <w:szCs w:val="24"/>
        </w:rPr>
        <w:t xml:space="preserve">%. Соотношение МРОТ и медианной заработной платы пересматривается не реже 1 раза в 5 лет. </w:t>
      </w:r>
      <w:r w:rsidR="00BA3D6A" w:rsidRPr="00F26C09">
        <w:rPr>
          <w:rFonts w:ascii="Times New Roman" w:hAnsi="Times New Roman" w:cs="Times New Roman"/>
          <w:color w:val="000000"/>
          <w:sz w:val="24"/>
          <w:szCs w:val="24"/>
        </w:rPr>
        <w:t xml:space="preserve">В Госдуму был внесен законопроект с соответствующими изменениями в Федеральный закон от 19 июня 2000 г. № 82-ФЗ "О минимальном размере оплаты труда". В случае если его примут, величина МРОТ будет установлена в размере </w:t>
      </w:r>
      <w:r w:rsidR="004B630F" w:rsidRPr="00F26C09">
        <w:rPr>
          <w:rFonts w:ascii="Times New Roman" w:hAnsi="Times New Roman" w:cs="Times New Roman"/>
          <w:color w:val="000000"/>
          <w:sz w:val="24"/>
          <w:szCs w:val="24"/>
        </w:rPr>
        <w:t>22 440</w:t>
      </w:r>
      <w:r w:rsidR="00BA3D6A" w:rsidRPr="00F26C09">
        <w:rPr>
          <w:rFonts w:ascii="Times New Roman" w:hAnsi="Times New Roman" w:cs="Times New Roman"/>
          <w:color w:val="000000"/>
          <w:sz w:val="24"/>
          <w:szCs w:val="24"/>
        </w:rPr>
        <w:t xml:space="preserve"> рублей. Таким образом, в целом рост составит </w:t>
      </w:r>
      <w:r w:rsidR="004B630F" w:rsidRPr="00F26C09">
        <w:rPr>
          <w:rFonts w:ascii="Times New Roman" w:hAnsi="Times New Roman" w:cs="Times New Roman"/>
          <w:color w:val="000000"/>
          <w:sz w:val="24"/>
          <w:szCs w:val="24"/>
        </w:rPr>
        <w:t>16,6</w:t>
      </w:r>
      <w:r w:rsidR="00BA3D6A" w:rsidRPr="00F26C09">
        <w:rPr>
          <w:rFonts w:ascii="Times New Roman" w:hAnsi="Times New Roman" w:cs="Times New Roman"/>
          <w:color w:val="000000"/>
          <w:sz w:val="24"/>
          <w:szCs w:val="24"/>
        </w:rPr>
        <w:t xml:space="preserve">%: с </w:t>
      </w:r>
      <w:r w:rsidR="004B630F" w:rsidRPr="00F26C09">
        <w:rPr>
          <w:rFonts w:ascii="Times New Roman" w:hAnsi="Times New Roman" w:cs="Times New Roman"/>
          <w:color w:val="000000"/>
          <w:sz w:val="24"/>
          <w:szCs w:val="24"/>
        </w:rPr>
        <w:t>19</w:t>
      </w:r>
      <w:r w:rsidR="00BA3D6A" w:rsidRPr="00F26C09">
        <w:rPr>
          <w:rFonts w:ascii="Times New Roman" w:hAnsi="Times New Roman" w:cs="Times New Roman"/>
          <w:color w:val="000000"/>
          <w:sz w:val="24"/>
          <w:szCs w:val="24"/>
        </w:rPr>
        <w:t xml:space="preserve"> 242 руб. в 202</w:t>
      </w:r>
      <w:r w:rsidR="004B630F" w:rsidRPr="00F26C09">
        <w:rPr>
          <w:rFonts w:ascii="Times New Roman" w:hAnsi="Times New Roman" w:cs="Times New Roman"/>
          <w:color w:val="000000"/>
          <w:sz w:val="24"/>
          <w:szCs w:val="24"/>
        </w:rPr>
        <w:t>4</w:t>
      </w:r>
      <w:r w:rsidR="00BA3D6A" w:rsidRPr="00F26C09">
        <w:rPr>
          <w:rFonts w:ascii="Times New Roman" w:hAnsi="Times New Roman" w:cs="Times New Roman"/>
          <w:color w:val="000000"/>
          <w:sz w:val="24"/>
          <w:szCs w:val="24"/>
        </w:rPr>
        <w:t xml:space="preserve"> году до </w:t>
      </w:r>
      <w:r w:rsidR="004B630F" w:rsidRPr="00F26C09">
        <w:rPr>
          <w:rFonts w:ascii="Times New Roman" w:hAnsi="Times New Roman" w:cs="Times New Roman"/>
          <w:color w:val="000000"/>
          <w:sz w:val="24"/>
          <w:szCs w:val="24"/>
        </w:rPr>
        <w:t>22 440</w:t>
      </w:r>
      <w:r w:rsidR="00BA3D6A" w:rsidRPr="00F26C09">
        <w:rPr>
          <w:rFonts w:ascii="Times New Roman" w:hAnsi="Times New Roman" w:cs="Times New Roman"/>
          <w:color w:val="000000"/>
          <w:sz w:val="24"/>
          <w:szCs w:val="24"/>
        </w:rPr>
        <w:t xml:space="preserve"> руб. в 202</w:t>
      </w:r>
      <w:r w:rsidR="004B630F" w:rsidRPr="00F26C09">
        <w:rPr>
          <w:rFonts w:ascii="Times New Roman" w:hAnsi="Times New Roman" w:cs="Times New Roman"/>
          <w:color w:val="000000"/>
          <w:sz w:val="24"/>
          <w:szCs w:val="24"/>
        </w:rPr>
        <w:t>5</w:t>
      </w:r>
      <w:r w:rsidR="00BA3D6A" w:rsidRPr="00F26C09">
        <w:rPr>
          <w:rFonts w:ascii="Times New Roman" w:hAnsi="Times New Roman" w:cs="Times New Roman"/>
          <w:color w:val="000000"/>
          <w:sz w:val="24"/>
          <w:szCs w:val="24"/>
        </w:rPr>
        <w:t xml:space="preserve"> году.</w:t>
      </w:r>
    </w:p>
    <w:p w14:paraId="2D277AA6" w14:textId="77777777" w:rsidR="007E6DE9" w:rsidRPr="002B09F3" w:rsidRDefault="007E6DE9" w:rsidP="00351E53">
      <w:pPr>
        <w:pStyle w:val="a7"/>
        <w:numPr>
          <w:ilvl w:val="0"/>
          <w:numId w:val="9"/>
        </w:numPr>
        <w:tabs>
          <w:tab w:val="left" w:pos="851"/>
        </w:tabs>
        <w:spacing w:after="0" w:line="360" w:lineRule="auto"/>
        <w:ind w:left="0" w:firstLine="567"/>
        <w:jc w:val="both"/>
        <w:rPr>
          <w:rFonts w:ascii="Times New Roman" w:hAnsi="Times New Roman" w:cs="Times New Roman"/>
          <w:sz w:val="24"/>
          <w:szCs w:val="24"/>
        </w:rPr>
      </w:pPr>
      <w:r w:rsidRPr="002B09F3">
        <w:rPr>
          <w:rFonts w:ascii="Times New Roman" w:hAnsi="Times New Roman" w:cs="Times New Roman"/>
          <w:sz w:val="24"/>
          <w:szCs w:val="24"/>
        </w:rPr>
        <w:t xml:space="preserve">ежегодной индексации заработной платы работникам бюджетной сферы; </w:t>
      </w:r>
    </w:p>
    <w:p w14:paraId="5E98F045" w14:textId="77777777" w:rsidR="007E6DE9" w:rsidRPr="001777EA" w:rsidRDefault="007E6DE9" w:rsidP="00351E53">
      <w:pPr>
        <w:pStyle w:val="a7"/>
        <w:numPr>
          <w:ilvl w:val="0"/>
          <w:numId w:val="9"/>
        </w:numPr>
        <w:tabs>
          <w:tab w:val="left" w:pos="851"/>
        </w:tabs>
        <w:spacing w:after="0" w:line="360" w:lineRule="auto"/>
        <w:ind w:left="0" w:firstLine="567"/>
        <w:jc w:val="both"/>
        <w:rPr>
          <w:rFonts w:ascii="Times New Roman" w:hAnsi="Times New Roman" w:cs="Times New Roman"/>
          <w:sz w:val="24"/>
          <w:szCs w:val="24"/>
        </w:rPr>
      </w:pPr>
      <w:r w:rsidRPr="001777EA">
        <w:rPr>
          <w:rFonts w:ascii="Times New Roman" w:hAnsi="Times New Roman" w:cs="Times New Roman"/>
          <w:sz w:val="24"/>
          <w:szCs w:val="24"/>
        </w:rPr>
        <w:t>обеспечения соблюдения параметров по уровню зарплат учителей, врачей, работников бюджетных организаций в целом, заданных в майских указах 2012 года;</w:t>
      </w:r>
    </w:p>
    <w:p w14:paraId="2C466939" w14:textId="77777777" w:rsidR="007E6DE9" w:rsidRPr="00803BA6" w:rsidRDefault="007E6DE9" w:rsidP="00351E53">
      <w:pPr>
        <w:pStyle w:val="a7"/>
        <w:numPr>
          <w:ilvl w:val="0"/>
          <w:numId w:val="9"/>
        </w:numPr>
        <w:tabs>
          <w:tab w:val="left" w:pos="851"/>
        </w:tabs>
        <w:spacing w:after="0" w:line="360" w:lineRule="auto"/>
        <w:ind w:left="0" w:firstLine="567"/>
        <w:jc w:val="both"/>
        <w:rPr>
          <w:rFonts w:ascii="Times New Roman" w:hAnsi="Times New Roman" w:cs="Times New Roman"/>
          <w:sz w:val="24"/>
          <w:szCs w:val="24"/>
        </w:rPr>
      </w:pPr>
      <w:r w:rsidRPr="00803BA6">
        <w:rPr>
          <w:rFonts w:ascii="Times New Roman" w:hAnsi="Times New Roman" w:cs="Times New Roman"/>
          <w:sz w:val="24"/>
          <w:szCs w:val="24"/>
        </w:rPr>
        <w:lastRenderedPageBreak/>
        <w:t xml:space="preserve">запланированного роста заработной платы на предприятиях и организациях Саткинского муниципального района </w:t>
      </w:r>
      <w:r w:rsidRPr="00803BA6">
        <w:rPr>
          <w:rFonts w:ascii="Times New Roman" w:hAnsi="Times New Roman" w:cs="Times New Roman"/>
          <w:sz w:val="24"/>
          <w:szCs w:val="26"/>
        </w:rPr>
        <w:t xml:space="preserve">на величину выше </w:t>
      </w:r>
      <w:r w:rsidRPr="00803BA6">
        <w:rPr>
          <w:rFonts w:ascii="Times New Roman" w:hAnsi="Times New Roman" w:cs="Times New Roman"/>
          <w:sz w:val="24"/>
          <w:szCs w:val="24"/>
        </w:rPr>
        <w:t>индекса потребительских цен на товары и услуги.</w:t>
      </w:r>
    </w:p>
    <w:p w14:paraId="243F879A" w14:textId="77777777" w:rsidR="007E6DE9" w:rsidRPr="00803BA6" w:rsidRDefault="007E6DE9" w:rsidP="007E6DE9">
      <w:pPr>
        <w:spacing w:after="0" w:line="360" w:lineRule="auto"/>
        <w:ind w:firstLine="567"/>
        <w:jc w:val="both"/>
        <w:rPr>
          <w:rFonts w:ascii="Times New Roman" w:hAnsi="Times New Roman" w:cs="Times New Roman"/>
          <w:sz w:val="24"/>
          <w:szCs w:val="24"/>
        </w:rPr>
      </w:pPr>
      <w:r w:rsidRPr="00803BA6">
        <w:rPr>
          <w:rFonts w:ascii="Times New Roman" w:hAnsi="Times New Roman" w:cs="Times New Roman"/>
          <w:sz w:val="24"/>
          <w:szCs w:val="24"/>
        </w:rPr>
        <w:t>Таким образом, при условии выполнения вышеуказанных мероприятий, а также принимая во внимание информацию, предоставленную основными социально и экономически значимыми организациями района – ожидается, что фонд оплаты труда наемных работников (по полному кругу организаций) составит:</w:t>
      </w:r>
    </w:p>
    <w:p w14:paraId="3441D4E5" w14:textId="0827CF82" w:rsidR="007E6DE9" w:rsidRPr="0090042E" w:rsidRDefault="007E6DE9" w:rsidP="007E6DE9">
      <w:pPr>
        <w:spacing w:after="0" w:line="360" w:lineRule="auto"/>
        <w:ind w:firstLine="567"/>
        <w:jc w:val="both"/>
        <w:rPr>
          <w:rFonts w:ascii="Times New Roman" w:hAnsi="Times New Roman" w:cs="Times New Roman"/>
          <w:sz w:val="24"/>
          <w:szCs w:val="24"/>
        </w:rPr>
      </w:pPr>
      <w:r w:rsidRPr="0090042E">
        <w:rPr>
          <w:rFonts w:ascii="Times New Roman" w:hAnsi="Times New Roman" w:cs="Times New Roman"/>
          <w:sz w:val="24"/>
          <w:szCs w:val="24"/>
        </w:rPr>
        <w:t>- по оценке в 202</w:t>
      </w:r>
      <w:r w:rsidR="00803BA6" w:rsidRPr="0090042E">
        <w:rPr>
          <w:rFonts w:ascii="Times New Roman" w:hAnsi="Times New Roman" w:cs="Times New Roman"/>
          <w:sz w:val="24"/>
          <w:szCs w:val="24"/>
        </w:rPr>
        <w:t>4</w:t>
      </w:r>
      <w:r w:rsidRPr="0090042E">
        <w:rPr>
          <w:rFonts w:ascii="Times New Roman" w:hAnsi="Times New Roman" w:cs="Times New Roman"/>
          <w:sz w:val="24"/>
          <w:szCs w:val="24"/>
        </w:rPr>
        <w:t xml:space="preserve"> году в сумме </w:t>
      </w:r>
      <w:r w:rsidR="007F2E8D" w:rsidRPr="0090042E">
        <w:rPr>
          <w:rFonts w:ascii="Times New Roman" w:hAnsi="Times New Roman" w:cs="Times New Roman"/>
          <w:sz w:val="24"/>
          <w:szCs w:val="24"/>
        </w:rPr>
        <w:t>1</w:t>
      </w:r>
      <w:r w:rsidR="00803BA6" w:rsidRPr="0090042E">
        <w:rPr>
          <w:rFonts w:ascii="Times New Roman" w:hAnsi="Times New Roman" w:cs="Times New Roman"/>
          <w:sz w:val="24"/>
          <w:szCs w:val="24"/>
        </w:rPr>
        <w:t>3 529,6</w:t>
      </w:r>
      <w:r w:rsidRPr="0090042E">
        <w:rPr>
          <w:rFonts w:ascii="Times New Roman" w:hAnsi="Times New Roman" w:cs="Times New Roman"/>
          <w:sz w:val="24"/>
          <w:szCs w:val="24"/>
        </w:rPr>
        <w:t xml:space="preserve"> млн. рублей (1</w:t>
      </w:r>
      <w:r w:rsidR="0090042E" w:rsidRPr="0090042E">
        <w:rPr>
          <w:rFonts w:ascii="Times New Roman" w:hAnsi="Times New Roman" w:cs="Times New Roman"/>
          <w:sz w:val="24"/>
          <w:szCs w:val="24"/>
        </w:rPr>
        <w:t>14,3</w:t>
      </w:r>
      <w:r w:rsidRPr="0090042E">
        <w:rPr>
          <w:rFonts w:ascii="Times New Roman" w:hAnsi="Times New Roman" w:cs="Times New Roman"/>
          <w:sz w:val="24"/>
          <w:szCs w:val="24"/>
        </w:rPr>
        <w:t>% к уровню 202</w:t>
      </w:r>
      <w:r w:rsidR="0090042E" w:rsidRPr="0090042E">
        <w:rPr>
          <w:rFonts w:ascii="Times New Roman" w:hAnsi="Times New Roman" w:cs="Times New Roman"/>
          <w:sz w:val="24"/>
          <w:szCs w:val="24"/>
        </w:rPr>
        <w:t>3</w:t>
      </w:r>
      <w:r w:rsidRPr="0090042E">
        <w:rPr>
          <w:rFonts w:ascii="Times New Roman" w:hAnsi="Times New Roman" w:cs="Times New Roman"/>
          <w:sz w:val="24"/>
          <w:szCs w:val="24"/>
        </w:rPr>
        <w:t xml:space="preserve"> года);</w:t>
      </w:r>
    </w:p>
    <w:p w14:paraId="5C9126A3" w14:textId="63AF9B71" w:rsidR="007E6DE9" w:rsidRPr="00004A93" w:rsidRDefault="007E6DE9" w:rsidP="007E6DE9">
      <w:pPr>
        <w:spacing w:after="0" w:line="360" w:lineRule="auto"/>
        <w:ind w:firstLine="567"/>
        <w:jc w:val="both"/>
        <w:rPr>
          <w:rFonts w:ascii="Times New Roman" w:hAnsi="Times New Roman" w:cs="Times New Roman"/>
          <w:sz w:val="24"/>
          <w:szCs w:val="24"/>
        </w:rPr>
      </w:pPr>
      <w:r w:rsidRPr="00090A79">
        <w:rPr>
          <w:rFonts w:ascii="Times New Roman" w:hAnsi="Times New Roman" w:cs="Times New Roman"/>
          <w:sz w:val="24"/>
          <w:szCs w:val="24"/>
        </w:rPr>
        <w:t>- в 202</w:t>
      </w:r>
      <w:r w:rsidR="00090A79" w:rsidRPr="00090A79">
        <w:rPr>
          <w:rFonts w:ascii="Times New Roman" w:hAnsi="Times New Roman" w:cs="Times New Roman"/>
          <w:sz w:val="24"/>
          <w:szCs w:val="24"/>
        </w:rPr>
        <w:t>5</w:t>
      </w:r>
      <w:r w:rsidRPr="00090A79">
        <w:rPr>
          <w:rFonts w:ascii="Times New Roman" w:hAnsi="Times New Roman" w:cs="Times New Roman"/>
          <w:sz w:val="24"/>
          <w:szCs w:val="24"/>
        </w:rPr>
        <w:t xml:space="preserve"> году прогнозируется по консервативному варианту – </w:t>
      </w:r>
      <w:r w:rsidR="007F2E8D" w:rsidRPr="00090A79">
        <w:rPr>
          <w:rFonts w:ascii="Times New Roman" w:hAnsi="Times New Roman" w:cs="Times New Roman"/>
          <w:sz w:val="24"/>
          <w:szCs w:val="24"/>
        </w:rPr>
        <w:t>1</w:t>
      </w:r>
      <w:r w:rsidR="00090A79" w:rsidRPr="00090A79">
        <w:rPr>
          <w:rFonts w:ascii="Times New Roman" w:hAnsi="Times New Roman" w:cs="Times New Roman"/>
          <w:sz w:val="24"/>
          <w:szCs w:val="24"/>
        </w:rPr>
        <w:t>4 382,0</w:t>
      </w:r>
      <w:r w:rsidRPr="00090A79">
        <w:rPr>
          <w:rFonts w:ascii="Times New Roman" w:hAnsi="Times New Roman" w:cs="Times New Roman"/>
          <w:sz w:val="24"/>
          <w:szCs w:val="24"/>
        </w:rPr>
        <w:t xml:space="preserve"> млн. рублей </w:t>
      </w:r>
      <w:r w:rsidRPr="00004A93">
        <w:rPr>
          <w:rFonts w:ascii="Times New Roman" w:hAnsi="Times New Roman" w:cs="Times New Roman"/>
          <w:sz w:val="24"/>
          <w:szCs w:val="24"/>
        </w:rPr>
        <w:t>(10</w:t>
      </w:r>
      <w:r w:rsidR="00004A93" w:rsidRPr="00004A93">
        <w:rPr>
          <w:rFonts w:ascii="Times New Roman" w:hAnsi="Times New Roman" w:cs="Times New Roman"/>
          <w:sz w:val="24"/>
          <w:szCs w:val="24"/>
        </w:rPr>
        <w:t>6</w:t>
      </w:r>
      <w:r w:rsidR="007F2E8D" w:rsidRPr="00004A93">
        <w:rPr>
          <w:rFonts w:ascii="Times New Roman" w:hAnsi="Times New Roman" w:cs="Times New Roman"/>
          <w:sz w:val="24"/>
          <w:szCs w:val="24"/>
        </w:rPr>
        <w:t>,3</w:t>
      </w:r>
      <w:r w:rsidRPr="00004A93">
        <w:rPr>
          <w:rFonts w:ascii="Times New Roman" w:hAnsi="Times New Roman" w:cs="Times New Roman"/>
          <w:sz w:val="24"/>
          <w:szCs w:val="24"/>
        </w:rPr>
        <w:t xml:space="preserve">% к аналогичному периоду прошлого года); по базовому варианту – </w:t>
      </w:r>
      <w:r w:rsidR="007F2E8D" w:rsidRPr="00004A93">
        <w:rPr>
          <w:rFonts w:ascii="Times New Roman" w:hAnsi="Times New Roman" w:cs="Times New Roman"/>
          <w:sz w:val="24"/>
          <w:szCs w:val="24"/>
        </w:rPr>
        <w:t>1</w:t>
      </w:r>
      <w:r w:rsidR="00090A79" w:rsidRPr="00004A93">
        <w:rPr>
          <w:rFonts w:ascii="Times New Roman" w:hAnsi="Times New Roman" w:cs="Times New Roman"/>
          <w:sz w:val="24"/>
          <w:szCs w:val="24"/>
        </w:rPr>
        <w:t>4 720,2</w:t>
      </w:r>
      <w:r w:rsidRPr="00004A93">
        <w:rPr>
          <w:rFonts w:ascii="Times New Roman" w:hAnsi="Times New Roman" w:cs="Times New Roman"/>
          <w:sz w:val="24"/>
          <w:szCs w:val="24"/>
        </w:rPr>
        <w:t xml:space="preserve"> млн. рублей (10</w:t>
      </w:r>
      <w:r w:rsidR="007F2E8D" w:rsidRPr="00004A93">
        <w:rPr>
          <w:rFonts w:ascii="Times New Roman" w:hAnsi="Times New Roman" w:cs="Times New Roman"/>
          <w:sz w:val="24"/>
          <w:szCs w:val="24"/>
        </w:rPr>
        <w:t>8,8</w:t>
      </w:r>
      <w:r w:rsidRPr="00004A93">
        <w:rPr>
          <w:rFonts w:ascii="Times New Roman" w:hAnsi="Times New Roman" w:cs="Times New Roman"/>
          <w:sz w:val="24"/>
          <w:szCs w:val="24"/>
        </w:rPr>
        <w:t>% к аналогичному периоду прошлого года);</w:t>
      </w:r>
    </w:p>
    <w:p w14:paraId="47842610" w14:textId="1DE98636" w:rsidR="007E6DE9" w:rsidRPr="00004A93" w:rsidRDefault="007E6DE9" w:rsidP="007E6DE9">
      <w:pPr>
        <w:spacing w:after="0" w:line="360" w:lineRule="auto"/>
        <w:ind w:firstLine="567"/>
        <w:jc w:val="both"/>
        <w:rPr>
          <w:rFonts w:ascii="Times New Roman" w:hAnsi="Times New Roman" w:cs="Times New Roman"/>
          <w:sz w:val="24"/>
          <w:szCs w:val="24"/>
        </w:rPr>
      </w:pPr>
      <w:r w:rsidRPr="00004A93">
        <w:rPr>
          <w:rFonts w:ascii="Times New Roman" w:hAnsi="Times New Roman" w:cs="Times New Roman"/>
          <w:sz w:val="24"/>
          <w:szCs w:val="24"/>
        </w:rPr>
        <w:t>- в 202</w:t>
      </w:r>
      <w:r w:rsidR="005F3739" w:rsidRPr="00004A93">
        <w:rPr>
          <w:rFonts w:ascii="Times New Roman" w:hAnsi="Times New Roman" w:cs="Times New Roman"/>
          <w:sz w:val="24"/>
          <w:szCs w:val="24"/>
        </w:rPr>
        <w:t>6</w:t>
      </w:r>
      <w:r w:rsidRPr="00004A93">
        <w:rPr>
          <w:rFonts w:ascii="Times New Roman" w:hAnsi="Times New Roman" w:cs="Times New Roman"/>
          <w:sz w:val="24"/>
          <w:szCs w:val="24"/>
        </w:rPr>
        <w:t xml:space="preserve"> году ожидается по консервативному варианту – 1</w:t>
      </w:r>
      <w:r w:rsidR="005F3739" w:rsidRPr="00004A93">
        <w:rPr>
          <w:rFonts w:ascii="Times New Roman" w:hAnsi="Times New Roman" w:cs="Times New Roman"/>
          <w:sz w:val="24"/>
          <w:szCs w:val="24"/>
        </w:rPr>
        <w:t>5 417,5</w:t>
      </w:r>
      <w:r w:rsidRPr="00004A93">
        <w:rPr>
          <w:rFonts w:ascii="Times New Roman" w:hAnsi="Times New Roman" w:cs="Times New Roman"/>
          <w:sz w:val="24"/>
          <w:szCs w:val="24"/>
        </w:rPr>
        <w:t xml:space="preserve"> млн. рублей (10</w:t>
      </w:r>
      <w:r w:rsidR="00BB43F7" w:rsidRPr="00004A93">
        <w:rPr>
          <w:rFonts w:ascii="Times New Roman" w:hAnsi="Times New Roman" w:cs="Times New Roman"/>
          <w:sz w:val="24"/>
          <w:szCs w:val="24"/>
        </w:rPr>
        <w:t>7</w:t>
      </w:r>
      <w:r w:rsidRPr="00004A93">
        <w:rPr>
          <w:rFonts w:ascii="Times New Roman" w:hAnsi="Times New Roman" w:cs="Times New Roman"/>
          <w:sz w:val="24"/>
          <w:szCs w:val="24"/>
        </w:rPr>
        <w:t xml:space="preserve">,2 % к аналогичному периоду прошлого года); по базовому варианту – </w:t>
      </w:r>
      <w:r w:rsidR="005F3739" w:rsidRPr="00004A93">
        <w:rPr>
          <w:rFonts w:ascii="Times New Roman" w:hAnsi="Times New Roman" w:cs="Times New Roman"/>
          <w:sz w:val="24"/>
          <w:szCs w:val="24"/>
        </w:rPr>
        <w:t>16 000,9</w:t>
      </w:r>
      <w:r w:rsidRPr="00004A93">
        <w:rPr>
          <w:rFonts w:ascii="Times New Roman" w:hAnsi="Times New Roman" w:cs="Times New Roman"/>
          <w:sz w:val="24"/>
          <w:szCs w:val="24"/>
        </w:rPr>
        <w:t xml:space="preserve"> млн. рублей (10</w:t>
      </w:r>
      <w:r w:rsidR="00BB43F7" w:rsidRPr="00004A93">
        <w:rPr>
          <w:rFonts w:ascii="Times New Roman" w:hAnsi="Times New Roman" w:cs="Times New Roman"/>
          <w:sz w:val="24"/>
          <w:szCs w:val="24"/>
        </w:rPr>
        <w:t>8,7</w:t>
      </w:r>
      <w:r w:rsidRPr="00004A93">
        <w:rPr>
          <w:rFonts w:ascii="Times New Roman" w:hAnsi="Times New Roman" w:cs="Times New Roman"/>
          <w:sz w:val="24"/>
          <w:szCs w:val="24"/>
        </w:rPr>
        <w:t xml:space="preserve">% к аналогичному периоду прошлого года); </w:t>
      </w:r>
    </w:p>
    <w:p w14:paraId="33B50E67" w14:textId="635943D9" w:rsidR="007E6DE9" w:rsidRPr="00004A93" w:rsidRDefault="007E6DE9" w:rsidP="007E6DE9">
      <w:pPr>
        <w:spacing w:after="0" w:line="360" w:lineRule="auto"/>
        <w:ind w:firstLine="567"/>
        <w:jc w:val="both"/>
        <w:rPr>
          <w:rFonts w:ascii="Times New Roman" w:hAnsi="Times New Roman" w:cs="Times New Roman"/>
          <w:sz w:val="24"/>
          <w:szCs w:val="24"/>
        </w:rPr>
      </w:pPr>
      <w:r w:rsidRPr="006652CC">
        <w:rPr>
          <w:rFonts w:ascii="Times New Roman" w:hAnsi="Times New Roman" w:cs="Times New Roman"/>
          <w:color w:val="FF0000"/>
          <w:sz w:val="24"/>
          <w:szCs w:val="24"/>
        </w:rPr>
        <w:t xml:space="preserve">- </w:t>
      </w:r>
      <w:r w:rsidRPr="00053EE9">
        <w:rPr>
          <w:rFonts w:ascii="Times New Roman" w:hAnsi="Times New Roman" w:cs="Times New Roman"/>
          <w:sz w:val="24"/>
          <w:szCs w:val="24"/>
        </w:rPr>
        <w:t>в 202</w:t>
      </w:r>
      <w:r w:rsidR="00053EE9" w:rsidRPr="00053EE9">
        <w:rPr>
          <w:rFonts w:ascii="Times New Roman" w:hAnsi="Times New Roman" w:cs="Times New Roman"/>
          <w:sz w:val="24"/>
          <w:szCs w:val="24"/>
        </w:rPr>
        <w:t>7</w:t>
      </w:r>
      <w:r w:rsidRPr="00053EE9">
        <w:rPr>
          <w:rFonts w:ascii="Times New Roman" w:hAnsi="Times New Roman" w:cs="Times New Roman"/>
          <w:sz w:val="24"/>
          <w:szCs w:val="24"/>
        </w:rPr>
        <w:t xml:space="preserve"> году ожидается в размере по консервативному варианту – 1</w:t>
      </w:r>
      <w:r w:rsidR="00053EE9" w:rsidRPr="00053EE9">
        <w:rPr>
          <w:rFonts w:ascii="Times New Roman" w:hAnsi="Times New Roman" w:cs="Times New Roman"/>
          <w:sz w:val="24"/>
          <w:szCs w:val="24"/>
        </w:rPr>
        <w:t>6 419,6</w:t>
      </w:r>
      <w:r w:rsidR="00BB43F7" w:rsidRPr="00053EE9">
        <w:rPr>
          <w:rFonts w:ascii="Times New Roman" w:hAnsi="Times New Roman" w:cs="Times New Roman"/>
          <w:sz w:val="24"/>
          <w:szCs w:val="24"/>
        </w:rPr>
        <w:t xml:space="preserve"> м</w:t>
      </w:r>
      <w:r w:rsidRPr="00053EE9">
        <w:rPr>
          <w:rFonts w:ascii="Times New Roman" w:hAnsi="Times New Roman" w:cs="Times New Roman"/>
          <w:sz w:val="24"/>
          <w:szCs w:val="24"/>
        </w:rPr>
        <w:t xml:space="preserve">лн. </w:t>
      </w:r>
      <w:r w:rsidRPr="00004A93">
        <w:rPr>
          <w:rFonts w:ascii="Times New Roman" w:hAnsi="Times New Roman" w:cs="Times New Roman"/>
          <w:sz w:val="24"/>
          <w:szCs w:val="24"/>
        </w:rPr>
        <w:t>рублей (10</w:t>
      </w:r>
      <w:r w:rsidR="00004A93" w:rsidRPr="00004A93">
        <w:rPr>
          <w:rFonts w:ascii="Times New Roman" w:hAnsi="Times New Roman" w:cs="Times New Roman"/>
          <w:sz w:val="24"/>
          <w:szCs w:val="24"/>
        </w:rPr>
        <w:t>6,5</w:t>
      </w:r>
      <w:r w:rsidRPr="00004A93">
        <w:rPr>
          <w:rFonts w:ascii="Times New Roman" w:hAnsi="Times New Roman" w:cs="Times New Roman"/>
          <w:sz w:val="24"/>
          <w:szCs w:val="24"/>
        </w:rPr>
        <w:t xml:space="preserve">% к аналогичному периоду прошлого года); по базовому варианту – </w:t>
      </w:r>
      <w:r w:rsidR="00BB43F7" w:rsidRPr="00004A93">
        <w:rPr>
          <w:rFonts w:ascii="Times New Roman" w:hAnsi="Times New Roman" w:cs="Times New Roman"/>
          <w:sz w:val="24"/>
          <w:szCs w:val="24"/>
        </w:rPr>
        <w:t>1</w:t>
      </w:r>
      <w:r w:rsidR="00053EE9" w:rsidRPr="00004A93">
        <w:rPr>
          <w:rFonts w:ascii="Times New Roman" w:hAnsi="Times New Roman" w:cs="Times New Roman"/>
          <w:sz w:val="24"/>
          <w:szCs w:val="24"/>
        </w:rPr>
        <w:t>7 457,0</w:t>
      </w:r>
      <w:r w:rsidRPr="00004A93">
        <w:rPr>
          <w:rFonts w:ascii="Times New Roman" w:hAnsi="Times New Roman" w:cs="Times New Roman"/>
          <w:sz w:val="24"/>
          <w:szCs w:val="24"/>
        </w:rPr>
        <w:t xml:space="preserve"> млн. рублей (10</w:t>
      </w:r>
      <w:r w:rsidR="00BB43F7" w:rsidRPr="00004A93">
        <w:rPr>
          <w:rFonts w:ascii="Times New Roman" w:hAnsi="Times New Roman" w:cs="Times New Roman"/>
          <w:sz w:val="24"/>
          <w:szCs w:val="24"/>
        </w:rPr>
        <w:t>9,1</w:t>
      </w:r>
      <w:r w:rsidRPr="00004A93">
        <w:rPr>
          <w:rFonts w:ascii="Times New Roman" w:hAnsi="Times New Roman" w:cs="Times New Roman"/>
          <w:sz w:val="24"/>
          <w:szCs w:val="24"/>
        </w:rPr>
        <w:t>% к аналогичному периоду прошлого года).</w:t>
      </w:r>
    </w:p>
    <w:p w14:paraId="43F6500C" w14:textId="77777777" w:rsidR="007E6DE9" w:rsidRPr="006652CC" w:rsidRDefault="007E6DE9" w:rsidP="002243AF">
      <w:pPr>
        <w:pStyle w:val="a7"/>
        <w:tabs>
          <w:tab w:val="left" w:pos="851"/>
        </w:tabs>
        <w:spacing w:after="0" w:line="360" w:lineRule="auto"/>
        <w:ind w:left="567"/>
        <w:jc w:val="both"/>
        <w:rPr>
          <w:rFonts w:ascii="Times New Roman" w:eastAsia="Calibri" w:hAnsi="Times New Roman" w:cs="Times New Roman"/>
          <w:color w:val="FF0000"/>
          <w:sz w:val="24"/>
          <w:szCs w:val="24"/>
        </w:rPr>
      </w:pPr>
    </w:p>
    <w:p w14:paraId="5B69B2E6" w14:textId="77777777" w:rsidR="0098501A" w:rsidRPr="000A4167" w:rsidRDefault="0098501A" w:rsidP="000839EA">
      <w:pPr>
        <w:pStyle w:val="a7"/>
        <w:numPr>
          <w:ilvl w:val="0"/>
          <w:numId w:val="3"/>
        </w:numPr>
        <w:spacing w:after="0" w:line="360" w:lineRule="auto"/>
        <w:ind w:left="-142"/>
        <w:jc w:val="center"/>
        <w:rPr>
          <w:rFonts w:ascii="Times New Roman" w:hAnsi="Times New Roman" w:cs="Times New Roman"/>
          <w:b/>
          <w:sz w:val="24"/>
          <w:szCs w:val="28"/>
        </w:rPr>
      </w:pPr>
      <w:r w:rsidRPr="000A4167">
        <w:rPr>
          <w:rFonts w:ascii="Times New Roman" w:hAnsi="Times New Roman" w:cs="Times New Roman"/>
          <w:b/>
          <w:sz w:val="24"/>
          <w:szCs w:val="28"/>
        </w:rPr>
        <w:t>Развитие социальной сферы</w:t>
      </w:r>
    </w:p>
    <w:p w14:paraId="010119E5" w14:textId="77777777" w:rsidR="00511FAF" w:rsidRPr="000A4167" w:rsidRDefault="00511FAF" w:rsidP="00351E53">
      <w:pPr>
        <w:pStyle w:val="a7"/>
        <w:numPr>
          <w:ilvl w:val="1"/>
          <w:numId w:val="3"/>
        </w:numPr>
        <w:tabs>
          <w:tab w:val="left" w:pos="567"/>
        </w:tabs>
        <w:spacing w:after="0" w:line="360" w:lineRule="auto"/>
        <w:jc w:val="center"/>
        <w:rPr>
          <w:rFonts w:ascii="Times New Roman" w:hAnsi="Times New Roman" w:cs="Times New Roman"/>
          <w:sz w:val="24"/>
          <w:szCs w:val="24"/>
        </w:rPr>
      </w:pPr>
      <w:r w:rsidRPr="000A4167">
        <w:rPr>
          <w:rFonts w:ascii="Times New Roman" w:hAnsi="Times New Roman" w:cs="Times New Roman"/>
          <w:sz w:val="24"/>
          <w:szCs w:val="24"/>
        </w:rPr>
        <w:t>Образование</w:t>
      </w:r>
    </w:p>
    <w:p w14:paraId="590BC4FA" w14:textId="77777777" w:rsidR="00550812" w:rsidRPr="0028445E" w:rsidRDefault="00550812" w:rsidP="00550812">
      <w:pPr>
        <w:spacing w:after="0" w:line="360" w:lineRule="auto"/>
        <w:ind w:firstLine="567"/>
        <w:jc w:val="both"/>
        <w:rPr>
          <w:rFonts w:ascii="Times New Roman" w:hAnsi="Times New Roman" w:cs="Times New Roman"/>
          <w:color w:val="00B050"/>
          <w:sz w:val="24"/>
          <w:szCs w:val="24"/>
        </w:rPr>
      </w:pPr>
      <w:r w:rsidRPr="00993244">
        <w:rPr>
          <w:rFonts w:ascii="Times New Roman" w:hAnsi="Times New Roman" w:cs="Times New Roman"/>
          <w:color w:val="000000" w:themeColor="text1"/>
          <w:sz w:val="24"/>
          <w:szCs w:val="24"/>
        </w:rPr>
        <w:t xml:space="preserve">В демографической обстановке Саткинского муниципального района наблюдается тенденция к сокращению численности постоянного населения по причине миграции в другие территории, а также снижения рождаемости с 2014 года. Сравнительный анализ рождаемости показал, что с каждым последующим годом в дошкольные образовательные организации зачисляется все меньше воспитанников. По отчету о численности населения по полу и возрасту на 01.01.2023: детей от 0 до 1 года в Саткинском муниципальном районе было в 2018 году – 711, в 2019 – 619, в 2020 году – 629, в 2021 году – 664, в 2022 году – 604 ребенка.  </w:t>
      </w:r>
    </w:p>
    <w:p w14:paraId="3390961E" w14:textId="77777777" w:rsidR="00550812" w:rsidRPr="00993244" w:rsidRDefault="00550812" w:rsidP="00550812">
      <w:pPr>
        <w:spacing w:after="0" w:line="360" w:lineRule="auto"/>
        <w:ind w:firstLine="567"/>
        <w:jc w:val="both"/>
        <w:rPr>
          <w:rFonts w:ascii="Times New Roman" w:hAnsi="Times New Roman" w:cs="Times New Roman"/>
          <w:color w:val="000000" w:themeColor="text1"/>
          <w:sz w:val="24"/>
          <w:szCs w:val="24"/>
        </w:rPr>
      </w:pPr>
      <w:r w:rsidRPr="00993244">
        <w:rPr>
          <w:rFonts w:ascii="Times New Roman" w:hAnsi="Times New Roman" w:cs="Times New Roman"/>
          <w:color w:val="000000" w:themeColor="text1"/>
          <w:sz w:val="24"/>
          <w:szCs w:val="24"/>
        </w:rPr>
        <w:t>Численность детей в дошкольных образовательных учреждениях в 2024 году составит 3,29 тыс. человек, что понизит показатель прогнозируемого базового варианта (3,61)                    на 313 человек. В связи с этим планируемые показатели базового и консервативного варианта были пересчитаны. Численность детей в дошкольных образовательных учреждениях составит:</w:t>
      </w:r>
    </w:p>
    <w:p w14:paraId="4CDBDAEF" w14:textId="77777777" w:rsidR="00550812" w:rsidRPr="00CD2654" w:rsidRDefault="00550812" w:rsidP="00550812">
      <w:pPr>
        <w:pStyle w:val="a7"/>
        <w:numPr>
          <w:ilvl w:val="0"/>
          <w:numId w:val="16"/>
        </w:numPr>
        <w:tabs>
          <w:tab w:val="left" w:pos="851"/>
        </w:tabs>
        <w:spacing w:after="0" w:line="360" w:lineRule="auto"/>
        <w:ind w:left="0" w:firstLine="567"/>
        <w:jc w:val="both"/>
        <w:rPr>
          <w:rFonts w:ascii="Times New Roman" w:hAnsi="Times New Roman" w:cs="Times New Roman"/>
          <w:color w:val="000000" w:themeColor="text1"/>
          <w:sz w:val="24"/>
          <w:szCs w:val="24"/>
        </w:rPr>
      </w:pPr>
      <w:r w:rsidRPr="00CD2654">
        <w:rPr>
          <w:rFonts w:ascii="Times New Roman" w:hAnsi="Times New Roman" w:cs="Times New Roman"/>
          <w:color w:val="000000" w:themeColor="text1"/>
          <w:sz w:val="24"/>
          <w:szCs w:val="24"/>
        </w:rPr>
        <w:t xml:space="preserve">в 2025 году – 2,95 тыс. человек, что понизит показатель прогнозируемого базового варианта (3,36) на 409 человек, консервативный вариант составит 2,90 тыс. человек; </w:t>
      </w:r>
    </w:p>
    <w:p w14:paraId="296ADB17" w14:textId="77777777" w:rsidR="00550812" w:rsidRPr="00CD2654" w:rsidRDefault="00550812" w:rsidP="00550812">
      <w:pPr>
        <w:pStyle w:val="a7"/>
        <w:numPr>
          <w:ilvl w:val="0"/>
          <w:numId w:val="16"/>
        </w:numPr>
        <w:tabs>
          <w:tab w:val="left" w:pos="851"/>
        </w:tabs>
        <w:spacing w:after="0" w:line="360" w:lineRule="auto"/>
        <w:ind w:left="0" w:firstLine="567"/>
        <w:jc w:val="both"/>
        <w:rPr>
          <w:rFonts w:ascii="Times New Roman" w:hAnsi="Times New Roman" w:cs="Times New Roman"/>
          <w:color w:val="000000" w:themeColor="text1"/>
          <w:sz w:val="24"/>
          <w:szCs w:val="24"/>
        </w:rPr>
      </w:pPr>
      <w:r w:rsidRPr="00CD2654">
        <w:rPr>
          <w:rFonts w:ascii="Times New Roman" w:hAnsi="Times New Roman" w:cs="Times New Roman"/>
          <w:color w:val="000000" w:themeColor="text1"/>
          <w:sz w:val="24"/>
          <w:szCs w:val="24"/>
        </w:rPr>
        <w:lastRenderedPageBreak/>
        <w:t xml:space="preserve">в 2026 году базовый вариант составит 2,74 тыс. человек, что понизит показатель базового варианта (3,36) на 615 детей, а консервативный вариант – 2,69 тыс. человек; </w:t>
      </w:r>
    </w:p>
    <w:p w14:paraId="0363DA26" w14:textId="77777777" w:rsidR="00550812" w:rsidRPr="00CD2654" w:rsidRDefault="00550812" w:rsidP="00550812">
      <w:pPr>
        <w:pStyle w:val="a7"/>
        <w:numPr>
          <w:ilvl w:val="0"/>
          <w:numId w:val="16"/>
        </w:numPr>
        <w:tabs>
          <w:tab w:val="left" w:pos="851"/>
        </w:tabs>
        <w:spacing w:after="0" w:line="360" w:lineRule="auto"/>
        <w:ind w:left="0" w:firstLine="567"/>
        <w:jc w:val="both"/>
        <w:rPr>
          <w:rFonts w:ascii="Times New Roman" w:hAnsi="Times New Roman" w:cs="Times New Roman"/>
          <w:color w:val="000000" w:themeColor="text1"/>
          <w:sz w:val="24"/>
          <w:szCs w:val="24"/>
        </w:rPr>
      </w:pPr>
      <w:r w:rsidRPr="00CD2654">
        <w:rPr>
          <w:rFonts w:ascii="Times New Roman" w:hAnsi="Times New Roman" w:cs="Times New Roman"/>
          <w:color w:val="000000" w:themeColor="text1"/>
          <w:sz w:val="24"/>
          <w:szCs w:val="24"/>
        </w:rPr>
        <w:t>в 2027 году планируемый базовый и консервативный вариант останутся на уровне предыдущего года.</w:t>
      </w:r>
    </w:p>
    <w:p w14:paraId="28B4A0A6" w14:textId="77777777" w:rsidR="00550812" w:rsidRPr="0028445E" w:rsidRDefault="00550812" w:rsidP="00550812">
      <w:pPr>
        <w:spacing w:after="0" w:line="360" w:lineRule="auto"/>
        <w:ind w:firstLine="567"/>
        <w:jc w:val="both"/>
        <w:rPr>
          <w:rFonts w:ascii="Times New Roman" w:hAnsi="Times New Roman" w:cs="Times New Roman"/>
          <w:color w:val="00B050"/>
          <w:sz w:val="24"/>
          <w:szCs w:val="24"/>
        </w:rPr>
      </w:pPr>
      <w:r w:rsidRPr="00F850F2">
        <w:rPr>
          <w:rFonts w:ascii="Times New Roman" w:hAnsi="Times New Roman" w:cs="Times New Roman"/>
          <w:color w:val="000000" w:themeColor="text1"/>
          <w:sz w:val="24"/>
          <w:szCs w:val="24"/>
        </w:rPr>
        <w:t xml:space="preserve">Количество мест и мощности сети дошкольных образовательных организаций в Саткинском районе в 2023 году уменьшилось на 251 место и в 2024 году составляет 4 089 мест. </w:t>
      </w:r>
      <w:r>
        <w:rPr>
          <w:rFonts w:ascii="Times New Roman" w:hAnsi="Times New Roman" w:cs="Times New Roman"/>
          <w:color w:val="000000" w:themeColor="text1"/>
          <w:sz w:val="24"/>
          <w:szCs w:val="24"/>
        </w:rPr>
        <w:t xml:space="preserve">Обеспеченность дошкольными образовательными учреждениями (мест на 1 000 детей) продолжает увеличиваться, т.к. продолжает уменьшаться количество детей в общеобразовательных организациях. </w:t>
      </w:r>
    </w:p>
    <w:p w14:paraId="3483C6AA" w14:textId="77777777" w:rsidR="00550812" w:rsidRPr="00F850F2" w:rsidRDefault="00550812" w:rsidP="00550812">
      <w:pPr>
        <w:spacing w:after="0" w:line="360" w:lineRule="auto"/>
        <w:ind w:firstLine="567"/>
        <w:jc w:val="both"/>
        <w:rPr>
          <w:rFonts w:ascii="Times New Roman" w:hAnsi="Times New Roman" w:cs="Times New Roman"/>
          <w:color w:val="000000" w:themeColor="text1"/>
          <w:sz w:val="24"/>
          <w:szCs w:val="24"/>
        </w:rPr>
      </w:pPr>
      <w:r w:rsidRPr="00F850F2">
        <w:rPr>
          <w:rFonts w:ascii="Times New Roman" w:hAnsi="Times New Roman" w:cs="Times New Roman"/>
          <w:color w:val="000000" w:themeColor="text1"/>
          <w:sz w:val="24"/>
          <w:szCs w:val="24"/>
        </w:rPr>
        <w:t xml:space="preserve"> По отчету за 2023 год количество мест на 1 000 детей составило 1 124,9, что на 0,91 процентных пункта больше оценки 2023 года, так как планировалась численность в дошкольных учреждениях в значении 3,86 тыс. детей, а по отчету составила 3,64                           тыс. человек, снижение составило 220 детей.   </w:t>
      </w:r>
    </w:p>
    <w:p w14:paraId="3E6930BD" w14:textId="77777777" w:rsidR="00550812" w:rsidRPr="00426740" w:rsidRDefault="00550812" w:rsidP="00550812">
      <w:pPr>
        <w:tabs>
          <w:tab w:val="left" w:pos="851"/>
        </w:tabs>
        <w:spacing w:after="0" w:line="360" w:lineRule="auto"/>
        <w:ind w:firstLine="567"/>
        <w:contextualSpacing/>
        <w:jc w:val="both"/>
        <w:rPr>
          <w:rFonts w:ascii="Times New Roman" w:hAnsi="Times New Roman" w:cs="Times New Roman"/>
          <w:color w:val="000000" w:themeColor="text1"/>
          <w:sz w:val="24"/>
          <w:szCs w:val="24"/>
        </w:rPr>
      </w:pPr>
      <w:r w:rsidRPr="00426740">
        <w:rPr>
          <w:rFonts w:ascii="Times New Roman" w:hAnsi="Times New Roman" w:cs="Times New Roman"/>
          <w:color w:val="000000" w:themeColor="text1"/>
          <w:sz w:val="24"/>
          <w:szCs w:val="24"/>
        </w:rPr>
        <w:t>В прогнозном периоде 2024-2027 годов обеспеченность дошкольными образовательными учреждениями (мест на 1 000 детей) составит:</w:t>
      </w:r>
    </w:p>
    <w:p w14:paraId="647F995A" w14:textId="77777777" w:rsidR="00550812" w:rsidRPr="00F93A42"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F93A42">
        <w:rPr>
          <w:rFonts w:ascii="Times New Roman" w:hAnsi="Times New Roman" w:cs="Times New Roman"/>
          <w:color w:val="000000" w:themeColor="text1"/>
          <w:sz w:val="24"/>
          <w:szCs w:val="24"/>
        </w:rPr>
        <w:t>2024 год – 1 242,1 на 1 000 детей дошкольного возраста;</w:t>
      </w:r>
    </w:p>
    <w:p w14:paraId="0E2AF19B" w14:textId="77777777" w:rsidR="00550812" w:rsidRPr="00F93A42"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F93A42">
        <w:rPr>
          <w:rFonts w:ascii="Times New Roman" w:hAnsi="Times New Roman" w:cs="Times New Roman"/>
          <w:color w:val="000000" w:themeColor="text1"/>
          <w:sz w:val="24"/>
          <w:szCs w:val="24"/>
        </w:rPr>
        <w:t>2025 год: по консервативному варианту – 1 412,0, по базовому – 1 388,0 мест                       на 1 000 детей дошкольного возраста;</w:t>
      </w:r>
    </w:p>
    <w:p w14:paraId="20838DF8" w14:textId="77777777" w:rsidR="00550812" w:rsidRPr="00A72205"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A72205">
        <w:rPr>
          <w:rFonts w:ascii="Times New Roman" w:hAnsi="Times New Roman" w:cs="Times New Roman"/>
          <w:color w:val="000000" w:themeColor="text1"/>
          <w:sz w:val="24"/>
          <w:szCs w:val="24"/>
        </w:rPr>
        <w:t>2026 год: по консервативному варианту – 1 520,1, по базовому – 1 492,3 мест                    на 1000 детей дошкольного возраста;</w:t>
      </w:r>
    </w:p>
    <w:p w14:paraId="71EA2195" w14:textId="77777777" w:rsidR="00550812" w:rsidRPr="00A72205"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A72205">
        <w:rPr>
          <w:rFonts w:ascii="Times New Roman" w:hAnsi="Times New Roman" w:cs="Times New Roman"/>
          <w:color w:val="000000" w:themeColor="text1"/>
          <w:sz w:val="24"/>
          <w:szCs w:val="24"/>
        </w:rPr>
        <w:t>2027 год: по консервативному варианту – 1 520,1, по базовому – 1 492,3 мест                       на 1 000 детей дошкольного возраста.</w:t>
      </w:r>
    </w:p>
    <w:p w14:paraId="3E173DB3" w14:textId="7276F63E" w:rsidR="00550812" w:rsidRPr="0028445E" w:rsidRDefault="00550812" w:rsidP="00550812">
      <w:pPr>
        <w:spacing w:after="0" w:line="360" w:lineRule="auto"/>
        <w:ind w:firstLine="567"/>
        <w:jc w:val="both"/>
        <w:rPr>
          <w:rFonts w:ascii="Times New Roman" w:hAnsi="Times New Roman" w:cs="Times New Roman"/>
          <w:color w:val="00B050"/>
          <w:sz w:val="24"/>
          <w:szCs w:val="24"/>
        </w:rPr>
      </w:pPr>
      <w:r w:rsidRPr="00A722A3">
        <w:rPr>
          <w:rFonts w:ascii="Times New Roman" w:hAnsi="Times New Roman" w:cs="Times New Roman"/>
          <w:color w:val="000000" w:themeColor="text1"/>
          <w:sz w:val="24"/>
          <w:szCs w:val="24"/>
        </w:rPr>
        <w:t xml:space="preserve">По показателю «Численность учащихся в общеобразовательных </w:t>
      </w:r>
      <w:r w:rsidR="0031198C" w:rsidRPr="00A722A3">
        <w:rPr>
          <w:rFonts w:ascii="Times New Roman" w:hAnsi="Times New Roman" w:cs="Times New Roman"/>
          <w:color w:val="000000" w:themeColor="text1"/>
          <w:sz w:val="24"/>
          <w:szCs w:val="24"/>
        </w:rPr>
        <w:t>учреждениях» с</w:t>
      </w:r>
      <w:r w:rsidRPr="00A722A3">
        <w:rPr>
          <w:rFonts w:ascii="Times New Roman" w:hAnsi="Times New Roman" w:cs="Times New Roman"/>
          <w:color w:val="000000" w:themeColor="text1"/>
          <w:sz w:val="24"/>
          <w:szCs w:val="24"/>
        </w:rPr>
        <w:t xml:space="preserve"> 2024 года наблюдается тенденция сокращения количества обучающихся. В 2024 году в школах района на обучении было 9 153 человека, что на 72 ребенка меньше по сравнению с планируемым базовым вариантом на 2024 год, и на 22 ребенка меньше по сравнению с планируемым консервативным вариантом на 2024 год. Это связано с сокращением численности постоянного населения Саткинского муниципального образования. В первые классы на начало 2023-2024 учебного года в общеобразовательные организации Саткинского муниципального района поступило на обучение 866 детей, вместо запланированных 920. Естественная миграция из школ района за учебный год составила 42 обучающихся. Наблюдается тенденция снижения набора на ступень среднего общего образования в дневные общеобразовательные школы (в 2024 году снижение составило 4,5%), произошло снижение контингента по очно-заочной форме обучения</w:t>
      </w:r>
      <w:r w:rsidR="000A4167">
        <w:rPr>
          <w:rFonts w:ascii="Times New Roman" w:hAnsi="Times New Roman" w:cs="Times New Roman"/>
          <w:color w:val="000000" w:themeColor="text1"/>
          <w:sz w:val="24"/>
          <w:szCs w:val="24"/>
        </w:rPr>
        <w:t xml:space="preserve">, в связи с </w:t>
      </w:r>
      <w:r w:rsidR="000A4167">
        <w:rPr>
          <w:rFonts w:ascii="Times New Roman" w:hAnsi="Times New Roman" w:cs="Times New Roman"/>
          <w:color w:val="000000" w:themeColor="text1"/>
          <w:sz w:val="24"/>
          <w:szCs w:val="24"/>
        </w:rPr>
        <w:lastRenderedPageBreak/>
        <w:t xml:space="preserve">ликвидацией </w:t>
      </w:r>
      <w:r>
        <w:rPr>
          <w:rFonts w:ascii="Times New Roman" w:hAnsi="Times New Roman" w:cs="Times New Roman"/>
          <w:color w:val="000000" w:themeColor="text1"/>
          <w:sz w:val="24"/>
          <w:szCs w:val="24"/>
        </w:rPr>
        <w:t>Муниципального вечернего (сменного) общеобразовательного учреждения</w:t>
      </w:r>
      <w:r w:rsidRPr="00A722A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Вечерняя (сменная) общеобразовательная ш</w:t>
      </w:r>
      <w:r w:rsidRPr="00A722A3">
        <w:rPr>
          <w:rFonts w:ascii="Times New Roman" w:hAnsi="Times New Roman" w:cs="Times New Roman"/>
          <w:color w:val="000000" w:themeColor="text1"/>
          <w:sz w:val="24"/>
          <w:szCs w:val="24"/>
        </w:rPr>
        <w:t xml:space="preserve">кола №6». </w:t>
      </w:r>
    </w:p>
    <w:p w14:paraId="1CA6DD83" w14:textId="77777777" w:rsidR="00550812" w:rsidRPr="00A722A3" w:rsidRDefault="00550812" w:rsidP="00550812">
      <w:pPr>
        <w:spacing w:after="0" w:line="360" w:lineRule="auto"/>
        <w:ind w:firstLine="567"/>
        <w:jc w:val="both"/>
        <w:rPr>
          <w:rFonts w:ascii="Times New Roman" w:hAnsi="Times New Roman" w:cs="Times New Roman"/>
          <w:color w:val="000000" w:themeColor="text1"/>
          <w:sz w:val="24"/>
          <w:szCs w:val="24"/>
        </w:rPr>
      </w:pPr>
      <w:r w:rsidRPr="00A722A3">
        <w:rPr>
          <w:rFonts w:ascii="Times New Roman" w:hAnsi="Times New Roman" w:cs="Times New Roman"/>
          <w:color w:val="000000" w:themeColor="text1"/>
          <w:sz w:val="24"/>
          <w:szCs w:val="24"/>
        </w:rPr>
        <w:t>В 2025 году будет наблюдаться дальнейшее снижение численности обучающихся в общеобразовательных учреждениях, число выпускников будет превышать количество первоклассников.</w:t>
      </w:r>
    </w:p>
    <w:p w14:paraId="488CAA21" w14:textId="77777777" w:rsidR="00550812" w:rsidRPr="0028445E" w:rsidRDefault="00550812" w:rsidP="00550812">
      <w:pPr>
        <w:spacing w:after="0" w:line="360" w:lineRule="auto"/>
        <w:ind w:firstLine="567"/>
        <w:jc w:val="both"/>
        <w:rPr>
          <w:rFonts w:ascii="Times New Roman" w:hAnsi="Times New Roman" w:cs="Times New Roman"/>
          <w:color w:val="00B050"/>
          <w:sz w:val="24"/>
          <w:szCs w:val="24"/>
        </w:rPr>
      </w:pPr>
      <w:r w:rsidRPr="00A722A3">
        <w:rPr>
          <w:rFonts w:ascii="Times New Roman" w:hAnsi="Times New Roman" w:cs="Times New Roman"/>
          <w:color w:val="000000" w:themeColor="text1"/>
          <w:sz w:val="24"/>
          <w:szCs w:val="24"/>
        </w:rPr>
        <w:t xml:space="preserve">После выполненного детального анализа в прогноз данного показателя на 2025, 2026 и 2027 год были внесены изменения. Прогнозируемые значения на 2025, 2026 и 2027 годы базового варианта составят – 8 880, 8 616 и 8 392 соответственно.  Сравнительный анализ показал, что в начальную школу детей будет приходит меньше, чем выпускается учащихся         </w:t>
      </w:r>
      <w:r w:rsidRPr="00AB50E4">
        <w:rPr>
          <w:rFonts w:ascii="Times New Roman" w:hAnsi="Times New Roman" w:cs="Times New Roman"/>
          <w:color w:val="000000" w:themeColor="text1"/>
          <w:sz w:val="24"/>
          <w:szCs w:val="24"/>
        </w:rPr>
        <w:t xml:space="preserve">9-ых классов, данная ситуация прогнозирует снижение контингента в общеобразовательных организациях Саткинского муниципального округа. Так в 2021 году: 796 – выпускников, 935 – первоклассников, в 2022 году: 810 – выпускников и 948 – первоклассников, в 2023 году: 900 – выпускников и планируется 920 – первоклассников, в 2024 году: 1 067 выпускников и планируется 800 первоклассников. </w:t>
      </w:r>
    </w:p>
    <w:p w14:paraId="57678F06" w14:textId="54DE791E" w:rsidR="00550812" w:rsidRPr="0028445E" w:rsidRDefault="00550812" w:rsidP="00550812">
      <w:pPr>
        <w:spacing w:after="0" w:line="360" w:lineRule="auto"/>
        <w:ind w:firstLine="567"/>
        <w:jc w:val="both"/>
        <w:rPr>
          <w:rFonts w:ascii="Times New Roman" w:hAnsi="Times New Roman" w:cs="Times New Roman"/>
          <w:color w:val="00B050"/>
          <w:sz w:val="24"/>
          <w:szCs w:val="24"/>
        </w:rPr>
      </w:pPr>
      <w:r w:rsidRPr="00AB50E4">
        <w:rPr>
          <w:rFonts w:ascii="Times New Roman" w:hAnsi="Times New Roman" w:cs="Times New Roman"/>
          <w:color w:val="000000" w:themeColor="text1"/>
          <w:sz w:val="24"/>
          <w:szCs w:val="24"/>
        </w:rPr>
        <w:t xml:space="preserve">Показатель «Численность обучающихся в первую смену в дневных учреждениях общего образования в % к общему числу обучающихся в этих учреждениях» по городу напрямую зависит от количества школьников, занимающихся во вторую смену. Анализируя контингент обучающихся за три последних года, можно отдельно отметить две школы района, занимающиеся в две смены. Данные школы МАОУ «СОШ №5» и МОУ «СОШ №14» расположены в наиболее густонаселенных районах города Сатка. Численность обучающихся </w:t>
      </w:r>
      <w:r w:rsidRPr="00F009F6">
        <w:rPr>
          <w:rFonts w:ascii="Times New Roman" w:hAnsi="Times New Roman" w:cs="Times New Roman"/>
          <w:color w:val="000000" w:themeColor="text1"/>
          <w:sz w:val="24"/>
          <w:szCs w:val="24"/>
        </w:rPr>
        <w:t>в них незначительно сократилась по сравнению с предыдущим годом и составила в 2024 году 892 человека (2023 году – 944 человека) и 818 человек (2023 году – 825 человек) соответственно. В связи с этим численность детей, занимающихся во вторую смену снизилась до 401 ученика. Оценка данной ситуации показала рост рассматриваемого показателя в 2024</w:t>
      </w:r>
      <w:r>
        <w:rPr>
          <w:rFonts w:ascii="Times New Roman" w:hAnsi="Times New Roman" w:cs="Times New Roman"/>
          <w:color w:val="000000" w:themeColor="text1"/>
          <w:sz w:val="24"/>
          <w:szCs w:val="24"/>
        </w:rPr>
        <w:t xml:space="preserve"> году по городу до 95</w:t>
      </w:r>
      <w:r w:rsidRPr="00F009F6">
        <w:rPr>
          <w:rFonts w:ascii="Times New Roman" w:hAnsi="Times New Roman" w:cs="Times New Roman"/>
          <w:color w:val="000000" w:themeColor="text1"/>
          <w:sz w:val="24"/>
          <w:szCs w:val="24"/>
        </w:rPr>
        <w:t xml:space="preserve">,5% вместо 94,68% запланированных и потребовала корректировки на последующие годы. Прогнозируемые значения на 2025, 2026 и 2027 годы базового варианта составят – 95,25%, 95,26% и 95,26% соответственно. </w:t>
      </w:r>
    </w:p>
    <w:p w14:paraId="3AE6CD9E" w14:textId="77777777" w:rsidR="00550812" w:rsidRPr="00F009F6" w:rsidRDefault="00550812" w:rsidP="00550812">
      <w:pPr>
        <w:spacing w:after="0" w:line="360" w:lineRule="auto"/>
        <w:ind w:firstLine="567"/>
        <w:jc w:val="both"/>
        <w:rPr>
          <w:rFonts w:ascii="Times New Roman" w:hAnsi="Times New Roman" w:cs="Times New Roman"/>
          <w:color w:val="000000" w:themeColor="text1"/>
          <w:sz w:val="24"/>
          <w:szCs w:val="24"/>
        </w:rPr>
      </w:pPr>
      <w:r w:rsidRPr="00F009F6">
        <w:rPr>
          <w:rFonts w:ascii="Times New Roman" w:hAnsi="Times New Roman" w:cs="Times New Roman"/>
          <w:color w:val="000000" w:themeColor="text1"/>
          <w:sz w:val="24"/>
          <w:szCs w:val="24"/>
        </w:rPr>
        <w:t xml:space="preserve">Показатель «Численность обучающихся в первую смену в дневных учреждениях общего образования в процентном отношении к общему числу обучающихся» в учреждениях сельской местности будет сохраняться на 100% уровне, так как, по проведенной оценке, школы сельских территорий будут укомплектованы контингентом учащихся на уровне прошлого года. </w:t>
      </w:r>
    </w:p>
    <w:p w14:paraId="436B0A94" w14:textId="77777777" w:rsidR="00550812" w:rsidRPr="00F009F6" w:rsidRDefault="00550812" w:rsidP="00550812">
      <w:pPr>
        <w:spacing w:after="0" w:line="360" w:lineRule="auto"/>
        <w:ind w:firstLine="567"/>
        <w:jc w:val="both"/>
        <w:rPr>
          <w:rFonts w:ascii="Times New Roman" w:hAnsi="Times New Roman" w:cs="Times New Roman"/>
          <w:color w:val="000000" w:themeColor="text1"/>
          <w:sz w:val="24"/>
          <w:szCs w:val="24"/>
        </w:rPr>
      </w:pPr>
      <w:r w:rsidRPr="00F009F6">
        <w:rPr>
          <w:rFonts w:ascii="Times New Roman" w:hAnsi="Times New Roman" w:cs="Times New Roman"/>
          <w:color w:val="000000" w:themeColor="text1"/>
          <w:sz w:val="24"/>
          <w:szCs w:val="24"/>
        </w:rPr>
        <w:t xml:space="preserve">Общая прогнозируемая численность обучающихся в первую смену в дневных учреждениях общего образования в процентном отношении к общему числу обучающихся </w:t>
      </w:r>
      <w:r w:rsidRPr="00F009F6">
        <w:rPr>
          <w:rFonts w:ascii="Times New Roman" w:hAnsi="Times New Roman" w:cs="Times New Roman"/>
          <w:color w:val="000000" w:themeColor="text1"/>
          <w:sz w:val="24"/>
          <w:szCs w:val="24"/>
        </w:rPr>
        <w:lastRenderedPageBreak/>
        <w:t>в этих учреждениях рассчитывается суммарно по городским и сельским поселениям. Учитывая вышеизложенные факторы, в 2024 году он составит 95,6% вместо 94,79% запланированного, прогнозируемые значения на 2025, 2026 и 2027 годы базового варианта составят – 95,35%, 95,36% и 95,36% соответственно.</w:t>
      </w:r>
    </w:p>
    <w:p w14:paraId="7C81A3FB" w14:textId="5E140903" w:rsidR="00550812" w:rsidRPr="00521278" w:rsidRDefault="00550812" w:rsidP="00550812">
      <w:pPr>
        <w:tabs>
          <w:tab w:val="left" w:pos="1531"/>
        </w:tabs>
        <w:spacing w:after="0" w:line="360" w:lineRule="auto"/>
        <w:ind w:firstLine="567"/>
        <w:jc w:val="both"/>
        <w:rPr>
          <w:rFonts w:ascii="Times New Roman" w:eastAsia="Calibri" w:hAnsi="Times New Roman" w:cs="Times New Roman"/>
          <w:color w:val="000000" w:themeColor="text1"/>
          <w:sz w:val="24"/>
          <w:szCs w:val="24"/>
        </w:rPr>
      </w:pPr>
      <w:r w:rsidRPr="00521278">
        <w:rPr>
          <w:rFonts w:ascii="Times New Roman" w:eastAsia="Calibri" w:hAnsi="Times New Roman" w:cs="Times New Roman"/>
          <w:color w:val="000000" w:themeColor="text1"/>
          <w:sz w:val="24"/>
          <w:szCs w:val="24"/>
        </w:rPr>
        <w:t>На начало 2023/2024 учебного года на территории района действовали и продолжают действовать три учреждения среднего профессионального образования: ГБПОУ «Саткинский медицинский колледж», ГБПОУ «Саткинский горно-керамический колледж им. А.К. Савина», ГБПОУ «</w:t>
      </w:r>
      <w:proofErr w:type="spellStart"/>
      <w:r w:rsidRPr="00521278">
        <w:rPr>
          <w:rFonts w:ascii="Times New Roman" w:eastAsia="Calibri" w:hAnsi="Times New Roman" w:cs="Times New Roman"/>
          <w:color w:val="000000" w:themeColor="text1"/>
          <w:sz w:val="24"/>
          <w:szCs w:val="24"/>
        </w:rPr>
        <w:t>Бакальский</w:t>
      </w:r>
      <w:proofErr w:type="spellEnd"/>
      <w:r w:rsidRPr="00521278">
        <w:rPr>
          <w:rFonts w:ascii="Times New Roman" w:eastAsia="Calibri" w:hAnsi="Times New Roman" w:cs="Times New Roman"/>
          <w:color w:val="000000" w:themeColor="text1"/>
          <w:sz w:val="24"/>
          <w:szCs w:val="24"/>
        </w:rPr>
        <w:t xml:space="preserve"> техникум профессиональных технологий и сервиса им. М.Г. Ганиева». </w:t>
      </w:r>
    </w:p>
    <w:p w14:paraId="147CDAAF" w14:textId="77777777" w:rsidR="00550812" w:rsidRPr="0028445E" w:rsidRDefault="00550812" w:rsidP="00550812">
      <w:pPr>
        <w:spacing w:after="0" w:line="360" w:lineRule="auto"/>
        <w:ind w:firstLine="567"/>
        <w:jc w:val="both"/>
        <w:rPr>
          <w:rFonts w:ascii="Times New Roman" w:eastAsia="Calibri" w:hAnsi="Times New Roman" w:cs="Times New Roman"/>
          <w:color w:val="00B050"/>
          <w:sz w:val="24"/>
          <w:szCs w:val="24"/>
        </w:rPr>
      </w:pPr>
      <w:r w:rsidRPr="007216E7">
        <w:rPr>
          <w:rFonts w:ascii="Times New Roman" w:eastAsia="Calibri" w:hAnsi="Times New Roman" w:cs="Times New Roman"/>
          <w:color w:val="000000" w:themeColor="text1"/>
          <w:sz w:val="24"/>
          <w:szCs w:val="24"/>
        </w:rPr>
        <w:t xml:space="preserve">Численность учащихся, обучающихся по программе среднего профессионального образования, на начало 2022/2023 года </w:t>
      </w:r>
      <w:r w:rsidRPr="00E27766">
        <w:rPr>
          <w:rFonts w:ascii="Times New Roman" w:eastAsia="Calibri" w:hAnsi="Times New Roman" w:cs="Times New Roman"/>
          <w:color w:val="000000" w:themeColor="text1"/>
          <w:sz w:val="24"/>
          <w:szCs w:val="24"/>
        </w:rPr>
        <w:t xml:space="preserve">составила 2 278 студентов, что на 30 человек или                   на 1,3% больше уровня прошлого учебного года; в 2023/2024 году – 2 364 человека. </w:t>
      </w:r>
    </w:p>
    <w:p w14:paraId="14DE20DA" w14:textId="77777777" w:rsidR="00550812" w:rsidRPr="002672B3" w:rsidRDefault="00550812" w:rsidP="00550812">
      <w:pPr>
        <w:spacing w:after="0" w:line="360" w:lineRule="auto"/>
        <w:ind w:firstLine="567"/>
        <w:jc w:val="both"/>
        <w:rPr>
          <w:rFonts w:ascii="Times New Roman" w:eastAsia="Calibri" w:hAnsi="Times New Roman" w:cs="Times New Roman"/>
          <w:color w:val="000000" w:themeColor="text1"/>
          <w:sz w:val="24"/>
          <w:szCs w:val="24"/>
        </w:rPr>
      </w:pPr>
      <w:r w:rsidRPr="002672B3">
        <w:rPr>
          <w:rFonts w:ascii="Times New Roman" w:eastAsia="Calibri" w:hAnsi="Times New Roman" w:cs="Times New Roman"/>
          <w:color w:val="000000" w:themeColor="text1"/>
          <w:sz w:val="24"/>
          <w:szCs w:val="24"/>
        </w:rPr>
        <w:t>В прогнозном периоде планируется достижение следующих значений данного показателя:</w:t>
      </w:r>
    </w:p>
    <w:p w14:paraId="289F044B" w14:textId="77777777" w:rsidR="00550812" w:rsidRPr="002672B3"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2672B3">
        <w:rPr>
          <w:rFonts w:ascii="Times New Roman" w:hAnsi="Times New Roman" w:cs="Times New Roman"/>
          <w:color w:val="000000" w:themeColor="text1"/>
          <w:sz w:val="24"/>
          <w:szCs w:val="24"/>
        </w:rPr>
        <w:t>2024/2025 учебный год: по консервативному варианту – 2,28, по базовому – 2,43 тыс. человек;</w:t>
      </w:r>
    </w:p>
    <w:p w14:paraId="77747474" w14:textId="77777777" w:rsidR="00550812" w:rsidRPr="002672B3"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2672B3">
        <w:rPr>
          <w:rFonts w:ascii="Times New Roman" w:hAnsi="Times New Roman" w:cs="Times New Roman"/>
          <w:color w:val="000000" w:themeColor="text1"/>
          <w:sz w:val="24"/>
          <w:szCs w:val="24"/>
        </w:rPr>
        <w:t>2025/2026 учебный год: по консервативному варианту – 2,</w:t>
      </w:r>
      <w:r>
        <w:rPr>
          <w:rFonts w:ascii="Times New Roman" w:hAnsi="Times New Roman" w:cs="Times New Roman"/>
          <w:color w:val="000000" w:themeColor="text1"/>
          <w:sz w:val="24"/>
          <w:szCs w:val="24"/>
        </w:rPr>
        <w:t>37</w:t>
      </w:r>
      <w:r w:rsidRPr="002672B3">
        <w:rPr>
          <w:rFonts w:ascii="Times New Roman" w:hAnsi="Times New Roman" w:cs="Times New Roman"/>
          <w:color w:val="000000" w:themeColor="text1"/>
          <w:sz w:val="24"/>
          <w:szCs w:val="24"/>
        </w:rPr>
        <w:t>, по базовому – 2,5</w:t>
      </w:r>
      <w:r>
        <w:rPr>
          <w:rFonts w:ascii="Times New Roman" w:hAnsi="Times New Roman" w:cs="Times New Roman"/>
          <w:color w:val="000000" w:themeColor="text1"/>
          <w:sz w:val="24"/>
          <w:szCs w:val="24"/>
        </w:rPr>
        <w:t>2</w:t>
      </w:r>
      <w:r w:rsidRPr="002672B3">
        <w:rPr>
          <w:rFonts w:ascii="Times New Roman" w:hAnsi="Times New Roman" w:cs="Times New Roman"/>
          <w:color w:val="000000" w:themeColor="text1"/>
          <w:sz w:val="24"/>
          <w:szCs w:val="24"/>
        </w:rPr>
        <w:t xml:space="preserve"> тыс. человек;</w:t>
      </w:r>
    </w:p>
    <w:p w14:paraId="49A483B8" w14:textId="77777777" w:rsidR="00550812" w:rsidRPr="002672B3"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2672B3">
        <w:rPr>
          <w:rFonts w:ascii="Times New Roman" w:hAnsi="Times New Roman" w:cs="Times New Roman"/>
          <w:color w:val="000000" w:themeColor="text1"/>
          <w:sz w:val="24"/>
          <w:szCs w:val="24"/>
        </w:rPr>
        <w:t>2026/2027 учебный год: по консервативному варианту – 2,40, по базовому – 2,54 тыс. человек.</w:t>
      </w:r>
    </w:p>
    <w:p w14:paraId="475E142B" w14:textId="77777777" w:rsidR="00550812" w:rsidRPr="00E27766" w:rsidRDefault="00550812" w:rsidP="00550812">
      <w:pPr>
        <w:spacing w:after="0" w:line="360" w:lineRule="auto"/>
        <w:ind w:firstLine="567"/>
        <w:jc w:val="both"/>
        <w:rPr>
          <w:rFonts w:ascii="Times New Roman" w:hAnsi="Times New Roman" w:cs="Times New Roman"/>
          <w:noProof/>
          <w:color w:val="000000" w:themeColor="text1"/>
          <w:sz w:val="24"/>
          <w:szCs w:val="24"/>
        </w:rPr>
      </w:pPr>
      <w:r w:rsidRPr="00E27766">
        <w:rPr>
          <w:rFonts w:ascii="Times New Roman" w:hAnsi="Times New Roman" w:cs="Times New Roman"/>
          <w:noProof/>
          <w:color w:val="000000" w:themeColor="text1"/>
          <w:sz w:val="24"/>
          <w:szCs w:val="24"/>
        </w:rPr>
        <w:t>Число выпускников, окончивших учреждения среднего профессионального образования, в 2023 году составило 456 человек, что на 52 человека или на 10,2% меньше уровня прошлого года.</w:t>
      </w:r>
    </w:p>
    <w:p w14:paraId="7F3885CA" w14:textId="77777777" w:rsidR="00550812" w:rsidRPr="00E27766" w:rsidRDefault="00550812" w:rsidP="00550812">
      <w:pPr>
        <w:spacing w:after="0" w:line="360" w:lineRule="auto"/>
        <w:ind w:firstLine="567"/>
        <w:jc w:val="both"/>
        <w:rPr>
          <w:rFonts w:ascii="Times New Roman" w:hAnsi="Times New Roman" w:cs="Times New Roman"/>
          <w:noProof/>
          <w:color w:val="000000" w:themeColor="text1"/>
          <w:sz w:val="24"/>
          <w:szCs w:val="24"/>
        </w:rPr>
      </w:pPr>
      <w:r w:rsidRPr="00E27766">
        <w:rPr>
          <w:rFonts w:ascii="Times New Roman" w:hAnsi="Times New Roman" w:cs="Times New Roman"/>
          <w:noProof/>
          <w:color w:val="000000" w:themeColor="text1"/>
          <w:sz w:val="24"/>
          <w:szCs w:val="24"/>
        </w:rPr>
        <w:t>Планируется, что в прогнозном периоде значения данного показателя составят:</w:t>
      </w:r>
    </w:p>
    <w:p w14:paraId="3671A439" w14:textId="77777777" w:rsidR="00550812" w:rsidRPr="00E27766"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E27766">
        <w:rPr>
          <w:rFonts w:ascii="Times New Roman" w:hAnsi="Times New Roman" w:cs="Times New Roman"/>
          <w:color w:val="000000" w:themeColor="text1"/>
          <w:sz w:val="24"/>
          <w:szCs w:val="24"/>
        </w:rPr>
        <w:t>2024 год – 484 человека;</w:t>
      </w:r>
    </w:p>
    <w:p w14:paraId="40B5F2B4" w14:textId="77777777" w:rsidR="00550812" w:rsidRPr="00E27766"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E27766">
        <w:rPr>
          <w:rFonts w:ascii="Times New Roman" w:hAnsi="Times New Roman" w:cs="Times New Roman"/>
          <w:color w:val="000000" w:themeColor="text1"/>
          <w:sz w:val="24"/>
          <w:szCs w:val="24"/>
        </w:rPr>
        <w:t>2025 год: по консервативному варианту – 513, по базовому – 582 человека;</w:t>
      </w:r>
    </w:p>
    <w:p w14:paraId="6712EA18" w14:textId="77777777" w:rsidR="00550812"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E27766">
        <w:rPr>
          <w:rFonts w:ascii="Times New Roman" w:hAnsi="Times New Roman" w:cs="Times New Roman"/>
          <w:color w:val="000000" w:themeColor="text1"/>
          <w:sz w:val="24"/>
          <w:szCs w:val="24"/>
        </w:rPr>
        <w:t>2026 год: по консервативному варианту – 562, по базовому – 631 человек;</w:t>
      </w:r>
    </w:p>
    <w:p w14:paraId="675AB55A" w14:textId="474177E1" w:rsidR="00942B1F" w:rsidRDefault="00550812" w:rsidP="00550812">
      <w:pPr>
        <w:pStyle w:val="a7"/>
        <w:numPr>
          <w:ilvl w:val="0"/>
          <w:numId w:val="13"/>
        </w:numPr>
        <w:tabs>
          <w:tab w:val="left" w:pos="851"/>
        </w:tabs>
        <w:spacing w:after="0" w:line="360" w:lineRule="auto"/>
        <w:ind w:left="0" w:firstLine="567"/>
        <w:contextualSpacing w:val="0"/>
        <w:jc w:val="both"/>
        <w:rPr>
          <w:rFonts w:ascii="Times New Roman" w:hAnsi="Times New Roman" w:cs="Times New Roman"/>
          <w:color w:val="000000" w:themeColor="text1"/>
          <w:sz w:val="24"/>
          <w:szCs w:val="24"/>
        </w:rPr>
      </w:pPr>
      <w:r w:rsidRPr="00550812">
        <w:rPr>
          <w:rFonts w:ascii="Times New Roman" w:hAnsi="Times New Roman" w:cs="Times New Roman"/>
          <w:color w:val="000000" w:themeColor="text1"/>
          <w:sz w:val="24"/>
          <w:szCs w:val="24"/>
        </w:rPr>
        <w:t>2027 год: по консервативному варианту – 610, по базовому – 679 человек</w:t>
      </w:r>
      <w:r>
        <w:rPr>
          <w:rFonts w:ascii="Times New Roman" w:hAnsi="Times New Roman" w:cs="Times New Roman"/>
          <w:color w:val="000000" w:themeColor="text1"/>
          <w:sz w:val="24"/>
          <w:szCs w:val="24"/>
        </w:rPr>
        <w:t>.</w:t>
      </w:r>
    </w:p>
    <w:p w14:paraId="5E2186E9" w14:textId="77777777" w:rsidR="00550812" w:rsidRPr="00550812" w:rsidRDefault="00550812" w:rsidP="00550812">
      <w:pPr>
        <w:pStyle w:val="a7"/>
        <w:tabs>
          <w:tab w:val="left" w:pos="851"/>
        </w:tabs>
        <w:spacing w:after="0" w:line="360" w:lineRule="auto"/>
        <w:ind w:left="567"/>
        <w:contextualSpacing w:val="0"/>
        <w:jc w:val="both"/>
        <w:rPr>
          <w:rFonts w:ascii="Times New Roman" w:hAnsi="Times New Roman" w:cs="Times New Roman"/>
          <w:color w:val="000000" w:themeColor="text1"/>
          <w:sz w:val="24"/>
          <w:szCs w:val="24"/>
        </w:rPr>
      </w:pPr>
    </w:p>
    <w:p w14:paraId="1DEC39A1" w14:textId="77777777" w:rsidR="00511FAF" w:rsidRPr="002D5E76" w:rsidRDefault="00511FAF" w:rsidP="00351E53">
      <w:pPr>
        <w:pStyle w:val="a7"/>
        <w:numPr>
          <w:ilvl w:val="1"/>
          <w:numId w:val="3"/>
        </w:numPr>
        <w:tabs>
          <w:tab w:val="left" w:pos="567"/>
        </w:tabs>
        <w:spacing w:after="0" w:line="360" w:lineRule="auto"/>
        <w:jc w:val="center"/>
        <w:rPr>
          <w:rFonts w:ascii="Times New Roman" w:hAnsi="Times New Roman" w:cs="Times New Roman"/>
          <w:sz w:val="24"/>
          <w:szCs w:val="24"/>
        </w:rPr>
      </w:pPr>
      <w:r w:rsidRPr="002D5E76">
        <w:rPr>
          <w:rFonts w:ascii="Times New Roman" w:hAnsi="Times New Roman" w:cs="Times New Roman"/>
          <w:sz w:val="24"/>
          <w:szCs w:val="24"/>
        </w:rPr>
        <w:t>Здравоохранение</w:t>
      </w:r>
    </w:p>
    <w:p w14:paraId="32146C29" w14:textId="77777777" w:rsidR="002D5E76" w:rsidRPr="001C1921"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 xml:space="preserve">Сеть лечебно-профилактических учреждений Саткинского муниципального района представлена учреждениями различных организационно-правовых форм и форм собственности, включая учреждения Министерства здравоохранения Челябинской области, </w:t>
      </w:r>
      <w:r w:rsidRPr="001C1921">
        <w:rPr>
          <w:rFonts w:ascii="Times New Roman" w:eastAsia="Calibri" w:hAnsi="Times New Roman" w:cs="Times New Roman"/>
          <w:color w:val="000000" w:themeColor="text1"/>
          <w:sz w:val="24"/>
          <w:szCs w:val="24"/>
        </w:rPr>
        <w:lastRenderedPageBreak/>
        <w:t>прочих министерств и ведомств, негосударственное лечебно-профилактическое учреждение.</w:t>
      </w:r>
    </w:p>
    <w:p w14:paraId="5486411A" w14:textId="77777777" w:rsidR="002D5E76" w:rsidRPr="001C1921"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 xml:space="preserve">В ведомстве Министерства здравоохранения Челябинской области находятся следующие лечебно-профилактические учреждения района: </w:t>
      </w:r>
    </w:p>
    <w:p w14:paraId="3D7C64FA" w14:textId="77777777" w:rsidR="002D5E76" w:rsidRPr="001C1921" w:rsidRDefault="002D5E76" w:rsidP="002D5E76">
      <w:pPr>
        <w:pStyle w:val="a7"/>
        <w:numPr>
          <w:ilvl w:val="0"/>
          <w:numId w:val="15"/>
        </w:numPr>
        <w:tabs>
          <w:tab w:val="left" w:pos="567"/>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 xml:space="preserve">ГБУЗ «Областная больница г. Сатка», </w:t>
      </w:r>
    </w:p>
    <w:p w14:paraId="683A9F30" w14:textId="77777777" w:rsidR="002D5E76" w:rsidRPr="001C1921" w:rsidRDefault="002D5E76" w:rsidP="002D5E76">
      <w:pPr>
        <w:pStyle w:val="a7"/>
        <w:numPr>
          <w:ilvl w:val="0"/>
          <w:numId w:val="15"/>
        </w:numPr>
        <w:tabs>
          <w:tab w:val="left" w:pos="567"/>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ГБУЗ «Станция скорой помощи г. Сатка»,</w:t>
      </w:r>
    </w:p>
    <w:p w14:paraId="2BF9E282" w14:textId="77777777" w:rsidR="002D5E76" w:rsidRPr="001C1921" w:rsidRDefault="002D5E76" w:rsidP="002D5E76">
      <w:pPr>
        <w:pStyle w:val="a7"/>
        <w:numPr>
          <w:ilvl w:val="0"/>
          <w:numId w:val="15"/>
        </w:numPr>
        <w:tabs>
          <w:tab w:val="left" w:pos="567"/>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12 фельдшерско-акушерских пунктов,</w:t>
      </w:r>
    </w:p>
    <w:p w14:paraId="2C73688C" w14:textId="77777777" w:rsidR="002D5E76" w:rsidRPr="001C1921" w:rsidRDefault="002D5E76" w:rsidP="002D5E76">
      <w:pPr>
        <w:pStyle w:val="a7"/>
        <w:numPr>
          <w:ilvl w:val="0"/>
          <w:numId w:val="15"/>
        </w:numPr>
        <w:tabs>
          <w:tab w:val="left" w:pos="567"/>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консультативно-диагностическое отделение № 4 в г. Сатка ГБУЗ «Челябинский областной клинический кожно-венерологический диспансер»,</w:t>
      </w:r>
    </w:p>
    <w:p w14:paraId="627E9C19" w14:textId="77777777" w:rsidR="002D5E76" w:rsidRPr="001C1921" w:rsidRDefault="002D5E76" w:rsidP="002D5E76">
      <w:pPr>
        <w:pStyle w:val="a7"/>
        <w:numPr>
          <w:ilvl w:val="0"/>
          <w:numId w:val="15"/>
        </w:numPr>
        <w:tabs>
          <w:tab w:val="left" w:pos="567"/>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 xml:space="preserve">обособленное подразделение в г. Бакал ГБУЗ «Областная туберкулезная                          больница № 2». </w:t>
      </w:r>
    </w:p>
    <w:p w14:paraId="2E3751BC" w14:textId="77777777" w:rsidR="002D5E76" w:rsidRPr="001C1921"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В ведомстве Министерства социальных отношений Челябинской области находится ГСУСОССЗН «Саткинский психоневрологический интернат».</w:t>
      </w:r>
    </w:p>
    <w:p w14:paraId="1B476D4B" w14:textId="77777777" w:rsidR="002D5E76" w:rsidRPr="001C1921"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Также в районе действует одно негосударственное лечебно-профилактическое учреждение ООО «Медико-профилактический центр».</w:t>
      </w:r>
    </w:p>
    <w:p w14:paraId="1E38A17A" w14:textId="77777777" w:rsidR="002D5E76" w:rsidRPr="00913F98" w:rsidRDefault="002D5E76" w:rsidP="002D5E76">
      <w:pPr>
        <w:tabs>
          <w:tab w:val="left" w:pos="567"/>
        </w:tabs>
        <w:spacing w:after="0" w:line="360" w:lineRule="auto"/>
        <w:ind w:firstLine="567"/>
        <w:jc w:val="both"/>
        <w:rPr>
          <w:rFonts w:ascii="Times New Roman" w:eastAsia="Calibri" w:hAnsi="Times New Roman" w:cs="Times New Roman"/>
          <w:color w:val="00B050"/>
          <w:sz w:val="24"/>
          <w:szCs w:val="24"/>
        </w:rPr>
      </w:pPr>
      <w:r w:rsidRPr="001C1921">
        <w:rPr>
          <w:rFonts w:ascii="Times New Roman" w:eastAsia="Calibri" w:hAnsi="Times New Roman" w:cs="Times New Roman"/>
          <w:color w:val="000000" w:themeColor="text1"/>
          <w:sz w:val="24"/>
          <w:szCs w:val="24"/>
        </w:rPr>
        <w:t xml:space="preserve">Обеспеченность населения больничными койками (круглосуточных </w:t>
      </w:r>
      <w:proofErr w:type="gramStart"/>
      <w:r w:rsidRPr="001C1921">
        <w:rPr>
          <w:rFonts w:ascii="Times New Roman" w:eastAsia="Calibri" w:hAnsi="Times New Roman" w:cs="Times New Roman"/>
          <w:color w:val="000000" w:themeColor="text1"/>
          <w:sz w:val="24"/>
          <w:szCs w:val="24"/>
        </w:rPr>
        <w:t xml:space="preserve">стационаров)   </w:t>
      </w:r>
      <w:proofErr w:type="gramEnd"/>
      <w:r w:rsidRPr="001C1921">
        <w:rPr>
          <w:rFonts w:ascii="Times New Roman" w:eastAsia="Calibri" w:hAnsi="Times New Roman" w:cs="Times New Roman"/>
          <w:color w:val="000000" w:themeColor="text1"/>
          <w:sz w:val="24"/>
          <w:szCs w:val="24"/>
        </w:rPr>
        <w:t xml:space="preserve">                     в 2022 году составила 44,3 койки на 10 тыс. жителей, в 2023 году – </w:t>
      </w:r>
      <w:r w:rsidRPr="0092114F">
        <w:rPr>
          <w:rFonts w:ascii="Times New Roman" w:eastAsia="Calibri" w:hAnsi="Times New Roman" w:cs="Times New Roman"/>
          <w:color w:val="000000" w:themeColor="text1"/>
          <w:sz w:val="24"/>
          <w:szCs w:val="24"/>
        </w:rPr>
        <w:t xml:space="preserve">53,1 койки </w:t>
      </w:r>
      <w:r w:rsidRPr="001C1921">
        <w:rPr>
          <w:rFonts w:ascii="Times New Roman" w:eastAsia="Calibri" w:hAnsi="Times New Roman" w:cs="Times New Roman"/>
          <w:color w:val="000000" w:themeColor="text1"/>
          <w:sz w:val="24"/>
          <w:szCs w:val="24"/>
        </w:rPr>
        <w:t>на 10 тыс. жителей.</w:t>
      </w:r>
    </w:p>
    <w:p w14:paraId="7D9786E1" w14:textId="77777777" w:rsidR="002D5E76" w:rsidRPr="0092114F"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1C1921">
        <w:rPr>
          <w:rFonts w:ascii="Times New Roman" w:eastAsia="Calibri" w:hAnsi="Times New Roman" w:cs="Times New Roman"/>
          <w:color w:val="000000" w:themeColor="text1"/>
          <w:sz w:val="24"/>
          <w:szCs w:val="24"/>
        </w:rPr>
        <w:t xml:space="preserve">В связи со снижением численности постоянного населения ожидается, что в прогнозном </w:t>
      </w:r>
      <w:r w:rsidRPr="0092114F">
        <w:rPr>
          <w:rFonts w:ascii="Times New Roman" w:eastAsia="Calibri" w:hAnsi="Times New Roman" w:cs="Times New Roman"/>
          <w:color w:val="000000" w:themeColor="text1"/>
          <w:sz w:val="24"/>
          <w:szCs w:val="24"/>
        </w:rPr>
        <w:t>периоде 2024-2027 годов обеспеченность койками составит:</w:t>
      </w:r>
    </w:p>
    <w:p w14:paraId="391E6378" w14:textId="77777777" w:rsidR="002D5E76" w:rsidRPr="0092114F"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92114F">
        <w:rPr>
          <w:rFonts w:ascii="Times New Roman" w:eastAsia="Calibri" w:hAnsi="Times New Roman" w:cs="Times New Roman"/>
          <w:color w:val="000000" w:themeColor="text1"/>
          <w:sz w:val="24"/>
          <w:szCs w:val="24"/>
        </w:rPr>
        <w:t>2024 год: 53,7 койки на 10 тыс. населения;</w:t>
      </w:r>
    </w:p>
    <w:p w14:paraId="5DDAC4A4" w14:textId="77777777" w:rsidR="002D5E76" w:rsidRPr="0092114F"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92114F">
        <w:rPr>
          <w:rFonts w:ascii="Times New Roman" w:eastAsia="Calibri" w:hAnsi="Times New Roman" w:cs="Times New Roman"/>
          <w:color w:val="000000" w:themeColor="text1"/>
          <w:sz w:val="24"/>
          <w:szCs w:val="24"/>
        </w:rPr>
        <w:t>2025 год: по консервативному варианту – 54,3; по базовому варианту – 54,6 койки на 10 тыс. населения;</w:t>
      </w:r>
    </w:p>
    <w:p w14:paraId="2CB69D73" w14:textId="77777777" w:rsidR="002D5E76" w:rsidRPr="0092114F"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92114F">
        <w:rPr>
          <w:rFonts w:ascii="Times New Roman" w:eastAsia="Calibri" w:hAnsi="Times New Roman" w:cs="Times New Roman"/>
          <w:color w:val="000000" w:themeColor="text1"/>
          <w:sz w:val="24"/>
          <w:szCs w:val="24"/>
        </w:rPr>
        <w:t>2026 год: по консервативному варианту – 54,9; по базовому варианту – 55,2 койки на 10 тыс. населения;</w:t>
      </w:r>
    </w:p>
    <w:p w14:paraId="74C2FE65" w14:textId="77777777" w:rsidR="002D5E76" w:rsidRPr="0092114F"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92114F">
        <w:rPr>
          <w:rFonts w:ascii="Times New Roman" w:eastAsia="Calibri" w:hAnsi="Times New Roman" w:cs="Times New Roman"/>
          <w:color w:val="000000" w:themeColor="text1"/>
          <w:sz w:val="24"/>
          <w:szCs w:val="24"/>
        </w:rPr>
        <w:t>2027 год: по консервативному варианту – 55,5; по базовому варианту – 55,8 койки на 10 тыс. населения.</w:t>
      </w:r>
    </w:p>
    <w:p w14:paraId="77A65CAD" w14:textId="77777777" w:rsidR="002D5E76" w:rsidRPr="00FD41A3" w:rsidRDefault="002D5E76" w:rsidP="002D5E76">
      <w:pPr>
        <w:tabs>
          <w:tab w:val="left" w:pos="851"/>
        </w:tabs>
        <w:spacing w:after="0" w:line="360" w:lineRule="auto"/>
        <w:ind w:firstLine="567"/>
        <w:contextualSpacing/>
        <w:jc w:val="both"/>
        <w:rPr>
          <w:rFonts w:ascii="Times New Roman" w:eastAsia="Calibri" w:hAnsi="Times New Roman" w:cs="Times New Roman"/>
          <w:color w:val="000000" w:themeColor="text1"/>
          <w:sz w:val="24"/>
          <w:szCs w:val="24"/>
        </w:rPr>
      </w:pPr>
      <w:r w:rsidRPr="00FD41A3">
        <w:rPr>
          <w:rFonts w:ascii="Times New Roman" w:eastAsia="Calibri" w:hAnsi="Times New Roman" w:cs="Times New Roman"/>
          <w:color w:val="000000" w:themeColor="text1"/>
          <w:sz w:val="24"/>
          <w:szCs w:val="24"/>
        </w:rPr>
        <w:t xml:space="preserve">Обеспеченность населения амбулаторно-поликлиническими учреждениями в расчете на 10 тыс. жителей по итогам 2022 года составила 368,3 посещения в смену, в 2023 году – 374,6. </w:t>
      </w:r>
    </w:p>
    <w:p w14:paraId="443E5FF2" w14:textId="77777777" w:rsidR="002D5E76" w:rsidRPr="00AA6C20" w:rsidRDefault="002D5E76" w:rsidP="002D5E76">
      <w:pPr>
        <w:tabs>
          <w:tab w:val="left" w:pos="851"/>
        </w:tabs>
        <w:spacing w:after="0" w:line="360" w:lineRule="auto"/>
        <w:ind w:firstLine="567"/>
        <w:contextualSpacing/>
        <w:jc w:val="both"/>
        <w:rPr>
          <w:rFonts w:ascii="Times New Roman" w:eastAsia="Calibri" w:hAnsi="Times New Roman" w:cs="Times New Roman"/>
          <w:color w:val="000000" w:themeColor="text1"/>
          <w:sz w:val="24"/>
          <w:szCs w:val="24"/>
        </w:rPr>
      </w:pPr>
      <w:r w:rsidRPr="00AA6C20">
        <w:rPr>
          <w:rFonts w:ascii="Times New Roman" w:eastAsia="Calibri" w:hAnsi="Times New Roman" w:cs="Times New Roman"/>
          <w:color w:val="000000" w:themeColor="text1"/>
          <w:sz w:val="24"/>
          <w:szCs w:val="24"/>
        </w:rPr>
        <w:t>Ожидается, что данный показатель в плановом периоде 2024-2027 годов составит:</w:t>
      </w:r>
    </w:p>
    <w:p w14:paraId="27F38D93" w14:textId="77777777" w:rsidR="002D5E76" w:rsidRPr="00AA6C20"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AA6C20">
        <w:rPr>
          <w:rFonts w:ascii="Times New Roman" w:eastAsia="Calibri" w:hAnsi="Times New Roman" w:cs="Times New Roman"/>
          <w:color w:val="000000" w:themeColor="text1"/>
          <w:sz w:val="24"/>
          <w:szCs w:val="24"/>
        </w:rPr>
        <w:t>2024 год: 378,5 посещений в смену на 10 тыс. населения;</w:t>
      </w:r>
    </w:p>
    <w:p w14:paraId="458AFEE4" w14:textId="77777777" w:rsidR="002D5E76" w:rsidRPr="00AA6C20"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AA6C20">
        <w:rPr>
          <w:rFonts w:ascii="Times New Roman" w:eastAsia="Calibri" w:hAnsi="Times New Roman" w:cs="Times New Roman"/>
          <w:color w:val="000000" w:themeColor="text1"/>
          <w:sz w:val="24"/>
          <w:szCs w:val="24"/>
        </w:rPr>
        <w:t>2025 год: по консервативному и базовому вариантам –382,8 посещения в смену на 10 тыс. населения;</w:t>
      </w:r>
    </w:p>
    <w:p w14:paraId="00615D67" w14:textId="77777777" w:rsidR="002D5E76" w:rsidRPr="00BE1B26"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BE1B26">
        <w:rPr>
          <w:rFonts w:ascii="Times New Roman" w:eastAsia="Calibri" w:hAnsi="Times New Roman" w:cs="Times New Roman"/>
          <w:color w:val="000000" w:themeColor="text1"/>
          <w:sz w:val="24"/>
          <w:szCs w:val="24"/>
        </w:rPr>
        <w:lastRenderedPageBreak/>
        <w:t>2026 год: по консервативному варианту – 386,7; по базовому – 386,5 посещений в смену на 10 тыс. населения;</w:t>
      </w:r>
    </w:p>
    <w:p w14:paraId="3248F376" w14:textId="77777777" w:rsidR="002D5E76" w:rsidRPr="00BE1B26"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BE1B26">
        <w:rPr>
          <w:rFonts w:ascii="Times New Roman" w:eastAsia="Calibri" w:hAnsi="Times New Roman" w:cs="Times New Roman"/>
          <w:color w:val="000000" w:themeColor="text1"/>
          <w:sz w:val="24"/>
          <w:szCs w:val="24"/>
        </w:rPr>
        <w:t>2027 год: по консервативному варианту – 390,9; по базовому – 390,3 посещений в смену на 10 тыс. населения.</w:t>
      </w:r>
    </w:p>
    <w:p w14:paraId="33B0D4CE" w14:textId="77777777" w:rsidR="002D5E76" w:rsidRPr="00913F98" w:rsidRDefault="002D5E76" w:rsidP="002D5E76">
      <w:pPr>
        <w:tabs>
          <w:tab w:val="left" w:pos="851"/>
        </w:tabs>
        <w:spacing w:after="0" w:line="360" w:lineRule="auto"/>
        <w:ind w:firstLine="567"/>
        <w:contextualSpacing/>
        <w:jc w:val="both"/>
        <w:rPr>
          <w:rFonts w:ascii="Times New Roman" w:eastAsia="Calibri" w:hAnsi="Times New Roman" w:cs="Times New Roman"/>
          <w:color w:val="00B050"/>
          <w:sz w:val="24"/>
          <w:szCs w:val="24"/>
        </w:rPr>
      </w:pPr>
      <w:r w:rsidRPr="00BE1B26">
        <w:rPr>
          <w:rFonts w:ascii="Times New Roman" w:eastAsia="Calibri" w:hAnsi="Times New Roman" w:cs="Times New Roman"/>
          <w:color w:val="000000" w:themeColor="text1"/>
          <w:sz w:val="24"/>
          <w:szCs w:val="24"/>
        </w:rPr>
        <w:t xml:space="preserve">Численность врачей всех специальностей, оказывающих амбулаторно-поликлиническую помощь населению района, приходящаяся на 10 тыс. населения, проживающего на территории района, в 2022 году составила 18,2 врачей, в </w:t>
      </w:r>
      <w:r w:rsidRPr="00F45C15">
        <w:rPr>
          <w:rFonts w:ascii="Times New Roman" w:eastAsia="Calibri" w:hAnsi="Times New Roman" w:cs="Times New Roman"/>
          <w:color w:val="000000" w:themeColor="text1"/>
          <w:sz w:val="24"/>
          <w:szCs w:val="24"/>
        </w:rPr>
        <w:t>2023 году – 19,5.</w:t>
      </w:r>
    </w:p>
    <w:p w14:paraId="21E0AA05" w14:textId="77777777" w:rsidR="002D5E76" w:rsidRPr="00F45C15" w:rsidRDefault="002D5E76" w:rsidP="002D5E76">
      <w:pPr>
        <w:spacing w:after="0" w:line="360" w:lineRule="auto"/>
        <w:ind w:firstLine="567"/>
        <w:jc w:val="both"/>
        <w:rPr>
          <w:rFonts w:ascii="Times New Roman" w:eastAsia="Calibri" w:hAnsi="Times New Roman" w:cs="Times New Roman"/>
          <w:color w:val="000000" w:themeColor="text1"/>
          <w:sz w:val="24"/>
          <w:szCs w:val="24"/>
        </w:rPr>
      </w:pPr>
      <w:r w:rsidRPr="00EC6279">
        <w:rPr>
          <w:rFonts w:ascii="Times New Roman" w:eastAsia="Calibri" w:hAnsi="Times New Roman" w:cs="Times New Roman"/>
          <w:color w:val="000000" w:themeColor="text1"/>
          <w:sz w:val="24"/>
          <w:szCs w:val="24"/>
        </w:rPr>
        <w:t xml:space="preserve">Учитывая снижение численности постоянного населения, ожидается, что в прогнозном периоде 2024-2027 годов </w:t>
      </w:r>
      <w:r w:rsidRPr="00F45C15">
        <w:rPr>
          <w:rFonts w:ascii="Times New Roman" w:eastAsia="Calibri" w:hAnsi="Times New Roman" w:cs="Times New Roman"/>
          <w:color w:val="000000" w:themeColor="text1"/>
          <w:sz w:val="24"/>
          <w:szCs w:val="24"/>
        </w:rPr>
        <w:t xml:space="preserve">обеспеченность врачами составит: </w:t>
      </w:r>
    </w:p>
    <w:p w14:paraId="42E74AB9" w14:textId="77777777" w:rsidR="002D5E76" w:rsidRPr="00F45C15"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F45C15">
        <w:rPr>
          <w:rFonts w:ascii="Times New Roman" w:eastAsia="Calibri" w:hAnsi="Times New Roman" w:cs="Times New Roman"/>
          <w:color w:val="000000" w:themeColor="text1"/>
          <w:sz w:val="24"/>
          <w:szCs w:val="24"/>
        </w:rPr>
        <w:t>2024 год: 19,1 врачей на 10 тыс. населения;</w:t>
      </w:r>
    </w:p>
    <w:p w14:paraId="3E2A6AEE" w14:textId="77777777" w:rsidR="002D5E76" w:rsidRPr="00F45C15"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F45C15">
        <w:rPr>
          <w:rFonts w:ascii="Times New Roman" w:eastAsia="Calibri" w:hAnsi="Times New Roman" w:cs="Times New Roman"/>
          <w:color w:val="000000" w:themeColor="text1"/>
          <w:sz w:val="24"/>
          <w:szCs w:val="24"/>
        </w:rPr>
        <w:t>2025 год: по консервативному варианту – 19,1; по базовому – 19,6 врачей на 10 тыс. населения;</w:t>
      </w:r>
    </w:p>
    <w:p w14:paraId="7C55107D" w14:textId="77777777" w:rsidR="002D5E76" w:rsidRPr="00F45C15"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F45C15">
        <w:rPr>
          <w:rFonts w:ascii="Times New Roman" w:eastAsia="Calibri" w:hAnsi="Times New Roman" w:cs="Times New Roman"/>
          <w:color w:val="000000" w:themeColor="text1"/>
          <w:sz w:val="24"/>
          <w:szCs w:val="24"/>
        </w:rPr>
        <w:t>2026 год: по консервативному варианту – 19,4; по базовому – 19,9 врачей на 10 тыс. населения;</w:t>
      </w:r>
    </w:p>
    <w:p w14:paraId="6666780E" w14:textId="77777777" w:rsidR="002D5E76" w:rsidRPr="00913F98"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B050"/>
          <w:sz w:val="24"/>
          <w:szCs w:val="24"/>
        </w:rPr>
      </w:pPr>
      <w:r w:rsidRPr="00F45C15">
        <w:rPr>
          <w:rFonts w:ascii="Times New Roman" w:eastAsia="Calibri" w:hAnsi="Times New Roman" w:cs="Times New Roman"/>
          <w:color w:val="000000" w:themeColor="text1"/>
          <w:sz w:val="24"/>
          <w:szCs w:val="24"/>
        </w:rPr>
        <w:t xml:space="preserve">2027 год: по консервативному варианту – 19,8; по базовому – 20,3 врачей </w:t>
      </w:r>
      <w:r w:rsidRPr="00B46E5A">
        <w:rPr>
          <w:rFonts w:ascii="Times New Roman" w:eastAsia="Calibri" w:hAnsi="Times New Roman" w:cs="Times New Roman"/>
          <w:color w:val="000000" w:themeColor="text1"/>
          <w:sz w:val="24"/>
          <w:szCs w:val="24"/>
        </w:rPr>
        <w:t>на 10 тыс. населения.</w:t>
      </w:r>
    </w:p>
    <w:p w14:paraId="0418999D" w14:textId="77777777" w:rsidR="002D5E76" w:rsidRPr="00B46E5A"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 xml:space="preserve">В течение 2023 года в районе было зарегистрировано 162,7 тыс. больных, обратившихся в лечебные учреждения с различными заболеваниями, из них с диагнозом, установленным впервые в жизни, – 73,9 тыс. человек, что составляет 45,4% от общего числа обратившихся больных. По сравнению с 2022 годом число больных с впервые установленным диагнозом увеличилось на 8,1 тыс. человек (или на 12,3%). Значительное увеличение отмечено по таким видам заболеваний как </w:t>
      </w:r>
      <w:r>
        <w:rPr>
          <w:rFonts w:ascii="Times New Roman" w:eastAsia="Calibri" w:hAnsi="Times New Roman" w:cs="Times New Roman"/>
          <w:color w:val="000000" w:themeColor="text1"/>
          <w:sz w:val="24"/>
          <w:szCs w:val="24"/>
        </w:rPr>
        <w:t>инфекционные и паразитарные болезни, а также болезни эндокринной системы, расстройства питания, нарушения обмена веществ и иммунитета на 89,2% и 77,6% соответственно.</w:t>
      </w:r>
    </w:p>
    <w:p w14:paraId="3EC9DE6C" w14:textId="4EDD10FC" w:rsidR="002D5E76" w:rsidRPr="00913F98" w:rsidRDefault="002D5E76" w:rsidP="002D5E76">
      <w:pPr>
        <w:tabs>
          <w:tab w:val="left" w:pos="567"/>
        </w:tabs>
        <w:spacing w:after="0" w:line="360" w:lineRule="auto"/>
        <w:ind w:firstLine="567"/>
        <w:jc w:val="both"/>
        <w:rPr>
          <w:rFonts w:ascii="Times New Roman" w:eastAsia="Calibri" w:hAnsi="Times New Roman" w:cs="Times New Roman"/>
          <w:color w:val="00B050"/>
          <w:sz w:val="24"/>
          <w:szCs w:val="24"/>
        </w:rPr>
      </w:pPr>
      <w:r w:rsidRPr="00B46E5A">
        <w:rPr>
          <w:rFonts w:ascii="Times New Roman" w:eastAsia="Calibri" w:hAnsi="Times New Roman" w:cs="Times New Roman"/>
          <w:color w:val="000000" w:themeColor="text1"/>
          <w:sz w:val="24"/>
          <w:szCs w:val="24"/>
        </w:rPr>
        <w:t>В общем числе зарегистрированных заболеваний с впервые установленным диагнозом в отчетном году наибольший удельный вес пришелся на детей от нуля до 14 лет – 32,1% или 23 736 случаев, рост числа данной категории к прошлому году составил 1,0%. Число случаев заболевания взрослого населения также увеличилось – на 19,6% и составило 45 803 случая. Число заболеваний среди подростков 15-17 лет составило 4 406 эпизодов, по сравнению с прошлым годом увеличилось на 9,3%.</w:t>
      </w:r>
    </w:p>
    <w:p w14:paraId="6166AC86" w14:textId="77777777" w:rsidR="002D5E76" w:rsidRPr="00B46E5A"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 xml:space="preserve">Таким образом, число заболеваний с впервые установленным диагнозом, из расчета                    1 случай на 1 000 человек населения, по итогам 2023 года составило 994,6 (в 2022 году – 877,1). </w:t>
      </w:r>
    </w:p>
    <w:p w14:paraId="3AF581F9" w14:textId="77777777" w:rsidR="002D5E76" w:rsidRPr="00B46E5A" w:rsidRDefault="002D5E76" w:rsidP="002D5E76">
      <w:pPr>
        <w:tabs>
          <w:tab w:val="left" w:pos="567"/>
        </w:tabs>
        <w:spacing w:after="0" w:line="360" w:lineRule="auto"/>
        <w:ind w:firstLine="567"/>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lastRenderedPageBreak/>
        <w:t>В плановом периоде 2024-2027 годов ожидается, что данный показатель достигнет значений:</w:t>
      </w:r>
    </w:p>
    <w:p w14:paraId="7787F982" w14:textId="77777777" w:rsidR="002D5E76" w:rsidRPr="00B46E5A"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2024 год: 992,3 единицы на 1 000 человек населения;</w:t>
      </w:r>
    </w:p>
    <w:p w14:paraId="367BD814" w14:textId="77777777" w:rsidR="002D5E76" w:rsidRPr="00B46E5A"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2025 год: по консервативному варианту – 1 002,4; по базовому – 1 000,6 единицы на 1 000 человек населения;</w:t>
      </w:r>
    </w:p>
    <w:p w14:paraId="481D47D0" w14:textId="77777777" w:rsidR="002D5E76" w:rsidRPr="002D6848"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 xml:space="preserve">2026 год: по консервативному варианту – 992,2; по базовому – 988,6 единицы на 1 000 </w:t>
      </w:r>
      <w:r w:rsidRPr="002D6848">
        <w:rPr>
          <w:rFonts w:ascii="Times New Roman" w:eastAsia="Calibri" w:hAnsi="Times New Roman" w:cs="Times New Roman"/>
          <w:color w:val="000000" w:themeColor="text1"/>
          <w:sz w:val="24"/>
          <w:szCs w:val="24"/>
        </w:rPr>
        <w:t>человек населения;</w:t>
      </w:r>
    </w:p>
    <w:p w14:paraId="2658DA85" w14:textId="77777777" w:rsidR="002D5E76" w:rsidRPr="002D6848" w:rsidRDefault="002D5E76" w:rsidP="002D5E76">
      <w:pPr>
        <w:numPr>
          <w:ilvl w:val="0"/>
          <w:numId w:val="2"/>
        </w:numPr>
        <w:tabs>
          <w:tab w:val="left" w:pos="851"/>
        </w:tabs>
        <w:spacing w:after="0" w:line="360" w:lineRule="auto"/>
        <w:ind w:left="0" w:firstLine="567"/>
        <w:contextualSpacing/>
        <w:jc w:val="both"/>
        <w:rPr>
          <w:rFonts w:ascii="Times New Roman" w:eastAsia="Calibri" w:hAnsi="Times New Roman" w:cs="Times New Roman"/>
          <w:color w:val="000000" w:themeColor="text1"/>
          <w:sz w:val="24"/>
          <w:szCs w:val="24"/>
        </w:rPr>
      </w:pPr>
      <w:r w:rsidRPr="002D6848">
        <w:rPr>
          <w:rFonts w:ascii="Times New Roman" w:eastAsia="Calibri" w:hAnsi="Times New Roman" w:cs="Times New Roman"/>
          <w:color w:val="000000" w:themeColor="text1"/>
          <w:sz w:val="24"/>
          <w:szCs w:val="24"/>
        </w:rPr>
        <w:t xml:space="preserve">2027 год: по консервативному варианту – </w:t>
      </w:r>
      <w:r w:rsidRPr="00E15434">
        <w:rPr>
          <w:rFonts w:ascii="Times New Roman" w:eastAsia="Calibri" w:hAnsi="Times New Roman" w:cs="Times New Roman"/>
          <w:color w:val="000000" w:themeColor="text1"/>
          <w:sz w:val="24"/>
          <w:szCs w:val="24"/>
        </w:rPr>
        <w:t>984,3; по базовому – 979,9</w:t>
      </w:r>
      <w:r w:rsidRPr="002D6848">
        <w:rPr>
          <w:rFonts w:ascii="Times New Roman" w:eastAsia="Calibri" w:hAnsi="Times New Roman" w:cs="Times New Roman"/>
          <w:color w:val="000000" w:themeColor="text1"/>
          <w:sz w:val="24"/>
          <w:szCs w:val="24"/>
        </w:rPr>
        <w:t xml:space="preserve"> единицы на 1 000 человек населения.</w:t>
      </w:r>
    </w:p>
    <w:p w14:paraId="39C3DFA2" w14:textId="77777777" w:rsidR="002D5E76" w:rsidRDefault="002D5E76" w:rsidP="002D5E76">
      <w:pPr>
        <w:tabs>
          <w:tab w:val="left" w:pos="851"/>
        </w:tabs>
        <w:spacing w:after="0" w:line="360" w:lineRule="auto"/>
        <w:ind w:firstLine="567"/>
        <w:contextualSpacing/>
        <w:jc w:val="both"/>
        <w:rPr>
          <w:rFonts w:ascii="Times New Roman" w:eastAsia="Calibri" w:hAnsi="Times New Roman" w:cs="Times New Roman"/>
          <w:color w:val="000000" w:themeColor="text1"/>
          <w:sz w:val="24"/>
          <w:szCs w:val="24"/>
        </w:rPr>
      </w:pPr>
      <w:r w:rsidRPr="00B46E5A">
        <w:rPr>
          <w:rFonts w:ascii="Times New Roman" w:eastAsia="Calibri" w:hAnsi="Times New Roman" w:cs="Times New Roman"/>
          <w:color w:val="000000" w:themeColor="text1"/>
          <w:sz w:val="24"/>
          <w:szCs w:val="24"/>
        </w:rPr>
        <w:t xml:space="preserve">При расчете прогнозных значений учитывалась тенденция снижения численности населения в </w:t>
      </w:r>
      <w:r>
        <w:rPr>
          <w:rFonts w:ascii="Times New Roman" w:eastAsia="Calibri" w:hAnsi="Times New Roman" w:cs="Times New Roman"/>
          <w:color w:val="000000" w:themeColor="text1"/>
          <w:sz w:val="24"/>
          <w:szCs w:val="24"/>
        </w:rPr>
        <w:t>муниципальном образовании</w:t>
      </w:r>
      <w:r w:rsidRPr="00B46E5A">
        <w:rPr>
          <w:rFonts w:ascii="Times New Roman" w:eastAsia="Calibri" w:hAnsi="Times New Roman" w:cs="Times New Roman"/>
          <w:color w:val="000000" w:themeColor="text1"/>
          <w:sz w:val="24"/>
          <w:szCs w:val="24"/>
        </w:rPr>
        <w:t xml:space="preserve">. </w:t>
      </w:r>
    </w:p>
    <w:p w14:paraId="2A670FFC" w14:textId="77777777" w:rsidR="002D5E76" w:rsidRPr="00B46E5A" w:rsidRDefault="002D5E76" w:rsidP="002D5E76">
      <w:pPr>
        <w:tabs>
          <w:tab w:val="left" w:pos="851"/>
        </w:tabs>
        <w:spacing w:after="0" w:line="360" w:lineRule="auto"/>
        <w:ind w:firstLine="567"/>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Основными задачами в прогнозном периоде в сфере здравоохранения по-прежнему будут профилактика заболеваний и формирование здорового образа жизни, развитие первичной-медико-санитарной помощи, совершенствование системы оказания специализированной помощи, охрана здоровья матери и ребенка, организация здоровья детей и подростков. Проводимые мероприятия будут способствовать улучшению состояния здоровья жителей Саткинского муниципального округа.</w:t>
      </w:r>
    </w:p>
    <w:p w14:paraId="5A5F40A0" w14:textId="77777777" w:rsidR="00300DC8" w:rsidRPr="006652CC" w:rsidRDefault="00300DC8" w:rsidP="00300DC8">
      <w:pPr>
        <w:tabs>
          <w:tab w:val="left" w:pos="851"/>
        </w:tabs>
        <w:spacing w:after="0" w:line="360" w:lineRule="auto"/>
        <w:ind w:firstLine="567"/>
        <w:contextualSpacing/>
        <w:jc w:val="both"/>
        <w:rPr>
          <w:rFonts w:ascii="Times New Roman" w:eastAsia="Calibri" w:hAnsi="Times New Roman" w:cs="Times New Roman"/>
          <w:color w:val="FF0000"/>
          <w:sz w:val="24"/>
          <w:szCs w:val="24"/>
        </w:rPr>
      </w:pPr>
    </w:p>
    <w:p w14:paraId="133F2B58" w14:textId="77777777" w:rsidR="00511FAF" w:rsidRPr="00BB244F" w:rsidRDefault="00511FAF" w:rsidP="00351E53">
      <w:pPr>
        <w:pStyle w:val="a7"/>
        <w:numPr>
          <w:ilvl w:val="1"/>
          <w:numId w:val="3"/>
        </w:numPr>
        <w:tabs>
          <w:tab w:val="left" w:pos="567"/>
        </w:tabs>
        <w:spacing w:after="0" w:line="360" w:lineRule="auto"/>
        <w:jc w:val="center"/>
        <w:rPr>
          <w:rFonts w:ascii="Times New Roman" w:hAnsi="Times New Roman" w:cs="Times New Roman"/>
          <w:sz w:val="24"/>
          <w:szCs w:val="24"/>
        </w:rPr>
      </w:pPr>
      <w:r w:rsidRPr="00BB244F">
        <w:rPr>
          <w:rFonts w:ascii="Times New Roman" w:hAnsi="Times New Roman" w:cs="Times New Roman"/>
          <w:sz w:val="24"/>
          <w:szCs w:val="24"/>
        </w:rPr>
        <w:t>Культура</w:t>
      </w:r>
      <w:r w:rsidR="00CC7393" w:rsidRPr="00BB244F">
        <w:rPr>
          <w:rFonts w:ascii="Times New Roman" w:hAnsi="Times New Roman" w:cs="Times New Roman"/>
          <w:sz w:val="24"/>
          <w:szCs w:val="24"/>
        </w:rPr>
        <w:t xml:space="preserve"> и туризм</w:t>
      </w:r>
    </w:p>
    <w:p w14:paraId="2B90BB8B" w14:textId="77777777" w:rsidR="00BB244F" w:rsidRPr="00386F01" w:rsidRDefault="00BB244F" w:rsidP="00BB244F">
      <w:pPr>
        <w:spacing w:after="0" w:line="360" w:lineRule="auto"/>
        <w:ind w:firstLine="709"/>
        <w:jc w:val="both"/>
        <w:rPr>
          <w:rFonts w:ascii="Times New Roman" w:hAnsi="Times New Roman" w:cs="Times New Roman"/>
          <w:sz w:val="24"/>
          <w:szCs w:val="24"/>
        </w:rPr>
      </w:pPr>
      <w:r w:rsidRPr="00386F01">
        <w:rPr>
          <w:rFonts w:ascii="Times New Roman" w:hAnsi="Times New Roman" w:cs="Times New Roman"/>
          <w:sz w:val="24"/>
          <w:szCs w:val="24"/>
        </w:rPr>
        <w:t>Развитие внутреннего и въездного туризма в Саткинском муниципальном районе осуществляется в соответствии с муниципальной программой «Развитие туризма в Саткинском муниципальном районе» и Стратегией социально-экономического развития Саткинского муниципального района до 2035 г</w:t>
      </w:r>
      <w:r>
        <w:rPr>
          <w:rFonts w:ascii="Times New Roman" w:hAnsi="Times New Roman" w:cs="Times New Roman"/>
          <w:sz w:val="24"/>
          <w:szCs w:val="24"/>
        </w:rPr>
        <w:t>ода.</w:t>
      </w:r>
    </w:p>
    <w:p w14:paraId="6A779192" w14:textId="77777777" w:rsidR="00BB244F" w:rsidRPr="00386F01" w:rsidRDefault="00BB244F" w:rsidP="00BB244F">
      <w:pPr>
        <w:spacing w:after="0" w:line="360" w:lineRule="auto"/>
        <w:ind w:firstLine="709"/>
        <w:jc w:val="both"/>
        <w:rPr>
          <w:rFonts w:ascii="Times New Roman" w:hAnsi="Times New Roman" w:cs="Times New Roman"/>
          <w:sz w:val="24"/>
          <w:szCs w:val="24"/>
        </w:rPr>
      </w:pPr>
      <w:r w:rsidRPr="00386F01">
        <w:rPr>
          <w:rFonts w:ascii="Times New Roman" w:hAnsi="Times New Roman" w:cs="Times New Roman"/>
          <w:sz w:val="24"/>
          <w:szCs w:val="24"/>
        </w:rPr>
        <w:t>Основным видом деятельности МБУ «Центр туризма и гостеприимства» Саткинского муниципального района является информационно-консультационное обслуживание в сфере туризма по обращениям физических и юридических лиц в соответствии с Уставом учреждения, муниципальным заданием, а также Административным регламентом по предоставлению муниципальной услуги.</w:t>
      </w:r>
    </w:p>
    <w:p w14:paraId="08187239" w14:textId="77777777" w:rsidR="00BB244F" w:rsidRDefault="00BB244F" w:rsidP="00BB244F">
      <w:pPr>
        <w:spacing w:after="0" w:line="360" w:lineRule="auto"/>
        <w:ind w:firstLine="709"/>
        <w:jc w:val="both"/>
        <w:rPr>
          <w:rFonts w:ascii="Times New Roman" w:hAnsi="Times New Roman" w:cs="Times New Roman"/>
          <w:bCs/>
          <w:color w:val="000000"/>
          <w:sz w:val="24"/>
          <w:szCs w:val="24"/>
        </w:rPr>
      </w:pPr>
      <w:r w:rsidRPr="00386F01">
        <w:rPr>
          <w:rFonts w:ascii="Times New Roman" w:hAnsi="Times New Roman" w:cs="Times New Roman"/>
          <w:sz w:val="24"/>
          <w:szCs w:val="24"/>
        </w:rPr>
        <w:t xml:space="preserve"> Предварительный мониторинг туристической отрасли Саткинского муниципального района, который был проведен в январе 202</w:t>
      </w:r>
      <w:r>
        <w:rPr>
          <w:rFonts w:ascii="Times New Roman" w:hAnsi="Times New Roman" w:cs="Times New Roman"/>
          <w:sz w:val="24"/>
          <w:szCs w:val="24"/>
        </w:rPr>
        <w:t>4 года</w:t>
      </w:r>
      <w:r w:rsidRPr="00386F01">
        <w:rPr>
          <w:rFonts w:ascii="Times New Roman" w:hAnsi="Times New Roman" w:cs="Times New Roman"/>
          <w:sz w:val="24"/>
          <w:szCs w:val="24"/>
        </w:rPr>
        <w:t>, показал положительную динамику в этой сфере. В 202</w:t>
      </w:r>
      <w:r>
        <w:rPr>
          <w:rFonts w:ascii="Times New Roman" w:hAnsi="Times New Roman" w:cs="Times New Roman"/>
          <w:sz w:val="24"/>
          <w:szCs w:val="24"/>
        </w:rPr>
        <w:t>3 году</w:t>
      </w:r>
      <w:r w:rsidRPr="00386F01">
        <w:rPr>
          <w:rFonts w:ascii="Times New Roman" w:hAnsi="Times New Roman" w:cs="Times New Roman"/>
          <w:sz w:val="24"/>
          <w:szCs w:val="24"/>
        </w:rPr>
        <w:t xml:space="preserve"> увеличился </w:t>
      </w:r>
      <w:r w:rsidRPr="00386F01">
        <w:rPr>
          <w:rFonts w:ascii="Times New Roman" w:hAnsi="Times New Roman" w:cs="Times New Roman"/>
          <w:bCs/>
          <w:color w:val="000000"/>
          <w:sz w:val="24"/>
          <w:szCs w:val="24"/>
        </w:rPr>
        <w:t>туристический поток в 1,</w:t>
      </w:r>
      <w:r>
        <w:rPr>
          <w:rFonts w:ascii="Times New Roman" w:hAnsi="Times New Roman" w:cs="Times New Roman"/>
          <w:bCs/>
          <w:color w:val="000000"/>
          <w:sz w:val="24"/>
          <w:szCs w:val="24"/>
        </w:rPr>
        <w:t>3</w:t>
      </w:r>
      <w:r w:rsidRPr="00386F01">
        <w:rPr>
          <w:rFonts w:ascii="Times New Roman" w:hAnsi="Times New Roman" w:cs="Times New Roman"/>
          <w:bCs/>
          <w:color w:val="000000"/>
          <w:sz w:val="24"/>
          <w:szCs w:val="24"/>
        </w:rPr>
        <w:t xml:space="preserve"> раза (по сравнению с 202</w:t>
      </w:r>
      <w:r>
        <w:rPr>
          <w:rFonts w:ascii="Times New Roman" w:hAnsi="Times New Roman" w:cs="Times New Roman"/>
          <w:bCs/>
          <w:color w:val="000000"/>
          <w:sz w:val="24"/>
          <w:szCs w:val="24"/>
        </w:rPr>
        <w:t>2</w:t>
      </w:r>
      <w:r w:rsidRPr="00386F01">
        <w:rPr>
          <w:rFonts w:ascii="Times New Roman" w:hAnsi="Times New Roman" w:cs="Times New Roman"/>
          <w:bCs/>
          <w:color w:val="000000"/>
          <w:sz w:val="24"/>
          <w:szCs w:val="24"/>
        </w:rPr>
        <w:t xml:space="preserve"> г.</w:t>
      </w:r>
      <w:r>
        <w:rPr>
          <w:rFonts w:ascii="Times New Roman" w:hAnsi="Times New Roman" w:cs="Times New Roman"/>
          <w:bCs/>
          <w:color w:val="000000"/>
          <w:sz w:val="24"/>
          <w:szCs w:val="24"/>
        </w:rPr>
        <w:t xml:space="preserve"> – 349 114 чел.</w:t>
      </w:r>
      <w:r w:rsidRPr="00386F01">
        <w:rPr>
          <w:rFonts w:ascii="Times New Roman" w:hAnsi="Times New Roman" w:cs="Times New Roman"/>
          <w:bCs/>
          <w:color w:val="000000"/>
          <w:sz w:val="24"/>
          <w:szCs w:val="24"/>
        </w:rPr>
        <w:t xml:space="preserve">) и составил </w:t>
      </w:r>
      <w:r>
        <w:rPr>
          <w:rFonts w:ascii="Times New Roman" w:hAnsi="Times New Roman" w:cs="Times New Roman"/>
          <w:bCs/>
          <w:color w:val="000000"/>
          <w:sz w:val="24"/>
          <w:szCs w:val="24"/>
        </w:rPr>
        <w:t>462 088</w:t>
      </w:r>
      <w:r w:rsidRPr="00386F01">
        <w:rPr>
          <w:rFonts w:ascii="Times New Roman" w:hAnsi="Times New Roman" w:cs="Times New Roman"/>
          <w:bCs/>
          <w:color w:val="000000"/>
          <w:sz w:val="24"/>
          <w:szCs w:val="24"/>
        </w:rPr>
        <w:t xml:space="preserve"> чел.  </w:t>
      </w:r>
    </w:p>
    <w:p w14:paraId="2CE2A291" w14:textId="77777777" w:rsidR="00BB244F" w:rsidRDefault="00BB244F" w:rsidP="00BB244F">
      <w:pPr>
        <w:spacing w:after="0" w:line="360" w:lineRule="auto"/>
        <w:ind w:firstLine="709"/>
        <w:jc w:val="both"/>
        <w:rPr>
          <w:rFonts w:ascii="Times New Roman" w:hAnsi="Times New Roman" w:cs="Times New Roman"/>
          <w:sz w:val="24"/>
          <w:szCs w:val="24"/>
        </w:rPr>
      </w:pPr>
      <w:r w:rsidRPr="00386F01">
        <w:rPr>
          <w:rFonts w:ascii="Times New Roman" w:hAnsi="Times New Roman" w:cs="Times New Roman"/>
          <w:sz w:val="24"/>
          <w:szCs w:val="24"/>
        </w:rPr>
        <w:t>В 202</w:t>
      </w:r>
      <w:r>
        <w:rPr>
          <w:rFonts w:ascii="Times New Roman" w:hAnsi="Times New Roman" w:cs="Times New Roman"/>
          <w:sz w:val="24"/>
          <w:szCs w:val="24"/>
        </w:rPr>
        <w:t>3 году</w:t>
      </w:r>
      <w:r w:rsidRPr="00386F01">
        <w:rPr>
          <w:rFonts w:ascii="Times New Roman" w:hAnsi="Times New Roman" w:cs="Times New Roman"/>
          <w:sz w:val="24"/>
          <w:szCs w:val="24"/>
        </w:rPr>
        <w:t xml:space="preserve"> в Центр туризма и гостеприимства поступило </w:t>
      </w:r>
      <w:r>
        <w:rPr>
          <w:rFonts w:ascii="Times New Roman" w:hAnsi="Times New Roman" w:cs="Times New Roman"/>
          <w:sz w:val="24"/>
          <w:szCs w:val="24"/>
        </w:rPr>
        <w:t>15 773 обращения</w:t>
      </w:r>
      <w:r w:rsidRPr="00386F01">
        <w:rPr>
          <w:rFonts w:ascii="Times New Roman" w:hAnsi="Times New Roman" w:cs="Times New Roman"/>
          <w:sz w:val="24"/>
          <w:szCs w:val="24"/>
        </w:rPr>
        <w:t xml:space="preserve">. Данная муниципальная услуга предоставляется по телефону, по электронной почте, а также на </w:t>
      </w:r>
      <w:r w:rsidRPr="00386F01">
        <w:rPr>
          <w:rFonts w:ascii="Times New Roman" w:hAnsi="Times New Roman" w:cs="Times New Roman"/>
          <w:sz w:val="24"/>
          <w:szCs w:val="24"/>
        </w:rPr>
        <w:lastRenderedPageBreak/>
        <w:t xml:space="preserve">информационных стойках офиса и различных всероссийских и международных туристических площадках (выставках, съездах, форумах, информационных турах и т.д.). </w:t>
      </w:r>
    </w:p>
    <w:p w14:paraId="0D834E73"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оценке 2024 года количество обращений, посещений (внутренний туризм) запланировано в размере 17,0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 xml:space="preserve">, что выше уровня 2023 года на 1,2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w:t>
      </w:r>
    </w:p>
    <w:p w14:paraId="016546FB"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2025 году: по консервативному варианту ожидается снижение на 400 человек по сравнению с оценкой 2024 года, что составит 16,6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 xml:space="preserve">; по базовому варианту ожидается снижение на 300 человек, что составит 16,7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w:t>
      </w:r>
    </w:p>
    <w:p w14:paraId="2560BD50"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2026-2027 годах: по консервативному и базовому вариантам ожидается сохранение значений на уровне 2025 года.</w:t>
      </w:r>
    </w:p>
    <w:p w14:paraId="0B4B6D66" w14:textId="77777777" w:rsidR="00BB244F" w:rsidRDefault="00BB244F" w:rsidP="00BB244F">
      <w:pPr>
        <w:spacing w:after="0" w:line="360" w:lineRule="auto"/>
        <w:ind w:firstLine="709"/>
        <w:jc w:val="both"/>
        <w:rPr>
          <w:rFonts w:ascii="Times New Roman" w:hAnsi="Times New Roman" w:cs="Times New Roman"/>
          <w:sz w:val="24"/>
          <w:szCs w:val="24"/>
        </w:rPr>
      </w:pPr>
    </w:p>
    <w:p w14:paraId="52FC2DE8" w14:textId="77777777" w:rsidR="00ED5181" w:rsidRPr="006647F6" w:rsidRDefault="00BB244F" w:rsidP="00BB244F">
      <w:pPr>
        <w:spacing w:after="0" w:line="360" w:lineRule="auto"/>
        <w:ind w:firstLine="709"/>
        <w:jc w:val="both"/>
        <w:rPr>
          <w:rFonts w:ascii="Times New Roman" w:hAnsi="Times New Roman" w:cs="Times New Roman"/>
          <w:sz w:val="24"/>
          <w:szCs w:val="24"/>
        </w:rPr>
      </w:pPr>
      <w:r w:rsidRPr="006647F6">
        <w:rPr>
          <w:rFonts w:ascii="Times New Roman" w:hAnsi="Times New Roman" w:cs="Times New Roman"/>
          <w:sz w:val="24"/>
          <w:szCs w:val="24"/>
        </w:rPr>
        <w:t>В сфере культуры и дополнительного образования, в соответств</w:t>
      </w:r>
      <w:r w:rsidR="00ED5181" w:rsidRPr="006647F6">
        <w:rPr>
          <w:rFonts w:ascii="Times New Roman" w:hAnsi="Times New Roman" w:cs="Times New Roman"/>
          <w:sz w:val="24"/>
          <w:szCs w:val="24"/>
        </w:rPr>
        <w:t xml:space="preserve">ии с нормативными потребностями, </w:t>
      </w:r>
      <w:r w:rsidRPr="006647F6">
        <w:rPr>
          <w:rFonts w:ascii="Times New Roman" w:hAnsi="Times New Roman" w:cs="Times New Roman"/>
          <w:sz w:val="24"/>
          <w:szCs w:val="24"/>
        </w:rPr>
        <w:t>на конец 2023 года функционирует 40 учреждений культуры, в том числе 20 библиотек и 13 учреждений культурно-досугового типа.</w:t>
      </w:r>
      <w:r w:rsidR="00ED5181" w:rsidRPr="006647F6">
        <w:rPr>
          <w:rFonts w:ascii="Times New Roman" w:hAnsi="Times New Roman" w:cs="Times New Roman"/>
          <w:sz w:val="24"/>
          <w:szCs w:val="24"/>
        </w:rPr>
        <w:t xml:space="preserve"> </w:t>
      </w:r>
    </w:p>
    <w:p w14:paraId="3A8F4F35" w14:textId="465F6938" w:rsidR="00BB244F" w:rsidRDefault="00BB244F" w:rsidP="00BB244F">
      <w:pPr>
        <w:spacing w:after="0" w:line="360" w:lineRule="auto"/>
        <w:ind w:firstLine="709"/>
        <w:jc w:val="both"/>
        <w:rPr>
          <w:rFonts w:ascii="Times New Roman" w:hAnsi="Times New Roman" w:cs="Times New Roman"/>
          <w:sz w:val="24"/>
          <w:szCs w:val="24"/>
        </w:rPr>
      </w:pPr>
      <w:r w:rsidRPr="006647F6">
        <w:rPr>
          <w:rFonts w:ascii="Times New Roman" w:hAnsi="Times New Roman" w:cs="Times New Roman"/>
          <w:sz w:val="24"/>
          <w:szCs w:val="24"/>
        </w:rPr>
        <w:t>По итогам 2023 года обеспеченность общедоступными библиотеками осталась на уровне 2022 года и составила 2,7 учреждения на 10 тыс. человек.</w:t>
      </w:r>
      <w:r w:rsidR="00ED5181" w:rsidRPr="006647F6">
        <w:rPr>
          <w:rFonts w:ascii="Times New Roman" w:hAnsi="Times New Roman" w:cs="Times New Roman"/>
          <w:sz w:val="24"/>
          <w:szCs w:val="24"/>
        </w:rPr>
        <w:t xml:space="preserve"> </w:t>
      </w:r>
      <w:r w:rsidRPr="006647F6">
        <w:rPr>
          <w:rFonts w:ascii="Times New Roman" w:hAnsi="Times New Roman" w:cs="Times New Roman"/>
          <w:sz w:val="24"/>
          <w:szCs w:val="24"/>
        </w:rPr>
        <w:t>По оценке 2024 года планируется сохранить значение показателя на уровне 2023 года.</w:t>
      </w:r>
    </w:p>
    <w:p w14:paraId="26DE867D"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прогнозируемом периоде 2025-2027 годах количество библиотек останется неизменным на уровне 2024 года и составит 20 единиц, в расчете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 xml:space="preserve"> населения составит:</w:t>
      </w:r>
    </w:p>
    <w:p w14:paraId="41DA21E8"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в 2025 году по консервативному и базовому вариантам ожидается на уровне 2024 года в размере 2,7 учреждения;</w:t>
      </w:r>
    </w:p>
    <w:p w14:paraId="68539978"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2026 году по консервативному и базовому вариантам по сравнению с 2025 годом изменится в большую сторону за счет снижения среднегодовой численности постоянного населения и составит 2,8 учреждения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w:t>
      </w:r>
    </w:p>
    <w:p w14:paraId="6A3388C7"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2027 году по консервативному и базовому вариантам сохранится на уровне 2026 года в размере 2,8 учреждения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w:t>
      </w:r>
    </w:p>
    <w:p w14:paraId="5613219E" w14:textId="77777777" w:rsidR="00BB244F" w:rsidRDefault="00BB244F" w:rsidP="00BB244F">
      <w:pPr>
        <w:spacing w:after="0" w:line="360" w:lineRule="auto"/>
        <w:ind w:firstLine="709"/>
        <w:jc w:val="both"/>
        <w:rPr>
          <w:rFonts w:ascii="Times New Roman" w:hAnsi="Times New Roman" w:cs="Times New Roman"/>
          <w:sz w:val="24"/>
          <w:szCs w:val="24"/>
        </w:rPr>
      </w:pPr>
    </w:p>
    <w:p w14:paraId="36FD96BF"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итогам 2023 года обеспеченность учреждениями культурно-досугового типа осталась на уровне 2022 года и составила 1,7 учреждений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 xml:space="preserve"> населения.</w:t>
      </w:r>
    </w:p>
    <w:p w14:paraId="398CE9E4"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2024 году и прогнозируемом периоде 2025-2027 годах количество учреждений культурно-досугового типа останется неизменным на уровне 2023 года и составит 13 единиц, в расчете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 xml:space="preserve"> населения составит:</w:t>
      </w:r>
    </w:p>
    <w:p w14:paraId="6DF594C2"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2024 году по сравнению с 2025 годом изменится в большую сторону за счет снижения среднегодовой численности постоянного населения и составит 1,8 учреждения на 10 </w:t>
      </w:r>
      <w:proofErr w:type="spellStart"/>
      <w:r>
        <w:rPr>
          <w:rFonts w:ascii="Times New Roman" w:hAnsi="Times New Roman" w:cs="Times New Roman"/>
          <w:sz w:val="24"/>
          <w:szCs w:val="24"/>
        </w:rPr>
        <w:t>тыс.человек</w:t>
      </w:r>
      <w:proofErr w:type="spellEnd"/>
      <w:r>
        <w:rPr>
          <w:rFonts w:ascii="Times New Roman" w:hAnsi="Times New Roman" w:cs="Times New Roman"/>
          <w:sz w:val="24"/>
          <w:szCs w:val="24"/>
        </w:rPr>
        <w:t>;</w:t>
      </w:r>
    </w:p>
    <w:p w14:paraId="0158DAE1" w14:textId="77777777" w:rsidR="00BB244F" w:rsidRDefault="00BB244F" w:rsidP="00BB24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в 2025 и 2026 годах по консервативному и базовому вариантам останется неизменным на уровне 2024 года в размере 1,8 учреждения.</w:t>
      </w:r>
    </w:p>
    <w:p w14:paraId="38DA14BD" w14:textId="77777777" w:rsidR="00BE2DF1" w:rsidRDefault="00BE2DF1" w:rsidP="00BE2DF1">
      <w:pPr>
        <w:rPr>
          <w:color w:val="FF0000"/>
        </w:rPr>
      </w:pPr>
    </w:p>
    <w:p w14:paraId="215A5BF9" w14:textId="77777777" w:rsidR="00CC7393" w:rsidRPr="005B53CD" w:rsidRDefault="00CC7393" w:rsidP="00351E53">
      <w:pPr>
        <w:pStyle w:val="a7"/>
        <w:numPr>
          <w:ilvl w:val="1"/>
          <w:numId w:val="3"/>
        </w:numPr>
        <w:spacing w:line="360" w:lineRule="auto"/>
        <w:jc w:val="center"/>
        <w:rPr>
          <w:rFonts w:ascii="Times New Roman" w:hAnsi="Times New Roman" w:cs="Times New Roman"/>
          <w:sz w:val="24"/>
          <w:szCs w:val="28"/>
        </w:rPr>
      </w:pPr>
      <w:r w:rsidRPr="005B53CD">
        <w:rPr>
          <w:rFonts w:ascii="Times New Roman" w:hAnsi="Times New Roman" w:cs="Times New Roman"/>
          <w:sz w:val="24"/>
          <w:szCs w:val="28"/>
        </w:rPr>
        <w:t xml:space="preserve">Ввод в эксплуатацию жилых домов </w:t>
      </w:r>
      <w:r w:rsidR="004414BC" w:rsidRPr="005B53CD">
        <w:rPr>
          <w:rFonts w:ascii="Times New Roman" w:hAnsi="Times New Roman" w:cs="Times New Roman"/>
          <w:sz w:val="24"/>
          <w:szCs w:val="28"/>
        </w:rPr>
        <w:t>з</w:t>
      </w:r>
      <w:r w:rsidRPr="005B53CD">
        <w:rPr>
          <w:rFonts w:ascii="Times New Roman" w:hAnsi="Times New Roman" w:cs="Times New Roman"/>
          <w:sz w:val="24"/>
          <w:szCs w:val="28"/>
        </w:rPr>
        <w:t>а счет всех источников финансирования</w:t>
      </w:r>
    </w:p>
    <w:p w14:paraId="1E629A04" w14:textId="3937FB23" w:rsidR="005B53CD" w:rsidRPr="006647F6"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6647F6">
        <w:rPr>
          <w:rFonts w:ascii="Times New Roman" w:eastAsia="Times New Roman" w:hAnsi="Times New Roman" w:cs="Times New Roman"/>
          <w:color w:val="000000"/>
          <w:sz w:val="24"/>
          <w:szCs w:val="24"/>
          <w:lang w:eastAsia="ru-RU"/>
        </w:rPr>
        <w:t>В 202</w:t>
      </w:r>
      <w:r w:rsidR="00C11A75" w:rsidRPr="006647F6">
        <w:rPr>
          <w:rFonts w:ascii="Times New Roman" w:eastAsia="Times New Roman" w:hAnsi="Times New Roman" w:cs="Times New Roman"/>
          <w:color w:val="000000"/>
          <w:sz w:val="24"/>
          <w:szCs w:val="24"/>
          <w:lang w:eastAsia="ru-RU"/>
        </w:rPr>
        <w:t>3</w:t>
      </w:r>
      <w:r w:rsidRPr="006647F6">
        <w:rPr>
          <w:rFonts w:ascii="Times New Roman" w:eastAsia="Times New Roman" w:hAnsi="Times New Roman" w:cs="Times New Roman"/>
          <w:color w:val="000000"/>
          <w:sz w:val="24"/>
          <w:szCs w:val="24"/>
          <w:lang w:eastAsia="ru-RU"/>
        </w:rPr>
        <w:t xml:space="preserve"> году введено в эксплуатацию жилых домов за счет всех источников финансирования общей площадью 3</w:t>
      </w:r>
      <w:r w:rsidR="00C11A75" w:rsidRPr="006647F6">
        <w:rPr>
          <w:rFonts w:ascii="Times New Roman" w:eastAsia="Times New Roman" w:hAnsi="Times New Roman" w:cs="Times New Roman"/>
          <w:color w:val="000000"/>
          <w:sz w:val="24"/>
          <w:szCs w:val="24"/>
          <w:lang w:eastAsia="ru-RU"/>
        </w:rPr>
        <w:t xml:space="preserve">2,085 </w:t>
      </w:r>
      <w:proofErr w:type="spellStart"/>
      <w:r w:rsidR="00C11A75" w:rsidRPr="006647F6">
        <w:rPr>
          <w:rFonts w:ascii="Times New Roman" w:eastAsia="Times New Roman" w:hAnsi="Times New Roman" w:cs="Times New Roman"/>
          <w:color w:val="000000"/>
          <w:sz w:val="24"/>
          <w:szCs w:val="24"/>
          <w:lang w:eastAsia="ru-RU"/>
        </w:rPr>
        <w:t>тыс.кв.м</w:t>
      </w:r>
      <w:proofErr w:type="spellEnd"/>
      <w:r w:rsidR="00C11A75" w:rsidRPr="006647F6">
        <w:rPr>
          <w:rFonts w:ascii="Times New Roman" w:eastAsia="Times New Roman" w:hAnsi="Times New Roman" w:cs="Times New Roman"/>
          <w:color w:val="000000"/>
          <w:sz w:val="24"/>
          <w:szCs w:val="24"/>
          <w:lang w:eastAsia="ru-RU"/>
        </w:rPr>
        <w:t xml:space="preserve">., в том числе </w:t>
      </w:r>
      <w:r w:rsidRPr="006647F6">
        <w:rPr>
          <w:rFonts w:ascii="Times New Roman" w:eastAsia="Times New Roman" w:hAnsi="Times New Roman" w:cs="Times New Roman"/>
          <w:color w:val="000000"/>
          <w:sz w:val="24"/>
          <w:szCs w:val="24"/>
          <w:lang w:eastAsia="ru-RU"/>
        </w:rPr>
        <w:t xml:space="preserve">16,402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индивидуального жилья.</w:t>
      </w:r>
    </w:p>
    <w:p w14:paraId="47BB3CFB" w14:textId="77777777" w:rsidR="005B53CD" w:rsidRPr="006647F6"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6647F6">
        <w:rPr>
          <w:rFonts w:ascii="Times New Roman" w:eastAsia="Times New Roman" w:hAnsi="Times New Roman" w:cs="Times New Roman"/>
          <w:color w:val="000000"/>
          <w:sz w:val="24"/>
          <w:szCs w:val="24"/>
          <w:lang w:eastAsia="ru-RU"/>
        </w:rPr>
        <w:t xml:space="preserve">В 2024 году ожидается ввести в эксплуатацию 15,0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xml:space="preserve">. индивидуального жилья. </w:t>
      </w:r>
    </w:p>
    <w:p w14:paraId="751F457E" w14:textId="77777777" w:rsidR="005B53CD" w:rsidRPr="006647F6" w:rsidRDefault="005B53CD" w:rsidP="005B53CD">
      <w:pPr>
        <w:shd w:val="clear" w:color="auto" w:fill="FFFFFF"/>
        <w:spacing w:after="0" w:line="360" w:lineRule="auto"/>
        <w:ind w:firstLine="567"/>
        <w:jc w:val="both"/>
        <w:rPr>
          <w:rFonts w:ascii="Times New Roman" w:eastAsia="Calibri" w:hAnsi="Times New Roman" w:cs="Times New Roman"/>
          <w:sz w:val="24"/>
          <w:szCs w:val="24"/>
        </w:rPr>
      </w:pPr>
      <w:r w:rsidRPr="006647F6">
        <w:rPr>
          <w:rFonts w:ascii="Times New Roman" w:eastAsia="Times New Roman" w:hAnsi="Times New Roman" w:cs="Times New Roman"/>
          <w:color w:val="000000"/>
          <w:sz w:val="24"/>
          <w:szCs w:val="24"/>
          <w:lang w:eastAsia="ru-RU"/>
        </w:rPr>
        <w:t>В 2025 году ожидается построить</w:t>
      </w:r>
      <w:r w:rsidRPr="006647F6">
        <w:rPr>
          <w:rFonts w:ascii="Times New Roman" w:eastAsia="Calibri" w:hAnsi="Times New Roman" w:cs="Times New Roman"/>
          <w:sz w:val="24"/>
          <w:szCs w:val="24"/>
        </w:rPr>
        <w:t xml:space="preserve">: по консервативному варианту –15,0 тыс.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 xml:space="preserve">. индивидуального жилья; по базовому варианту – 16,0 тыс.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 индивидуального жилья.</w:t>
      </w:r>
    </w:p>
    <w:p w14:paraId="4BB9EA95" w14:textId="77777777" w:rsidR="005B53CD" w:rsidRPr="006647F6" w:rsidRDefault="005B53CD" w:rsidP="005B53CD">
      <w:pPr>
        <w:shd w:val="clear" w:color="auto" w:fill="FFFFFF"/>
        <w:spacing w:after="0" w:line="360" w:lineRule="auto"/>
        <w:ind w:firstLine="567"/>
        <w:jc w:val="both"/>
        <w:rPr>
          <w:rFonts w:ascii="Times New Roman" w:eastAsia="Calibri" w:hAnsi="Times New Roman" w:cs="Times New Roman"/>
          <w:sz w:val="24"/>
          <w:szCs w:val="24"/>
        </w:rPr>
      </w:pPr>
      <w:r w:rsidRPr="006647F6">
        <w:rPr>
          <w:rFonts w:ascii="Times New Roman" w:eastAsia="Times New Roman" w:hAnsi="Times New Roman" w:cs="Times New Roman"/>
          <w:color w:val="000000"/>
          <w:sz w:val="24"/>
          <w:szCs w:val="24"/>
          <w:lang w:eastAsia="ru-RU"/>
        </w:rPr>
        <w:t xml:space="preserve">В 2026 году ожидается построить: по консервативному варианту – 18,0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xml:space="preserve">., в том числе 13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 xml:space="preserve">. индивидуального жилья; по базовому варианту – 18,5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xml:space="preserve">., в том числе 13,5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 xml:space="preserve">. индивидуального жилья. Планируется построить и ввести в эксплуатацию 1 многоквартирный дом для жителей, проживающих в аварийном фонде </w:t>
      </w:r>
      <w:proofErr w:type="spellStart"/>
      <w:r w:rsidRPr="006647F6">
        <w:rPr>
          <w:rFonts w:ascii="Times New Roman" w:eastAsia="Times New Roman" w:hAnsi="Times New Roman" w:cs="Times New Roman"/>
          <w:color w:val="000000"/>
          <w:sz w:val="24"/>
          <w:szCs w:val="24"/>
          <w:lang w:eastAsia="ru-RU"/>
        </w:rPr>
        <w:t>Сулеинского</w:t>
      </w:r>
      <w:proofErr w:type="spellEnd"/>
      <w:r w:rsidRPr="006647F6">
        <w:rPr>
          <w:rFonts w:ascii="Times New Roman" w:eastAsia="Times New Roman" w:hAnsi="Times New Roman" w:cs="Times New Roman"/>
          <w:color w:val="000000"/>
          <w:sz w:val="24"/>
          <w:szCs w:val="24"/>
          <w:lang w:eastAsia="ru-RU"/>
        </w:rPr>
        <w:t xml:space="preserve"> городского поселения площадью 5,0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w:t>
      </w:r>
    </w:p>
    <w:p w14:paraId="3669410D" w14:textId="77777777" w:rsidR="005B53CD" w:rsidRPr="006647F6" w:rsidRDefault="005B53CD" w:rsidP="005B53CD">
      <w:pPr>
        <w:shd w:val="clear" w:color="auto" w:fill="FFFFFF"/>
        <w:spacing w:after="0" w:line="360" w:lineRule="auto"/>
        <w:ind w:firstLine="567"/>
        <w:jc w:val="both"/>
        <w:rPr>
          <w:rFonts w:ascii="Times New Roman" w:eastAsia="Calibri" w:hAnsi="Times New Roman" w:cs="Times New Roman"/>
          <w:sz w:val="24"/>
          <w:szCs w:val="24"/>
        </w:rPr>
      </w:pPr>
      <w:r w:rsidRPr="006647F6">
        <w:rPr>
          <w:rFonts w:ascii="Times New Roman" w:eastAsia="Times New Roman" w:hAnsi="Times New Roman" w:cs="Times New Roman"/>
          <w:color w:val="000000"/>
          <w:sz w:val="24"/>
          <w:szCs w:val="24"/>
          <w:lang w:eastAsia="ru-RU"/>
        </w:rPr>
        <w:t xml:space="preserve">В 2027 году ожидается ввести в эксплуатацию: по консервативному варианту – 18,6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xml:space="preserve">., в том числе 14,0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 xml:space="preserve">. индивидуального жилья; по базовому варианту – 18,7 тыс. </w:t>
      </w:r>
      <w:proofErr w:type="spellStart"/>
      <w:r w:rsidRPr="006647F6">
        <w:rPr>
          <w:rFonts w:ascii="Times New Roman" w:eastAsia="Times New Roman" w:hAnsi="Times New Roman" w:cs="Times New Roman"/>
          <w:color w:val="000000"/>
          <w:sz w:val="24"/>
          <w:szCs w:val="24"/>
          <w:lang w:eastAsia="ru-RU"/>
        </w:rPr>
        <w:t>кв.м</w:t>
      </w:r>
      <w:proofErr w:type="spellEnd"/>
      <w:r w:rsidRPr="006647F6">
        <w:rPr>
          <w:rFonts w:ascii="Times New Roman" w:eastAsia="Times New Roman" w:hAnsi="Times New Roman" w:cs="Times New Roman"/>
          <w:color w:val="000000"/>
          <w:sz w:val="24"/>
          <w:szCs w:val="24"/>
          <w:lang w:eastAsia="ru-RU"/>
        </w:rPr>
        <w:t xml:space="preserve">, в том числе 14,1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 xml:space="preserve">. индивидуального жилья. Планируется построить и ввести в эксплуатацию 1 многоквартирный дом для жителей, проживающих в аварийном фонде </w:t>
      </w:r>
      <w:proofErr w:type="spellStart"/>
      <w:r w:rsidRPr="006647F6">
        <w:rPr>
          <w:rFonts w:ascii="Times New Roman" w:eastAsia="Times New Roman" w:hAnsi="Times New Roman" w:cs="Times New Roman"/>
          <w:color w:val="000000"/>
          <w:sz w:val="24"/>
          <w:szCs w:val="24"/>
          <w:lang w:eastAsia="ru-RU"/>
        </w:rPr>
        <w:t>Бакальского</w:t>
      </w:r>
      <w:proofErr w:type="spellEnd"/>
      <w:r w:rsidRPr="006647F6">
        <w:rPr>
          <w:rFonts w:ascii="Times New Roman" w:eastAsia="Times New Roman" w:hAnsi="Times New Roman" w:cs="Times New Roman"/>
          <w:color w:val="000000"/>
          <w:sz w:val="24"/>
          <w:szCs w:val="24"/>
          <w:lang w:eastAsia="ru-RU"/>
        </w:rPr>
        <w:t xml:space="preserve"> городского поселения площадью 5,6 </w:t>
      </w:r>
      <w:proofErr w:type="spellStart"/>
      <w:r w:rsidRPr="006647F6">
        <w:rPr>
          <w:rFonts w:ascii="Times New Roman" w:eastAsia="Times New Roman" w:hAnsi="Times New Roman" w:cs="Times New Roman"/>
          <w:color w:val="000000"/>
          <w:sz w:val="24"/>
          <w:szCs w:val="24"/>
          <w:lang w:eastAsia="ru-RU"/>
        </w:rPr>
        <w:t>тыс.кв.м</w:t>
      </w:r>
      <w:proofErr w:type="spellEnd"/>
      <w:r w:rsidRPr="006647F6">
        <w:rPr>
          <w:rFonts w:ascii="Times New Roman" w:eastAsia="Times New Roman" w:hAnsi="Times New Roman" w:cs="Times New Roman"/>
          <w:color w:val="000000"/>
          <w:sz w:val="24"/>
          <w:szCs w:val="24"/>
          <w:lang w:eastAsia="ru-RU"/>
        </w:rPr>
        <w:t>.</w:t>
      </w:r>
    </w:p>
    <w:p w14:paraId="7EF17147" w14:textId="77777777" w:rsidR="005B53CD" w:rsidRPr="006647F6" w:rsidRDefault="005B53CD" w:rsidP="005B53CD">
      <w:pPr>
        <w:shd w:val="clear" w:color="auto" w:fill="FFFFFF"/>
        <w:spacing w:after="0" w:line="360" w:lineRule="auto"/>
        <w:ind w:firstLine="567"/>
        <w:jc w:val="both"/>
        <w:rPr>
          <w:rFonts w:ascii="Times New Roman" w:eastAsia="Calibri" w:hAnsi="Times New Roman" w:cs="Times New Roman"/>
          <w:sz w:val="24"/>
          <w:szCs w:val="24"/>
        </w:rPr>
      </w:pPr>
      <w:r w:rsidRPr="006647F6">
        <w:rPr>
          <w:rFonts w:ascii="Times New Roman" w:eastAsia="Calibri" w:hAnsi="Times New Roman" w:cs="Times New Roman"/>
          <w:sz w:val="24"/>
          <w:szCs w:val="24"/>
        </w:rPr>
        <w:t>Увеличение объемов жилищного строительства с 2024 по 2027 годы будет обеспечиваться за счет средств населения и реализации муниципальной программы «Обеспечение доступным и комфортным жильем граждан Российской Федерации в Саткинском муниципальном районе» подпрограммы «Мероприятия по переселению граждан из жилищного фонда, признанного непригодным для проживания».</w:t>
      </w:r>
    </w:p>
    <w:p w14:paraId="0F939DAB" w14:textId="77777777" w:rsidR="005B53CD" w:rsidRPr="006647F6" w:rsidRDefault="005B53CD" w:rsidP="005B53CD">
      <w:pPr>
        <w:widowControl w:val="0"/>
        <w:suppressAutoHyphens/>
        <w:autoSpaceDE w:val="0"/>
        <w:autoSpaceDN w:val="0"/>
        <w:adjustRightInd w:val="0"/>
        <w:snapToGrid w:val="0"/>
        <w:spacing w:after="0" w:line="360" w:lineRule="auto"/>
        <w:ind w:firstLine="567"/>
        <w:jc w:val="both"/>
        <w:textAlignment w:val="baseline"/>
        <w:rPr>
          <w:rFonts w:ascii="Times New Roman" w:eastAsia="Calibri" w:hAnsi="Times New Roman" w:cs="Times New Roman"/>
          <w:sz w:val="24"/>
          <w:szCs w:val="24"/>
        </w:rPr>
      </w:pPr>
      <w:r w:rsidRPr="006647F6">
        <w:rPr>
          <w:rFonts w:ascii="Times New Roman" w:eastAsia="Calibri" w:hAnsi="Times New Roman" w:cs="Times New Roman"/>
          <w:sz w:val="24"/>
          <w:szCs w:val="24"/>
        </w:rPr>
        <w:t>Основными задачами государственной политики в жилищной сфере являются о</w:t>
      </w:r>
      <w:r w:rsidRPr="006647F6">
        <w:rPr>
          <w:rFonts w:ascii="Times New Roman" w:eastAsia="Lucida Sans Unicode" w:hAnsi="Times New Roman" w:cs="Times New Roman"/>
          <w:kern w:val="3"/>
          <w:sz w:val="24"/>
          <w:szCs w:val="24"/>
          <w:lang w:bidi="en-US"/>
        </w:rPr>
        <w:t>беспечение повышения доступности жилья в соответствии с платежеспособным спросом граждан и стандартами обеспечения  их жилыми помещениями, о</w:t>
      </w:r>
      <w:r w:rsidRPr="006647F6">
        <w:rPr>
          <w:rFonts w:ascii="Times New Roman" w:eastAsia="Calibri" w:hAnsi="Times New Roman" w:cs="Times New Roman"/>
          <w:sz w:val="24"/>
          <w:szCs w:val="24"/>
        </w:rPr>
        <w:t>беспечение земельных участков инженерной, социальной и дорожной инфраструктурой; увеличение объемов строительства, инженерных сетей, модернизация, реконструкция и капитальный ремонт объектов коммунальной инфраструктуры с высоким уровнем износа, создание в муниципальных образованиях Саткинского муниципального округа условий для переселения граждан из аварийных многоквартирных домов, уменьшение аварийного жилищного фонда Саткинского муниципального округа.</w:t>
      </w:r>
    </w:p>
    <w:p w14:paraId="2D1459C0" w14:textId="77777777" w:rsidR="005B53CD" w:rsidRPr="006647F6" w:rsidRDefault="005B53CD" w:rsidP="005B53CD">
      <w:pPr>
        <w:spacing w:after="0" w:line="360" w:lineRule="auto"/>
        <w:ind w:firstLine="567"/>
        <w:jc w:val="both"/>
        <w:rPr>
          <w:rFonts w:ascii="Times New Roman" w:eastAsia="Calibri" w:hAnsi="Times New Roman" w:cs="Times New Roman"/>
          <w:sz w:val="24"/>
          <w:szCs w:val="24"/>
        </w:rPr>
      </w:pPr>
      <w:r w:rsidRPr="006647F6">
        <w:rPr>
          <w:rFonts w:ascii="Times New Roman" w:eastAsia="Calibri" w:hAnsi="Times New Roman" w:cs="Times New Roman"/>
          <w:sz w:val="24"/>
          <w:szCs w:val="24"/>
          <w:shd w:val="clear" w:color="auto" w:fill="FFFFFF"/>
        </w:rPr>
        <w:lastRenderedPageBreak/>
        <w:t>Наличие на территории округа аварийных домов является проблемой, которая не только ухудшает внешний облик населённых пунктов, но и снижает инвестиционную привлекательность. В свою очередь, это обстоятельство сдерживает развитие инфраструктуры, создаёт потенциальную угрозу безопасности и комфортности проживания граждан.</w:t>
      </w:r>
    </w:p>
    <w:p w14:paraId="77E17E28" w14:textId="00D11AA6" w:rsidR="005B53CD" w:rsidRPr="006647F6" w:rsidRDefault="005B53CD" w:rsidP="005B53CD">
      <w:pPr>
        <w:spacing w:after="0" w:line="360" w:lineRule="auto"/>
        <w:ind w:firstLine="567"/>
        <w:jc w:val="both"/>
        <w:rPr>
          <w:rFonts w:ascii="Times New Roman" w:eastAsia="Calibri" w:hAnsi="Times New Roman" w:cs="Times New Roman"/>
          <w:sz w:val="24"/>
          <w:szCs w:val="24"/>
        </w:rPr>
      </w:pPr>
      <w:r w:rsidRPr="006647F6">
        <w:rPr>
          <w:rFonts w:ascii="Times New Roman" w:eastAsia="Calibri" w:hAnsi="Times New Roman" w:cs="Times New Roman"/>
          <w:sz w:val="24"/>
          <w:szCs w:val="24"/>
        </w:rPr>
        <w:t xml:space="preserve">Площадь помещений, приходящихся на 1 жителя района на конец 2022 года, составила 29,0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 xml:space="preserve">. на человека, в 2023 году равна 29,5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w:t>
      </w:r>
      <w:r w:rsidR="00AF4DAF" w:rsidRPr="006647F6">
        <w:rPr>
          <w:rFonts w:ascii="Times New Roman" w:eastAsia="Calibri" w:hAnsi="Times New Roman" w:cs="Times New Roman"/>
          <w:sz w:val="24"/>
          <w:szCs w:val="24"/>
        </w:rPr>
        <w:t xml:space="preserve"> </w:t>
      </w:r>
      <w:r w:rsidRPr="006647F6">
        <w:rPr>
          <w:rFonts w:ascii="Times New Roman" w:eastAsia="Calibri" w:hAnsi="Times New Roman" w:cs="Times New Roman"/>
          <w:sz w:val="24"/>
          <w:szCs w:val="24"/>
        </w:rPr>
        <w:t>В 2024 году ожидается, что</w:t>
      </w:r>
      <w:r w:rsidR="00AF4DAF" w:rsidRPr="006647F6">
        <w:rPr>
          <w:rFonts w:ascii="Times New Roman" w:eastAsia="Calibri" w:hAnsi="Times New Roman" w:cs="Times New Roman"/>
          <w:sz w:val="24"/>
          <w:szCs w:val="24"/>
        </w:rPr>
        <w:t xml:space="preserve"> показатель составит 29,85 </w:t>
      </w:r>
      <w:proofErr w:type="spellStart"/>
      <w:r w:rsidR="00AF4DAF" w:rsidRPr="006647F6">
        <w:rPr>
          <w:rFonts w:ascii="Times New Roman" w:eastAsia="Calibri" w:hAnsi="Times New Roman" w:cs="Times New Roman"/>
          <w:sz w:val="24"/>
          <w:szCs w:val="24"/>
        </w:rPr>
        <w:t>кв.метров</w:t>
      </w:r>
      <w:proofErr w:type="spellEnd"/>
      <w:r w:rsidR="00AF4DAF" w:rsidRPr="006647F6">
        <w:rPr>
          <w:rFonts w:ascii="Times New Roman" w:eastAsia="Calibri" w:hAnsi="Times New Roman" w:cs="Times New Roman"/>
          <w:sz w:val="24"/>
          <w:szCs w:val="24"/>
        </w:rPr>
        <w:t>.</w:t>
      </w:r>
    </w:p>
    <w:p w14:paraId="20B1AAE3" w14:textId="77777777" w:rsidR="005B53CD" w:rsidRPr="007262A4" w:rsidRDefault="005B53CD" w:rsidP="005B53CD">
      <w:pPr>
        <w:spacing w:after="0" w:line="360" w:lineRule="auto"/>
        <w:ind w:firstLine="567"/>
        <w:jc w:val="both"/>
        <w:rPr>
          <w:rFonts w:ascii="Times New Roman" w:eastAsia="Calibri" w:hAnsi="Times New Roman" w:cs="Times New Roman"/>
          <w:sz w:val="24"/>
          <w:szCs w:val="24"/>
        </w:rPr>
      </w:pPr>
      <w:r w:rsidRPr="006647F6">
        <w:rPr>
          <w:rFonts w:ascii="Times New Roman" w:eastAsia="Calibri" w:hAnsi="Times New Roman" w:cs="Times New Roman"/>
          <w:sz w:val="24"/>
          <w:szCs w:val="24"/>
        </w:rPr>
        <w:t xml:space="preserve">В 2025 году ожидается: по консервативному варианту – 30,4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 xml:space="preserve">.; по базовому варианту – 30,41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w:t>
      </w:r>
    </w:p>
    <w:p w14:paraId="5AF58A20" w14:textId="77777777" w:rsidR="005B53CD" w:rsidRDefault="005B53CD" w:rsidP="005B53CD">
      <w:pPr>
        <w:spacing w:after="0" w:line="360" w:lineRule="auto"/>
        <w:ind w:firstLine="567"/>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В 202</w:t>
      </w:r>
      <w:r>
        <w:rPr>
          <w:rFonts w:ascii="Times New Roman" w:eastAsia="Calibri" w:hAnsi="Times New Roman" w:cs="Times New Roman"/>
          <w:sz w:val="24"/>
          <w:szCs w:val="24"/>
        </w:rPr>
        <w:t>6</w:t>
      </w:r>
      <w:r w:rsidRPr="007262A4">
        <w:rPr>
          <w:rFonts w:ascii="Times New Roman" w:eastAsia="Calibri" w:hAnsi="Times New Roman" w:cs="Times New Roman"/>
          <w:sz w:val="24"/>
          <w:szCs w:val="24"/>
        </w:rPr>
        <w:t xml:space="preserve"> году составит: по консервативному варианту – </w:t>
      </w:r>
      <w:r>
        <w:rPr>
          <w:rFonts w:ascii="Times New Roman" w:eastAsia="Calibri" w:hAnsi="Times New Roman" w:cs="Times New Roman"/>
          <w:sz w:val="24"/>
          <w:szCs w:val="24"/>
        </w:rPr>
        <w:t>30,96</w:t>
      </w:r>
      <w:r w:rsidRPr="007262A4">
        <w:rPr>
          <w:rFonts w:ascii="Times New Roman" w:eastAsia="Calibri" w:hAnsi="Times New Roman" w:cs="Times New Roman"/>
          <w:sz w:val="24"/>
          <w:szCs w:val="24"/>
        </w:rPr>
        <w:t xml:space="preserve">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 xml:space="preserve">.; по базовому варианту – </w:t>
      </w:r>
      <w:r>
        <w:rPr>
          <w:rFonts w:ascii="Times New Roman" w:eastAsia="Calibri" w:hAnsi="Times New Roman" w:cs="Times New Roman"/>
          <w:sz w:val="24"/>
          <w:szCs w:val="24"/>
        </w:rPr>
        <w:t>30,96</w:t>
      </w:r>
      <w:r w:rsidRPr="007262A4">
        <w:rPr>
          <w:rFonts w:ascii="Times New Roman" w:eastAsia="Calibri" w:hAnsi="Times New Roman" w:cs="Times New Roman"/>
          <w:sz w:val="24"/>
          <w:szCs w:val="24"/>
        </w:rPr>
        <w:t xml:space="preserve">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w:t>
      </w:r>
    </w:p>
    <w:p w14:paraId="18C0C84A" w14:textId="77777777" w:rsidR="005B53CD" w:rsidRDefault="005B53CD" w:rsidP="005B53CD">
      <w:pPr>
        <w:spacing w:after="0" w:line="360" w:lineRule="auto"/>
        <w:ind w:firstLine="567"/>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В 202</w:t>
      </w:r>
      <w:r>
        <w:rPr>
          <w:rFonts w:ascii="Times New Roman" w:eastAsia="Calibri" w:hAnsi="Times New Roman" w:cs="Times New Roman"/>
          <w:sz w:val="24"/>
          <w:szCs w:val="24"/>
        </w:rPr>
        <w:t>7</w:t>
      </w:r>
      <w:r w:rsidRPr="007262A4">
        <w:rPr>
          <w:rFonts w:ascii="Times New Roman" w:eastAsia="Calibri" w:hAnsi="Times New Roman" w:cs="Times New Roman"/>
          <w:sz w:val="24"/>
          <w:szCs w:val="24"/>
        </w:rPr>
        <w:t xml:space="preserve"> году ожидается: по консервативному варианту – </w:t>
      </w:r>
      <w:r>
        <w:rPr>
          <w:rFonts w:ascii="Times New Roman" w:eastAsia="Calibri" w:hAnsi="Times New Roman" w:cs="Times New Roman"/>
          <w:sz w:val="24"/>
          <w:szCs w:val="24"/>
        </w:rPr>
        <w:t>31,55</w:t>
      </w:r>
      <w:r w:rsidRPr="007262A4">
        <w:rPr>
          <w:rFonts w:ascii="Times New Roman" w:eastAsia="Calibri" w:hAnsi="Times New Roman" w:cs="Times New Roman"/>
          <w:sz w:val="24"/>
          <w:szCs w:val="24"/>
        </w:rPr>
        <w:t xml:space="preserve">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 xml:space="preserve">.; по базовому варианту – </w:t>
      </w:r>
      <w:r>
        <w:rPr>
          <w:rFonts w:ascii="Times New Roman" w:eastAsia="Calibri" w:hAnsi="Times New Roman" w:cs="Times New Roman"/>
          <w:sz w:val="24"/>
          <w:szCs w:val="24"/>
        </w:rPr>
        <w:t>31,53</w:t>
      </w:r>
      <w:r w:rsidRPr="007262A4">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w:t>
      </w:r>
    </w:p>
    <w:p w14:paraId="36D0907B" w14:textId="77777777" w:rsidR="005B53CD" w:rsidRPr="001E6A6E" w:rsidRDefault="005B53CD" w:rsidP="005B53CD">
      <w:pPr>
        <w:spacing w:after="0" w:line="360" w:lineRule="auto"/>
        <w:ind w:firstLine="567"/>
        <w:jc w:val="both"/>
        <w:rPr>
          <w:rFonts w:ascii="Times New Roman" w:eastAsia="Calibri" w:hAnsi="Times New Roman" w:cs="Times New Roman"/>
          <w:sz w:val="24"/>
          <w:szCs w:val="24"/>
          <w:shd w:val="clear" w:color="auto" w:fill="FFFFFF"/>
        </w:rPr>
      </w:pPr>
      <w:r w:rsidRPr="001E6A6E">
        <w:rPr>
          <w:rFonts w:ascii="Times New Roman" w:eastAsia="Calibri" w:hAnsi="Times New Roman" w:cs="Times New Roman"/>
          <w:sz w:val="24"/>
          <w:szCs w:val="24"/>
          <w:shd w:val="clear" w:color="auto" w:fill="FFFFFF"/>
        </w:rPr>
        <w:t>Большинство граждан, проживающих в аварийных домах, не в состоянии самостоятельно приобрести или получить на условиях социального найма жильё удовлетворительного качества. Адресная программа переселения граждан из аварийного жилищного фонда, принятая в </w:t>
      </w:r>
      <w:r>
        <w:rPr>
          <w:rFonts w:ascii="Times New Roman" w:eastAsia="Calibri" w:hAnsi="Times New Roman" w:cs="Times New Roman"/>
          <w:sz w:val="24"/>
          <w:szCs w:val="24"/>
          <w:shd w:val="clear" w:color="auto" w:fill="FFFFFF"/>
        </w:rPr>
        <w:t>Челябинской</w:t>
      </w:r>
      <w:r w:rsidRPr="001E6A6E">
        <w:rPr>
          <w:rFonts w:ascii="Times New Roman" w:eastAsia="Calibri" w:hAnsi="Times New Roman" w:cs="Times New Roman"/>
          <w:sz w:val="24"/>
          <w:szCs w:val="24"/>
          <w:shd w:val="clear" w:color="auto" w:fill="FFFFFF"/>
        </w:rPr>
        <w:t xml:space="preserve"> области, предусматривает реализацию конституционных прав жителей региона на жилище.</w:t>
      </w:r>
    </w:p>
    <w:p w14:paraId="7A43911A" w14:textId="77777777" w:rsidR="005B53CD" w:rsidRPr="007262A4" w:rsidRDefault="005B53CD" w:rsidP="005B53CD">
      <w:pPr>
        <w:spacing w:after="0" w:line="360" w:lineRule="auto"/>
        <w:ind w:firstLine="567"/>
        <w:jc w:val="both"/>
        <w:rPr>
          <w:rFonts w:ascii="Times New Roman" w:eastAsia="Calibri" w:hAnsi="Times New Roman" w:cs="Times New Roman"/>
          <w:sz w:val="24"/>
          <w:szCs w:val="24"/>
          <w:shd w:val="clear" w:color="auto" w:fill="FFFFFF"/>
        </w:rPr>
      </w:pPr>
      <w:r w:rsidRPr="001E6A6E">
        <w:rPr>
          <w:rFonts w:ascii="Times New Roman" w:eastAsia="Calibri" w:hAnsi="Times New Roman" w:cs="Times New Roman"/>
          <w:sz w:val="24"/>
          <w:szCs w:val="24"/>
          <w:shd w:val="clear" w:color="auto" w:fill="FFFFFF"/>
        </w:rPr>
        <w:t xml:space="preserve">Решать проблему можно лишь поэтапно с учётом возможностей бюджетного финансирования различных уровней. </w:t>
      </w:r>
    </w:p>
    <w:p w14:paraId="0D228B29" w14:textId="77777777" w:rsidR="005B53CD" w:rsidRPr="007262A4" w:rsidRDefault="005B53CD" w:rsidP="005B53CD">
      <w:pPr>
        <w:spacing w:after="0" w:line="360" w:lineRule="auto"/>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 xml:space="preserve">       Одной из причин, сдерживающей строительство новых многоквартирных жилых домов и ввод в эксплуатацию построенных жилых домов, является </w:t>
      </w:r>
      <w:r>
        <w:rPr>
          <w:rFonts w:ascii="Times New Roman" w:eastAsia="Calibri" w:hAnsi="Times New Roman" w:cs="Times New Roman"/>
          <w:sz w:val="24"/>
          <w:szCs w:val="24"/>
        </w:rPr>
        <w:t xml:space="preserve">высокая себестоимость 1 </w:t>
      </w:r>
      <w:proofErr w:type="spellStart"/>
      <w:r>
        <w:rPr>
          <w:rFonts w:ascii="Times New Roman" w:eastAsia="Calibri" w:hAnsi="Times New Roman" w:cs="Times New Roman"/>
          <w:sz w:val="24"/>
          <w:szCs w:val="24"/>
        </w:rPr>
        <w:t>кв.м</w:t>
      </w:r>
      <w:proofErr w:type="spellEnd"/>
      <w:r>
        <w:rPr>
          <w:rFonts w:ascii="Times New Roman" w:eastAsia="Calibri" w:hAnsi="Times New Roman" w:cs="Times New Roman"/>
          <w:sz w:val="24"/>
          <w:szCs w:val="24"/>
        </w:rPr>
        <w:t xml:space="preserve">., а также </w:t>
      </w:r>
      <w:r w:rsidRPr="007262A4">
        <w:rPr>
          <w:rFonts w:ascii="Times New Roman" w:eastAsia="Calibri" w:hAnsi="Times New Roman" w:cs="Times New Roman"/>
          <w:sz w:val="24"/>
          <w:szCs w:val="24"/>
        </w:rPr>
        <w:t xml:space="preserve">отсутствие должного финансирования из областного бюджета для переселения жителей из аварийных домов. </w:t>
      </w:r>
    </w:p>
    <w:p w14:paraId="014148FD" w14:textId="5F1FFB9B" w:rsidR="005B53CD" w:rsidRPr="007262A4" w:rsidRDefault="005B53CD" w:rsidP="005B53CD">
      <w:pPr>
        <w:spacing w:after="0" w:line="360" w:lineRule="auto"/>
        <w:ind w:firstLine="567"/>
        <w:jc w:val="both"/>
        <w:rPr>
          <w:rFonts w:ascii="Times New Roman" w:eastAsia="Calibri" w:hAnsi="Times New Roman" w:cs="Times New Roman"/>
          <w:sz w:val="24"/>
          <w:szCs w:val="24"/>
        </w:rPr>
      </w:pPr>
      <w:r w:rsidRPr="006647F6">
        <w:rPr>
          <w:rFonts w:ascii="Times New Roman" w:eastAsia="Calibri" w:hAnsi="Times New Roman" w:cs="Times New Roman"/>
          <w:sz w:val="24"/>
          <w:szCs w:val="24"/>
        </w:rPr>
        <w:t xml:space="preserve">Общая площадь аварийного муниципального жилищного фонда в 2023 году составила – 36,65 тыс. </w:t>
      </w:r>
      <w:proofErr w:type="spellStart"/>
      <w:r w:rsidRPr="006647F6">
        <w:rPr>
          <w:rFonts w:ascii="Times New Roman" w:eastAsia="Calibri" w:hAnsi="Times New Roman" w:cs="Times New Roman"/>
          <w:sz w:val="24"/>
          <w:szCs w:val="24"/>
        </w:rPr>
        <w:t>кв.м</w:t>
      </w:r>
      <w:proofErr w:type="spellEnd"/>
      <w:r w:rsidRPr="006647F6">
        <w:rPr>
          <w:rFonts w:ascii="Times New Roman" w:eastAsia="Calibri" w:hAnsi="Times New Roman" w:cs="Times New Roman"/>
          <w:sz w:val="24"/>
          <w:szCs w:val="24"/>
        </w:rPr>
        <w:t>., в 20</w:t>
      </w:r>
      <w:r w:rsidR="00E3570B" w:rsidRPr="006647F6">
        <w:rPr>
          <w:rFonts w:ascii="Times New Roman" w:eastAsia="Calibri" w:hAnsi="Times New Roman" w:cs="Times New Roman"/>
          <w:sz w:val="24"/>
          <w:szCs w:val="24"/>
        </w:rPr>
        <w:t xml:space="preserve">24 году составит 31,0 тыс. </w:t>
      </w:r>
      <w:proofErr w:type="spellStart"/>
      <w:r w:rsidR="00E3570B" w:rsidRPr="006647F6">
        <w:rPr>
          <w:rFonts w:ascii="Times New Roman" w:eastAsia="Calibri" w:hAnsi="Times New Roman" w:cs="Times New Roman"/>
          <w:sz w:val="24"/>
          <w:szCs w:val="24"/>
        </w:rPr>
        <w:t>кв.метров</w:t>
      </w:r>
      <w:proofErr w:type="spellEnd"/>
      <w:r w:rsidR="00E3570B" w:rsidRPr="006647F6">
        <w:rPr>
          <w:rFonts w:ascii="Times New Roman" w:eastAsia="Calibri" w:hAnsi="Times New Roman" w:cs="Times New Roman"/>
          <w:sz w:val="24"/>
          <w:szCs w:val="24"/>
        </w:rPr>
        <w:t>.</w:t>
      </w:r>
    </w:p>
    <w:p w14:paraId="4099C204" w14:textId="77777777" w:rsidR="005B53CD" w:rsidRPr="007262A4" w:rsidRDefault="005B53CD" w:rsidP="005B53CD">
      <w:pPr>
        <w:spacing w:after="0" w:line="360" w:lineRule="auto"/>
        <w:ind w:firstLine="567"/>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В 202</w:t>
      </w:r>
      <w:r>
        <w:rPr>
          <w:rFonts w:ascii="Times New Roman" w:eastAsia="Calibri" w:hAnsi="Times New Roman" w:cs="Times New Roman"/>
          <w:sz w:val="24"/>
          <w:szCs w:val="24"/>
        </w:rPr>
        <w:t>5</w:t>
      </w:r>
      <w:r w:rsidRPr="007262A4">
        <w:rPr>
          <w:rFonts w:ascii="Times New Roman" w:eastAsia="Calibri" w:hAnsi="Times New Roman" w:cs="Times New Roman"/>
          <w:sz w:val="24"/>
          <w:szCs w:val="24"/>
        </w:rPr>
        <w:t xml:space="preserve"> году общая площадь аварийного муниципального жилищного фонда составит: по консервативному варианту – 2</w:t>
      </w:r>
      <w:r>
        <w:rPr>
          <w:rFonts w:ascii="Times New Roman" w:eastAsia="Calibri" w:hAnsi="Times New Roman" w:cs="Times New Roman"/>
          <w:sz w:val="24"/>
          <w:szCs w:val="24"/>
        </w:rPr>
        <w:t>7</w:t>
      </w:r>
      <w:r w:rsidRPr="007262A4">
        <w:rPr>
          <w:rFonts w:ascii="Times New Roman" w:eastAsia="Calibri" w:hAnsi="Times New Roman" w:cs="Times New Roman"/>
          <w:sz w:val="24"/>
          <w:szCs w:val="24"/>
        </w:rPr>
        <w:t xml:space="preserve">,0 тыс.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 xml:space="preserve">.; по базовому варианту – </w:t>
      </w:r>
      <w:r>
        <w:rPr>
          <w:rFonts w:ascii="Times New Roman" w:eastAsia="Calibri" w:hAnsi="Times New Roman" w:cs="Times New Roman"/>
          <w:sz w:val="24"/>
          <w:szCs w:val="24"/>
        </w:rPr>
        <w:t xml:space="preserve">26,5 </w:t>
      </w:r>
      <w:proofErr w:type="spellStart"/>
      <w:r>
        <w:rPr>
          <w:rFonts w:ascii="Times New Roman" w:eastAsia="Calibri" w:hAnsi="Times New Roman" w:cs="Times New Roman"/>
          <w:sz w:val="24"/>
          <w:szCs w:val="24"/>
        </w:rPr>
        <w:t>тыс.кв.м</w:t>
      </w:r>
      <w:proofErr w:type="spellEnd"/>
      <w:r w:rsidRPr="007262A4">
        <w:rPr>
          <w:rFonts w:ascii="Times New Roman" w:eastAsia="Calibri" w:hAnsi="Times New Roman" w:cs="Times New Roman"/>
          <w:sz w:val="24"/>
          <w:szCs w:val="24"/>
        </w:rPr>
        <w:t>.</w:t>
      </w:r>
    </w:p>
    <w:p w14:paraId="65B4DE75" w14:textId="77777777" w:rsidR="005B53CD" w:rsidRPr="007262A4" w:rsidRDefault="005B53CD" w:rsidP="005B53CD">
      <w:pPr>
        <w:spacing w:after="0" w:line="360" w:lineRule="auto"/>
        <w:ind w:firstLine="567"/>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В 202</w:t>
      </w:r>
      <w:r>
        <w:rPr>
          <w:rFonts w:ascii="Times New Roman" w:eastAsia="Calibri" w:hAnsi="Times New Roman" w:cs="Times New Roman"/>
          <w:sz w:val="24"/>
          <w:szCs w:val="24"/>
        </w:rPr>
        <w:t>6</w:t>
      </w:r>
      <w:r w:rsidRPr="007262A4">
        <w:rPr>
          <w:rFonts w:ascii="Times New Roman" w:eastAsia="Calibri" w:hAnsi="Times New Roman" w:cs="Times New Roman"/>
          <w:sz w:val="24"/>
          <w:szCs w:val="24"/>
        </w:rPr>
        <w:t xml:space="preserve"> году ожидается: по консервативному варианту – </w:t>
      </w:r>
      <w:r>
        <w:rPr>
          <w:rFonts w:ascii="Times New Roman" w:eastAsia="Calibri" w:hAnsi="Times New Roman" w:cs="Times New Roman"/>
          <w:sz w:val="24"/>
          <w:szCs w:val="24"/>
        </w:rPr>
        <w:t>22,0</w:t>
      </w:r>
      <w:r w:rsidRPr="007262A4">
        <w:rPr>
          <w:rFonts w:ascii="Times New Roman" w:eastAsia="Calibri" w:hAnsi="Times New Roman" w:cs="Times New Roman"/>
          <w:sz w:val="24"/>
          <w:szCs w:val="24"/>
        </w:rPr>
        <w:t xml:space="preserve"> </w:t>
      </w:r>
      <w:proofErr w:type="spellStart"/>
      <w:r w:rsidRPr="007262A4">
        <w:rPr>
          <w:rFonts w:ascii="Times New Roman" w:eastAsia="Calibri" w:hAnsi="Times New Roman" w:cs="Times New Roman"/>
          <w:sz w:val="24"/>
          <w:szCs w:val="24"/>
        </w:rPr>
        <w:t>тыс.кв.м</w:t>
      </w:r>
      <w:proofErr w:type="spellEnd"/>
      <w:r w:rsidRPr="007262A4">
        <w:rPr>
          <w:rFonts w:ascii="Times New Roman" w:eastAsia="Calibri" w:hAnsi="Times New Roman" w:cs="Times New Roman"/>
          <w:sz w:val="24"/>
          <w:szCs w:val="24"/>
        </w:rPr>
        <w:t xml:space="preserve">.; по базовому варианту – </w:t>
      </w:r>
      <w:r>
        <w:rPr>
          <w:rFonts w:ascii="Times New Roman" w:eastAsia="Calibri" w:hAnsi="Times New Roman" w:cs="Times New Roman"/>
          <w:sz w:val="24"/>
          <w:szCs w:val="24"/>
        </w:rPr>
        <w:t xml:space="preserve">21,8 тыс. </w:t>
      </w:r>
      <w:proofErr w:type="spellStart"/>
      <w:r>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w:t>
      </w:r>
    </w:p>
    <w:p w14:paraId="66C70CFD" w14:textId="77777777" w:rsidR="005B53CD" w:rsidRPr="007262A4" w:rsidRDefault="005B53CD" w:rsidP="005B53CD">
      <w:pPr>
        <w:spacing w:after="0" w:line="360" w:lineRule="auto"/>
        <w:ind w:firstLine="567"/>
        <w:jc w:val="both"/>
        <w:rPr>
          <w:rFonts w:ascii="Times New Roman" w:eastAsia="Calibri" w:hAnsi="Times New Roman" w:cs="Times New Roman"/>
          <w:sz w:val="24"/>
          <w:szCs w:val="24"/>
        </w:rPr>
      </w:pPr>
      <w:r w:rsidRPr="007262A4">
        <w:rPr>
          <w:rFonts w:ascii="Times New Roman" w:eastAsia="Calibri" w:hAnsi="Times New Roman" w:cs="Times New Roman"/>
          <w:sz w:val="24"/>
          <w:szCs w:val="24"/>
        </w:rPr>
        <w:t>В 202</w:t>
      </w:r>
      <w:r>
        <w:rPr>
          <w:rFonts w:ascii="Times New Roman" w:eastAsia="Calibri" w:hAnsi="Times New Roman" w:cs="Times New Roman"/>
          <w:sz w:val="24"/>
          <w:szCs w:val="24"/>
        </w:rPr>
        <w:t>7</w:t>
      </w:r>
      <w:r w:rsidRPr="007262A4">
        <w:rPr>
          <w:rFonts w:ascii="Times New Roman" w:eastAsia="Calibri" w:hAnsi="Times New Roman" w:cs="Times New Roman"/>
          <w:sz w:val="24"/>
          <w:szCs w:val="24"/>
        </w:rPr>
        <w:t xml:space="preserve"> году ожидается: по консервативному варианту – </w:t>
      </w:r>
      <w:r>
        <w:rPr>
          <w:rFonts w:ascii="Times New Roman" w:eastAsia="Calibri" w:hAnsi="Times New Roman" w:cs="Times New Roman"/>
          <w:sz w:val="24"/>
          <w:szCs w:val="24"/>
        </w:rPr>
        <w:t>19,0</w:t>
      </w:r>
      <w:r w:rsidRPr="007262A4">
        <w:rPr>
          <w:rFonts w:ascii="Times New Roman" w:eastAsia="Calibri" w:hAnsi="Times New Roman" w:cs="Times New Roman"/>
          <w:sz w:val="24"/>
          <w:szCs w:val="24"/>
        </w:rPr>
        <w:t xml:space="preserve"> тыс.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 xml:space="preserve">.; по базовому варианту – </w:t>
      </w:r>
      <w:r>
        <w:rPr>
          <w:rFonts w:ascii="Times New Roman" w:eastAsia="Calibri" w:hAnsi="Times New Roman" w:cs="Times New Roman"/>
          <w:sz w:val="24"/>
          <w:szCs w:val="24"/>
        </w:rPr>
        <w:t>18,5</w:t>
      </w:r>
      <w:r w:rsidRPr="007262A4">
        <w:rPr>
          <w:rFonts w:ascii="Times New Roman" w:eastAsia="Calibri" w:hAnsi="Times New Roman" w:cs="Times New Roman"/>
          <w:sz w:val="24"/>
          <w:szCs w:val="24"/>
        </w:rPr>
        <w:t xml:space="preserve"> тыс. </w:t>
      </w:r>
      <w:proofErr w:type="spellStart"/>
      <w:r w:rsidRPr="007262A4">
        <w:rPr>
          <w:rFonts w:ascii="Times New Roman" w:eastAsia="Calibri" w:hAnsi="Times New Roman" w:cs="Times New Roman"/>
          <w:sz w:val="24"/>
          <w:szCs w:val="24"/>
        </w:rPr>
        <w:t>кв.м</w:t>
      </w:r>
      <w:proofErr w:type="spellEnd"/>
      <w:r w:rsidRPr="007262A4">
        <w:rPr>
          <w:rFonts w:ascii="Times New Roman" w:eastAsia="Calibri" w:hAnsi="Times New Roman" w:cs="Times New Roman"/>
          <w:sz w:val="24"/>
          <w:szCs w:val="24"/>
        </w:rPr>
        <w:t>.</w:t>
      </w:r>
    </w:p>
    <w:p w14:paraId="3FE99052" w14:textId="77777777" w:rsidR="006537EF" w:rsidRDefault="006537EF" w:rsidP="00960182">
      <w:pPr>
        <w:shd w:val="clear" w:color="auto" w:fill="FFFFFF"/>
        <w:spacing w:after="0" w:line="360" w:lineRule="auto"/>
        <w:ind w:firstLine="567"/>
        <w:jc w:val="both"/>
        <w:rPr>
          <w:rFonts w:ascii="Times New Roman" w:eastAsia="Calibri" w:hAnsi="Times New Roman" w:cs="Times New Roman"/>
          <w:color w:val="FF0000"/>
          <w:sz w:val="24"/>
          <w:szCs w:val="24"/>
        </w:rPr>
      </w:pPr>
    </w:p>
    <w:p w14:paraId="18FBB0C8" w14:textId="77777777" w:rsidR="007F2D28" w:rsidRPr="006652CC" w:rsidRDefault="007F2D28" w:rsidP="00960182">
      <w:pPr>
        <w:shd w:val="clear" w:color="auto" w:fill="FFFFFF"/>
        <w:spacing w:after="0" w:line="360" w:lineRule="auto"/>
        <w:ind w:firstLine="567"/>
        <w:jc w:val="both"/>
        <w:rPr>
          <w:rFonts w:ascii="Times New Roman" w:eastAsia="Calibri" w:hAnsi="Times New Roman" w:cs="Times New Roman"/>
          <w:color w:val="FF0000"/>
          <w:sz w:val="24"/>
          <w:szCs w:val="24"/>
        </w:rPr>
      </w:pPr>
    </w:p>
    <w:p w14:paraId="7E5268E9" w14:textId="77777777" w:rsidR="00CC7393" w:rsidRPr="005B53CD" w:rsidRDefault="00CC7393" w:rsidP="00351E53">
      <w:pPr>
        <w:pStyle w:val="a7"/>
        <w:numPr>
          <w:ilvl w:val="1"/>
          <w:numId w:val="3"/>
        </w:numPr>
        <w:jc w:val="center"/>
        <w:rPr>
          <w:rFonts w:ascii="Times New Roman" w:hAnsi="Times New Roman" w:cs="Times New Roman"/>
          <w:sz w:val="24"/>
          <w:szCs w:val="28"/>
        </w:rPr>
      </w:pPr>
      <w:r w:rsidRPr="005B53CD">
        <w:rPr>
          <w:rFonts w:ascii="Times New Roman" w:hAnsi="Times New Roman" w:cs="Times New Roman"/>
          <w:sz w:val="24"/>
          <w:szCs w:val="28"/>
        </w:rPr>
        <w:lastRenderedPageBreak/>
        <w:t>Жилищно-коммунальные услуги, пре</w:t>
      </w:r>
      <w:r w:rsidR="008321C9" w:rsidRPr="005B53CD">
        <w:rPr>
          <w:rFonts w:ascii="Times New Roman" w:hAnsi="Times New Roman" w:cs="Times New Roman"/>
          <w:sz w:val="24"/>
          <w:szCs w:val="28"/>
        </w:rPr>
        <w:t>доставляемые населению</w:t>
      </w:r>
    </w:p>
    <w:p w14:paraId="3A8FABA8" w14:textId="77777777" w:rsidR="008D3FE4" w:rsidRPr="006652CC" w:rsidRDefault="008D3FE4" w:rsidP="008D3FE4">
      <w:pPr>
        <w:pStyle w:val="a7"/>
        <w:ind w:left="0"/>
        <w:rPr>
          <w:rFonts w:ascii="Times New Roman" w:hAnsi="Times New Roman" w:cs="Times New Roman"/>
          <w:b/>
          <w:i/>
          <w:color w:val="FF0000"/>
          <w:sz w:val="24"/>
          <w:szCs w:val="28"/>
        </w:rPr>
      </w:pPr>
    </w:p>
    <w:p w14:paraId="34B90CFF" w14:textId="77777777" w:rsidR="008D3FE4" w:rsidRPr="005B53CD" w:rsidRDefault="00EE5DBD" w:rsidP="005C2369">
      <w:pPr>
        <w:pStyle w:val="a7"/>
        <w:ind w:left="0" w:firstLine="567"/>
        <w:jc w:val="both"/>
        <w:rPr>
          <w:rFonts w:ascii="Times New Roman" w:hAnsi="Times New Roman" w:cs="Times New Roman"/>
          <w:i/>
          <w:sz w:val="24"/>
          <w:szCs w:val="28"/>
        </w:rPr>
      </w:pPr>
      <w:r w:rsidRPr="005B53CD">
        <w:rPr>
          <w:rFonts w:ascii="Times New Roman" w:hAnsi="Times New Roman" w:cs="Times New Roman"/>
          <w:i/>
          <w:sz w:val="24"/>
          <w:szCs w:val="28"/>
        </w:rPr>
        <w:t xml:space="preserve">11.5.1 </w:t>
      </w:r>
      <w:r w:rsidR="008D3FE4" w:rsidRPr="005B53CD">
        <w:rPr>
          <w:rFonts w:ascii="Times New Roman" w:hAnsi="Times New Roman" w:cs="Times New Roman"/>
          <w:i/>
          <w:sz w:val="24"/>
          <w:szCs w:val="28"/>
        </w:rPr>
        <w:t>Полная стоимость жилищно-коммунальных услуг, предоставляемых населению</w:t>
      </w:r>
    </w:p>
    <w:p w14:paraId="6A59ED46"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Полная стоимость жилищно-коммунальных услуг, предоставленных населению за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 составила </w:t>
      </w:r>
      <w:r>
        <w:rPr>
          <w:rFonts w:ascii="Times New Roman" w:eastAsia="Times New Roman" w:hAnsi="Times New Roman" w:cs="Times New Roman"/>
          <w:color w:val="000000"/>
          <w:sz w:val="24"/>
          <w:szCs w:val="24"/>
          <w:lang w:eastAsia="ru-RU"/>
        </w:rPr>
        <w:t>2252,1 млн. рублей (103,0 % к 2022</w:t>
      </w:r>
      <w:r w:rsidRPr="007262A4">
        <w:rPr>
          <w:rFonts w:ascii="Times New Roman" w:eastAsia="Times New Roman" w:hAnsi="Times New Roman" w:cs="Times New Roman"/>
          <w:color w:val="000000"/>
          <w:sz w:val="24"/>
          <w:szCs w:val="24"/>
          <w:lang w:eastAsia="ru-RU"/>
        </w:rPr>
        <w:t xml:space="preserve"> году</w:t>
      </w:r>
      <w:r>
        <w:rPr>
          <w:rFonts w:ascii="Times New Roman" w:eastAsia="Times New Roman" w:hAnsi="Times New Roman" w:cs="Times New Roman"/>
          <w:color w:val="000000"/>
          <w:sz w:val="24"/>
          <w:szCs w:val="24"/>
          <w:lang w:eastAsia="ru-RU"/>
        </w:rPr>
        <w:t>)</w:t>
      </w:r>
      <w:r w:rsidRPr="007262A4">
        <w:rPr>
          <w:rFonts w:ascii="Times New Roman" w:eastAsia="Times New Roman" w:hAnsi="Times New Roman" w:cs="Times New Roman"/>
          <w:color w:val="000000"/>
          <w:sz w:val="24"/>
          <w:szCs w:val="24"/>
          <w:lang w:eastAsia="ru-RU"/>
        </w:rPr>
        <w:t xml:space="preserve">. </w:t>
      </w:r>
    </w:p>
    <w:p w14:paraId="16F07A3D"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4</w:t>
      </w:r>
      <w:r w:rsidRPr="007262A4">
        <w:rPr>
          <w:rFonts w:ascii="Times New Roman" w:eastAsia="Times New Roman" w:hAnsi="Times New Roman" w:cs="Times New Roman"/>
          <w:color w:val="000000"/>
          <w:sz w:val="24"/>
          <w:szCs w:val="24"/>
          <w:lang w:eastAsia="ru-RU"/>
        </w:rPr>
        <w:t xml:space="preserve"> году по оценочным данным, населению будет предоставлено жилищно-коммунальных услуг на сумму </w:t>
      </w:r>
      <w:r>
        <w:rPr>
          <w:rFonts w:ascii="Times New Roman" w:eastAsia="Times New Roman" w:hAnsi="Times New Roman" w:cs="Times New Roman"/>
          <w:color w:val="000000"/>
          <w:sz w:val="24"/>
          <w:szCs w:val="24"/>
          <w:lang w:eastAsia="ru-RU"/>
        </w:rPr>
        <w:t>2344,5</w:t>
      </w:r>
      <w:r w:rsidRPr="007262A4">
        <w:rPr>
          <w:rFonts w:ascii="Times New Roman" w:eastAsia="Times New Roman" w:hAnsi="Times New Roman" w:cs="Times New Roman"/>
          <w:color w:val="000000"/>
          <w:sz w:val="24"/>
          <w:szCs w:val="24"/>
          <w:lang w:eastAsia="ru-RU"/>
        </w:rPr>
        <w:t xml:space="preserve"> млн. руб. (</w:t>
      </w:r>
      <w:r>
        <w:rPr>
          <w:rFonts w:ascii="Times New Roman" w:eastAsia="Times New Roman" w:hAnsi="Times New Roman" w:cs="Times New Roman"/>
          <w:color w:val="000000"/>
          <w:sz w:val="24"/>
          <w:szCs w:val="24"/>
          <w:lang w:eastAsia="ru-RU"/>
        </w:rPr>
        <w:t>104</w:t>
      </w:r>
      <w:r w:rsidRPr="007262A4">
        <w:rPr>
          <w:rFonts w:ascii="Times New Roman" w:eastAsia="Times New Roman" w:hAnsi="Times New Roman" w:cs="Times New Roman"/>
          <w:color w:val="000000"/>
          <w:sz w:val="24"/>
          <w:szCs w:val="24"/>
          <w:lang w:eastAsia="ru-RU"/>
        </w:rPr>
        <w:t>,1% к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году). </w:t>
      </w:r>
    </w:p>
    <w:p w14:paraId="228E278A"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прогнозном периоде стоимость будет увеличиваться за счет ежегодного удорожания себестоимости производства жилищно-коммунальных услуг.</w:t>
      </w:r>
    </w:p>
    <w:p w14:paraId="428FA782"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Так в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году составит: в консервативном варианте – </w:t>
      </w:r>
      <w:r>
        <w:rPr>
          <w:rFonts w:ascii="Times New Roman" w:eastAsia="Times New Roman" w:hAnsi="Times New Roman" w:cs="Times New Roman"/>
          <w:color w:val="000000"/>
          <w:sz w:val="24"/>
          <w:szCs w:val="24"/>
          <w:lang w:eastAsia="ru-RU"/>
        </w:rPr>
        <w:t>2435,9</w:t>
      </w:r>
      <w:r w:rsidRPr="007262A4">
        <w:rPr>
          <w:rFonts w:ascii="Times New Roman" w:eastAsia="Times New Roman" w:hAnsi="Times New Roman" w:cs="Times New Roman"/>
          <w:color w:val="000000"/>
          <w:sz w:val="24"/>
          <w:szCs w:val="24"/>
          <w:lang w:eastAsia="ru-RU"/>
        </w:rPr>
        <w:t xml:space="preserve"> млн. руб. (</w:t>
      </w:r>
      <w:r>
        <w:rPr>
          <w:rFonts w:ascii="Times New Roman" w:eastAsia="Times New Roman" w:hAnsi="Times New Roman" w:cs="Times New Roman"/>
          <w:color w:val="000000"/>
          <w:sz w:val="24"/>
          <w:szCs w:val="24"/>
          <w:lang w:eastAsia="ru-RU"/>
        </w:rPr>
        <w:t>103,9</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4</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2346,9</w:t>
      </w:r>
      <w:r w:rsidRPr="007262A4">
        <w:rPr>
          <w:rFonts w:ascii="Times New Roman" w:eastAsia="Times New Roman" w:hAnsi="Times New Roman" w:cs="Times New Roman"/>
          <w:color w:val="000000"/>
          <w:sz w:val="24"/>
          <w:szCs w:val="24"/>
          <w:lang w:eastAsia="ru-RU"/>
        </w:rPr>
        <w:t xml:space="preserve"> млн рублей (10</w:t>
      </w:r>
      <w:r>
        <w:rPr>
          <w:rFonts w:ascii="Times New Roman" w:eastAsia="Times New Roman" w:hAnsi="Times New Roman" w:cs="Times New Roman"/>
          <w:color w:val="000000"/>
          <w:sz w:val="24"/>
          <w:szCs w:val="24"/>
          <w:lang w:eastAsia="ru-RU"/>
        </w:rPr>
        <w:t>0,1</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4 г.)</w:t>
      </w:r>
      <w:r w:rsidRPr="007262A4">
        <w:rPr>
          <w:rFonts w:ascii="Times New Roman" w:eastAsia="Times New Roman" w:hAnsi="Times New Roman" w:cs="Times New Roman"/>
          <w:color w:val="000000"/>
          <w:sz w:val="24"/>
          <w:szCs w:val="24"/>
          <w:lang w:eastAsia="ru-RU"/>
        </w:rPr>
        <w:t xml:space="preserve">. </w:t>
      </w:r>
    </w:p>
    <w:p w14:paraId="1C19FFEB"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году полная стоимость жилищно-коммунальных услуг составит: в консервативном варианте – </w:t>
      </w:r>
      <w:r>
        <w:rPr>
          <w:rFonts w:ascii="Times New Roman" w:eastAsia="Times New Roman" w:hAnsi="Times New Roman" w:cs="Times New Roman"/>
          <w:color w:val="000000"/>
          <w:sz w:val="24"/>
          <w:szCs w:val="24"/>
          <w:lang w:eastAsia="ru-RU"/>
        </w:rPr>
        <w:t>2528,6</w:t>
      </w:r>
      <w:r w:rsidRPr="007262A4">
        <w:rPr>
          <w:rFonts w:ascii="Times New Roman" w:eastAsia="Times New Roman" w:hAnsi="Times New Roman" w:cs="Times New Roman"/>
          <w:color w:val="000000"/>
          <w:sz w:val="24"/>
          <w:szCs w:val="24"/>
          <w:lang w:eastAsia="ru-RU"/>
        </w:rPr>
        <w:t xml:space="preserve"> млн. руб. (</w:t>
      </w:r>
      <w:r>
        <w:rPr>
          <w:rFonts w:ascii="Times New Roman" w:eastAsia="Times New Roman" w:hAnsi="Times New Roman" w:cs="Times New Roman"/>
          <w:color w:val="000000"/>
          <w:sz w:val="24"/>
          <w:szCs w:val="24"/>
          <w:lang w:eastAsia="ru-RU"/>
        </w:rPr>
        <w:t>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году); в базовом варианте – </w:t>
      </w:r>
      <w:r>
        <w:rPr>
          <w:rFonts w:ascii="Times New Roman" w:eastAsia="Times New Roman" w:hAnsi="Times New Roman" w:cs="Times New Roman"/>
          <w:color w:val="000000"/>
          <w:sz w:val="24"/>
          <w:szCs w:val="24"/>
          <w:lang w:eastAsia="ru-RU"/>
        </w:rPr>
        <w:t>2436,1</w:t>
      </w:r>
      <w:r w:rsidRPr="007262A4">
        <w:rPr>
          <w:rFonts w:ascii="Times New Roman" w:eastAsia="Times New Roman" w:hAnsi="Times New Roman" w:cs="Times New Roman"/>
          <w:color w:val="000000"/>
          <w:sz w:val="24"/>
          <w:szCs w:val="24"/>
          <w:lang w:eastAsia="ru-RU"/>
        </w:rPr>
        <w:t xml:space="preserve"> млн. руб. (</w:t>
      </w:r>
      <w:r>
        <w:rPr>
          <w:rFonts w:ascii="Times New Roman" w:eastAsia="Times New Roman" w:hAnsi="Times New Roman" w:cs="Times New Roman"/>
          <w:color w:val="000000"/>
          <w:sz w:val="24"/>
          <w:szCs w:val="24"/>
          <w:lang w:eastAsia="ru-RU"/>
        </w:rPr>
        <w:t>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году). </w:t>
      </w:r>
    </w:p>
    <w:p w14:paraId="2C7B9E1C" w14:textId="77777777" w:rsidR="005B53CD" w:rsidRPr="007262A4" w:rsidRDefault="005B53CD" w:rsidP="005B53CD">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7</w:t>
      </w:r>
      <w:r w:rsidRPr="007262A4">
        <w:rPr>
          <w:rFonts w:ascii="Times New Roman" w:eastAsia="Times New Roman" w:hAnsi="Times New Roman" w:cs="Times New Roman"/>
          <w:color w:val="000000"/>
          <w:sz w:val="24"/>
          <w:szCs w:val="24"/>
          <w:lang w:eastAsia="ru-RU"/>
        </w:rPr>
        <w:t xml:space="preserve"> году составит: в консервативном варианте – </w:t>
      </w:r>
      <w:r>
        <w:rPr>
          <w:rFonts w:ascii="Times New Roman" w:eastAsia="Times New Roman" w:hAnsi="Times New Roman" w:cs="Times New Roman"/>
          <w:color w:val="000000"/>
          <w:sz w:val="24"/>
          <w:szCs w:val="24"/>
          <w:lang w:eastAsia="ru-RU"/>
        </w:rPr>
        <w:t>2625,0</w:t>
      </w:r>
      <w:r w:rsidRPr="007262A4">
        <w:rPr>
          <w:rFonts w:ascii="Times New Roman" w:eastAsia="Times New Roman" w:hAnsi="Times New Roman" w:cs="Times New Roman"/>
          <w:color w:val="000000"/>
          <w:sz w:val="24"/>
          <w:szCs w:val="24"/>
          <w:lang w:eastAsia="ru-RU"/>
        </w:rPr>
        <w:t xml:space="preserve"> млн. руб. (</w:t>
      </w:r>
      <w:r>
        <w:rPr>
          <w:rFonts w:ascii="Times New Roman" w:eastAsia="Times New Roman" w:hAnsi="Times New Roman" w:cs="Times New Roman"/>
          <w:color w:val="000000"/>
          <w:sz w:val="24"/>
          <w:szCs w:val="24"/>
          <w:lang w:eastAsia="ru-RU"/>
        </w:rPr>
        <w:t>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 xml:space="preserve">6 </w:t>
      </w:r>
      <w:r w:rsidRPr="007262A4">
        <w:rPr>
          <w:rFonts w:ascii="Times New Roman" w:eastAsia="Times New Roman" w:hAnsi="Times New Roman" w:cs="Times New Roman"/>
          <w:color w:val="000000"/>
          <w:sz w:val="24"/>
          <w:szCs w:val="24"/>
          <w:lang w:eastAsia="ru-RU"/>
        </w:rPr>
        <w:t xml:space="preserve">году); в базовом варианте – </w:t>
      </w:r>
      <w:r>
        <w:rPr>
          <w:rFonts w:ascii="Times New Roman" w:eastAsia="Times New Roman" w:hAnsi="Times New Roman" w:cs="Times New Roman"/>
          <w:color w:val="000000"/>
          <w:sz w:val="24"/>
          <w:szCs w:val="24"/>
          <w:lang w:eastAsia="ru-RU"/>
        </w:rPr>
        <w:t>2528,8 млн. руб. (103,8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году). </w:t>
      </w:r>
    </w:p>
    <w:p w14:paraId="029EB7BF" w14:textId="77777777" w:rsidR="00C07931" w:rsidRPr="006652CC" w:rsidRDefault="00C07931" w:rsidP="00110446">
      <w:pPr>
        <w:shd w:val="clear" w:color="auto" w:fill="FFFFFF"/>
        <w:spacing w:after="0" w:line="360" w:lineRule="auto"/>
        <w:ind w:firstLine="567"/>
        <w:jc w:val="both"/>
        <w:rPr>
          <w:rFonts w:ascii="Times New Roman" w:eastAsia="Times New Roman" w:hAnsi="Times New Roman"/>
          <w:b/>
          <w:i/>
          <w:color w:val="FF0000"/>
          <w:sz w:val="24"/>
          <w:szCs w:val="24"/>
          <w:lang w:eastAsia="ru-RU"/>
        </w:rPr>
      </w:pPr>
    </w:p>
    <w:p w14:paraId="1DFBD73B" w14:textId="77777777" w:rsidR="00110446" w:rsidRPr="005356E5" w:rsidRDefault="00EE5DBD" w:rsidP="00110446">
      <w:pPr>
        <w:shd w:val="clear" w:color="auto" w:fill="FFFFFF"/>
        <w:spacing w:after="0" w:line="360" w:lineRule="auto"/>
        <w:ind w:firstLine="567"/>
        <w:jc w:val="both"/>
        <w:rPr>
          <w:rFonts w:ascii="Times New Roman" w:eastAsia="Times New Roman" w:hAnsi="Times New Roman"/>
          <w:i/>
          <w:sz w:val="24"/>
          <w:szCs w:val="24"/>
          <w:lang w:eastAsia="ru-RU"/>
        </w:rPr>
      </w:pPr>
      <w:r w:rsidRPr="005356E5">
        <w:rPr>
          <w:rFonts w:ascii="Times New Roman" w:eastAsia="Times New Roman" w:hAnsi="Times New Roman"/>
          <w:i/>
          <w:sz w:val="24"/>
          <w:szCs w:val="24"/>
          <w:lang w:eastAsia="ru-RU"/>
        </w:rPr>
        <w:t xml:space="preserve">11.5.2 </w:t>
      </w:r>
      <w:r w:rsidR="008D3FE4" w:rsidRPr="005356E5">
        <w:rPr>
          <w:rFonts w:ascii="Times New Roman" w:eastAsia="Times New Roman" w:hAnsi="Times New Roman"/>
          <w:i/>
          <w:sz w:val="24"/>
          <w:szCs w:val="24"/>
          <w:lang w:eastAsia="ru-RU"/>
        </w:rPr>
        <w:t xml:space="preserve">Предельная стоимость предоставляемых жилищно-коммунальных услуг на 1 </w:t>
      </w:r>
      <w:proofErr w:type="spellStart"/>
      <w:r w:rsidR="008D3FE4" w:rsidRPr="005356E5">
        <w:rPr>
          <w:rFonts w:ascii="Times New Roman" w:eastAsia="Times New Roman" w:hAnsi="Times New Roman"/>
          <w:i/>
          <w:sz w:val="24"/>
          <w:szCs w:val="24"/>
          <w:lang w:eastAsia="ru-RU"/>
        </w:rPr>
        <w:t>кв.м</w:t>
      </w:r>
      <w:proofErr w:type="spellEnd"/>
      <w:r w:rsidR="008D3FE4" w:rsidRPr="005356E5">
        <w:rPr>
          <w:rFonts w:ascii="Times New Roman" w:eastAsia="Times New Roman" w:hAnsi="Times New Roman"/>
          <w:i/>
          <w:sz w:val="24"/>
          <w:szCs w:val="24"/>
          <w:lang w:eastAsia="ru-RU"/>
        </w:rPr>
        <w:t>. общей площади жилья в месяц</w:t>
      </w:r>
    </w:p>
    <w:p w14:paraId="13ACBE81" w14:textId="3D5CB1C6"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 xml:space="preserve">Предельная стоимость предоставляемых жилищно-коммунальных услуг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общей площади жилья в месяц за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 составила </w:t>
      </w:r>
      <w:r>
        <w:rPr>
          <w:rFonts w:ascii="Times New Roman" w:eastAsia="Times New Roman" w:hAnsi="Times New Roman" w:cs="Times New Roman"/>
          <w:color w:val="000000"/>
          <w:sz w:val="24"/>
          <w:szCs w:val="24"/>
          <w:lang w:eastAsia="ru-RU"/>
        </w:rPr>
        <w:t>108,1</w:t>
      </w:r>
      <w:r w:rsidR="007F2D28">
        <w:rPr>
          <w:rFonts w:ascii="Times New Roman" w:eastAsia="Times New Roman" w:hAnsi="Times New Roman" w:cs="Times New Roman"/>
          <w:color w:val="000000"/>
          <w:sz w:val="24"/>
          <w:szCs w:val="24"/>
          <w:lang w:eastAsia="ru-RU"/>
        </w:rPr>
        <w:t xml:space="preserve"> руб./</w:t>
      </w:r>
      <w:proofErr w:type="spellStart"/>
      <w:r w:rsidR="007F2D28">
        <w:rPr>
          <w:rFonts w:ascii="Times New Roman" w:eastAsia="Times New Roman" w:hAnsi="Times New Roman" w:cs="Times New Roman"/>
          <w:color w:val="000000"/>
          <w:sz w:val="24"/>
          <w:szCs w:val="24"/>
          <w:lang w:eastAsia="ru-RU"/>
        </w:rPr>
        <w:t>кв.м</w:t>
      </w:r>
      <w:proofErr w:type="spellEnd"/>
      <w:r w:rsidR="007F2D28">
        <w:rPr>
          <w:rFonts w:ascii="Times New Roman" w:eastAsia="Times New Roman" w:hAnsi="Times New Roman" w:cs="Times New Roman"/>
          <w:color w:val="000000"/>
          <w:sz w:val="24"/>
          <w:szCs w:val="24"/>
          <w:lang w:eastAsia="ru-RU"/>
        </w:rPr>
        <w:t>.</w:t>
      </w:r>
    </w:p>
    <w:p w14:paraId="65151BF9"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На 202</w:t>
      </w:r>
      <w:r>
        <w:rPr>
          <w:rFonts w:ascii="Times New Roman" w:eastAsia="Times New Roman" w:hAnsi="Times New Roman" w:cs="Times New Roman"/>
          <w:color w:val="000000"/>
          <w:sz w:val="24"/>
          <w:szCs w:val="24"/>
          <w:lang w:eastAsia="ru-RU"/>
        </w:rPr>
        <w:t>4 год</w:t>
      </w:r>
      <w:r w:rsidRPr="007262A4">
        <w:rPr>
          <w:rFonts w:ascii="Times New Roman" w:eastAsia="Times New Roman" w:hAnsi="Times New Roman" w:cs="Times New Roman"/>
          <w:color w:val="000000"/>
          <w:sz w:val="24"/>
          <w:szCs w:val="24"/>
          <w:lang w:eastAsia="ru-RU"/>
        </w:rPr>
        <w:t xml:space="preserve"> ожидается увеличение показателя на </w:t>
      </w:r>
      <w:r>
        <w:rPr>
          <w:rFonts w:ascii="Times New Roman" w:eastAsia="Times New Roman" w:hAnsi="Times New Roman" w:cs="Times New Roman"/>
          <w:color w:val="000000"/>
          <w:sz w:val="24"/>
          <w:szCs w:val="24"/>
          <w:lang w:eastAsia="ru-RU"/>
        </w:rPr>
        <w:t>4,1</w:t>
      </w:r>
      <w:r w:rsidRPr="007262A4">
        <w:rPr>
          <w:rFonts w:ascii="Times New Roman" w:eastAsia="Times New Roman" w:hAnsi="Times New Roman" w:cs="Times New Roman"/>
          <w:color w:val="000000"/>
          <w:sz w:val="24"/>
          <w:szCs w:val="24"/>
          <w:lang w:eastAsia="ru-RU"/>
        </w:rPr>
        <w:t>% по отношению к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году, что составит </w:t>
      </w:r>
      <w:r>
        <w:rPr>
          <w:rFonts w:ascii="Times New Roman" w:eastAsia="Times New Roman" w:hAnsi="Times New Roman" w:cs="Times New Roman"/>
          <w:color w:val="000000"/>
          <w:sz w:val="24"/>
          <w:szCs w:val="24"/>
          <w:lang w:eastAsia="ru-RU"/>
        </w:rPr>
        <w:t>112,5</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Рост на прямую зависит от роста расходов населения на оплату жилищно-коммунальных услуг.</w:t>
      </w:r>
    </w:p>
    <w:p w14:paraId="75DF19BD"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году предельная стоимость предоставляемых жилищно-коммунальных услуг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116,9 руб./</w:t>
      </w:r>
      <w:proofErr w:type="spellStart"/>
      <w:r>
        <w:rPr>
          <w:rFonts w:ascii="Times New Roman" w:eastAsia="Times New Roman" w:hAnsi="Times New Roman" w:cs="Times New Roman"/>
          <w:color w:val="000000"/>
          <w:sz w:val="24"/>
          <w:szCs w:val="24"/>
          <w:lang w:eastAsia="ru-RU"/>
        </w:rPr>
        <w:t>кв.м</w:t>
      </w:r>
      <w:proofErr w:type="spellEnd"/>
      <w:r>
        <w:rPr>
          <w:rFonts w:ascii="Times New Roman" w:eastAsia="Times New Roman" w:hAnsi="Times New Roman" w:cs="Times New Roman"/>
          <w:color w:val="000000"/>
          <w:sz w:val="24"/>
          <w:szCs w:val="24"/>
          <w:lang w:eastAsia="ru-RU"/>
        </w:rPr>
        <w:t>.  (103,9</w:t>
      </w:r>
      <w:r w:rsidRPr="007262A4">
        <w:rPr>
          <w:rFonts w:ascii="Times New Roman" w:eastAsia="Times New Roman" w:hAnsi="Times New Roman" w:cs="Times New Roman"/>
          <w:color w:val="000000"/>
          <w:sz w:val="24"/>
          <w:szCs w:val="24"/>
          <w:lang w:eastAsia="ru-RU"/>
        </w:rPr>
        <w:t>% к 20</w:t>
      </w:r>
      <w:r>
        <w:rPr>
          <w:rFonts w:ascii="Times New Roman" w:eastAsia="Times New Roman" w:hAnsi="Times New Roman" w:cs="Times New Roman"/>
          <w:color w:val="000000"/>
          <w:sz w:val="24"/>
          <w:szCs w:val="24"/>
          <w:lang w:eastAsia="ru-RU"/>
        </w:rPr>
        <w:t>24</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112,6 руб./</w:t>
      </w:r>
      <w:proofErr w:type="spellStart"/>
      <w:r>
        <w:rPr>
          <w:rFonts w:ascii="Times New Roman" w:eastAsia="Times New Roman" w:hAnsi="Times New Roman" w:cs="Times New Roman"/>
          <w:color w:val="000000"/>
          <w:sz w:val="24"/>
          <w:szCs w:val="24"/>
          <w:lang w:eastAsia="ru-RU"/>
        </w:rPr>
        <w:t>кв.м</w:t>
      </w:r>
      <w:proofErr w:type="spellEnd"/>
      <w:r>
        <w:rPr>
          <w:rFonts w:ascii="Times New Roman" w:eastAsia="Times New Roman" w:hAnsi="Times New Roman" w:cs="Times New Roman"/>
          <w:color w:val="000000"/>
          <w:sz w:val="24"/>
          <w:szCs w:val="24"/>
          <w:lang w:eastAsia="ru-RU"/>
        </w:rPr>
        <w:t xml:space="preserve">.  (100,1 </w:t>
      </w:r>
      <w:r w:rsidRPr="007262A4">
        <w:rPr>
          <w:rFonts w:ascii="Times New Roman" w:eastAsia="Times New Roman" w:hAnsi="Times New Roman" w:cs="Times New Roman"/>
          <w:color w:val="000000"/>
          <w:sz w:val="24"/>
          <w:szCs w:val="24"/>
          <w:lang w:eastAsia="ru-RU"/>
        </w:rPr>
        <w:t>к 20</w:t>
      </w:r>
      <w:r>
        <w:rPr>
          <w:rFonts w:ascii="Times New Roman" w:eastAsia="Times New Roman" w:hAnsi="Times New Roman" w:cs="Times New Roman"/>
          <w:color w:val="000000"/>
          <w:sz w:val="24"/>
          <w:szCs w:val="24"/>
          <w:lang w:eastAsia="ru-RU"/>
        </w:rPr>
        <w:t>24</w:t>
      </w:r>
      <w:r w:rsidRPr="007262A4">
        <w:rPr>
          <w:rFonts w:ascii="Times New Roman" w:eastAsia="Times New Roman" w:hAnsi="Times New Roman" w:cs="Times New Roman"/>
          <w:color w:val="000000"/>
          <w:sz w:val="24"/>
          <w:szCs w:val="24"/>
          <w:lang w:eastAsia="ru-RU"/>
        </w:rPr>
        <w:t xml:space="preserve"> г.).</w:t>
      </w:r>
    </w:p>
    <w:p w14:paraId="0AEB5249"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году предельная стоимость предоставляемых жилищно-коммунальных услуг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121,4</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103,9</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116,9</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w:t>
      </w:r>
    </w:p>
    <w:p w14:paraId="00C08048"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7</w:t>
      </w:r>
      <w:r w:rsidRPr="007262A4">
        <w:rPr>
          <w:rFonts w:ascii="Times New Roman" w:eastAsia="Times New Roman" w:hAnsi="Times New Roman" w:cs="Times New Roman"/>
          <w:color w:val="000000"/>
          <w:sz w:val="24"/>
          <w:szCs w:val="24"/>
          <w:lang w:eastAsia="ru-RU"/>
        </w:rPr>
        <w:t xml:space="preserve"> году предельная стоимость предоставляемых жилищно-коммунальных услуг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126,0 руб./</w:t>
      </w:r>
      <w:proofErr w:type="spellStart"/>
      <w:r>
        <w:rPr>
          <w:rFonts w:ascii="Times New Roman" w:eastAsia="Times New Roman" w:hAnsi="Times New Roman" w:cs="Times New Roman"/>
          <w:color w:val="000000"/>
          <w:sz w:val="24"/>
          <w:szCs w:val="24"/>
          <w:lang w:eastAsia="ru-RU"/>
        </w:rPr>
        <w:t>кв.м</w:t>
      </w:r>
      <w:proofErr w:type="spellEnd"/>
      <w:r>
        <w:rPr>
          <w:rFonts w:ascii="Times New Roman" w:eastAsia="Times New Roman" w:hAnsi="Times New Roman" w:cs="Times New Roman"/>
          <w:color w:val="000000"/>
          <w:sz w:val="24"/>
          <w:szCs w:val="24"/>
          <w:lang w:eastAsia="ru-RU"/>
        </w:rPr>
        <w:t>.  (103,8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121,4 руб./</w:t>
      </w:r>
      <w:proofErr w:type="spellStart"/>
      <w:r>
        <w:rPr>
          <w:rFonts w:ascii="Times New Roman" w:eastAsia="Times New Roman" w:hAnsi="Times New Roman" w:cs="Times New Roman"/>
          <w:color w:val="000000"/>
          <w:sz w:val="24"/>
          <w:szCs w:val="24"/>
          <w:lang w:eastAsia="ru-RU"/>
        </w:rPr>
        <w:t>кв.м</w:t>
      </w:r>
      <w:proofErr w:type="spellEnd"/>
      <w:r>
        <w:rPr>
          <w:rFonts w:ascii="Times New Roman" w:eastAsia="Times New Roman" w:hAnsi="Times New Roman" w:cs="Times New Roman"/>
          <w:color w:val="000000"/>
          <w:sz w:val="24"/>
          <w:szCs w:val="24"/>
          <w:lang w:eastAsia="ru-RU"/>
        </w:rPr>
        <w:t>.  (103,8</w:t>
      </w:r>
      <w:r w:rsidRPr="007262A4">
        <w:rPr>
          <w:rFonts w:ascii="Times New Roman" w:eastAsia="Times New Roman" w:hAnsi="Times New Roman" w:cs="Times New Roman"/>
          <w:color w:val="000000"/>
          <w:sz w:val="24"/>
          <w:szCs w:val="24"/>
          <w:lang w:eastAsia="ru-RU"/>
        </w:rPr>
        <w:t>% к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w:t>
      </w:r>
    </w:p>
    <w:p w14:paraId="6250B028" w14:textId="77777777" w:rsidR="002243AF" w:rsidRPr="006652CC" w:rsidRDefault="002243AF" w:rsidP="006B232A">
      <w:pPr>
        <w:shd w:val="clear" w:color="auto" w:fill="FFFFFF"/>
        <w:spacing w:after="0" w:line="360" w:lineRule="auto"/>
        <w:ind w:firstLine="567"/>
        <w:jc w:val="both"/>
        <w:rPr>
          <w:rFonts w:ascii="Times New Roman" w:eastAsia="Times New Roman" w:hAnsi="Times New Roman"/>
          <w:color w:val="FF0000"/>
          <w:sz w:val="24"/>
          <w:szCs w:val="24"/>
          <w:lang w:eastAsia="ru-RU"/>
        </w:rPr>
      </w:pPr>
    </w:p>
    <w:p w14:paraId="4C82CC6A" w14:textId="77777777" w:rsidR="008D3FE4" w:rsidRPr="005356E5" w:rsidRDefault="00EE5DBD" w:rsidP="006B232A">
      <w:pPr>
        <w:shd w:val="clear" w:color="auto" w:fill="FFFFFF"/>
        <w:spacing w:after="0" w:line="360" w:lineRule="auto"/>
        <w:ind w:firstLine="567"/>
        <w:jc w:val="both"/>
        <w:rPr>
          <w:rFonts w:ascii="Times New Roman" w:eastAsia="Times New Roman" w:hAnsi="Times New Roman"/>
          <w:i/>
          <w:sz w:val="24"/>
          <w:szCs w:val="24"/>
          <w:lang w:eastAsia="ru-RU"/>
        </w:rPr>
      </w:pPr>
      <w:r w:rsidRPr="005356E5">
        <w:rPr>
          <w:rFonts w:ascii="Times New Roman" w:eastAsia="Times New Roman" w:hAnsi="Times New Roman"/>
          <w:i/>
          <w:sz w:val="24"/>
          <w:szCs w:val="24"/>
          <w:lang w:eastAsia="ru-RU"/>
        </w:rPr>
        <w:lastRenderedPageBreak/>
        <w:t xml:space="preserve">11.5.3 </w:t>
      </w:r>
      <w:r w:rsidR="008D3FE4" w:rsidRPr="005356E5">
        <w:rPr>
          <w:rFonts w:ascii="Times New Roman" w:eastAsia="Times New Roman" w:hAnsi="Times New Roman"/>
          <w:i/>
          <w:sz w:val="24"/>
          <w:szCs w:val="24"/>
          <w:lang w:eastAsia="ru-RU"/>
        </w:rPr>
        <w:t xml:space="preserve">Стоимость капитального ремонта жилищного фонда на 1 </w:t>
      </w:r>
      <w:proofErr w:type="spellStart"/>
      <w:r w:rsidR="008D3FE4" w:rsidRPr="005356E5">
        <w:rPr>
          <w:rFonts w:ascii="Times New Roman" w:eastAsia="Times New Roman" w:hAnsi="Times New Roman"/>
          <w:i/>
          <w:sz w:val="24"/>
          <w:szCs w:val="24"/>
          <w:lang w:eastAsia="ru-RU"/>
        </w:rPr>
        <w:t>кв.м</w:t>
      </w:r>
      <w:proofErr w:type="spellEnd"/>
      <w:r w:rsidR="008D3FE4" w:rsidRPr="005356E5">
        <w:rPr>
          <w:rFonts w:ascii="Times New Roman" w:eastAsia="Times New Roman" w:hAnsi="Times New Roman"/>
          <w:i/>
          <w:sz w:val="24"/>
          <w:szCs w:val="24"/>
          <w:lang w:eastAsia="ru-RU"/>
        </w:rPr>
        <w:t>. общей площади жилья в месяц</w:t>
      </w:r>
    </w:p>
    <w:p w14:paraId="28B4F074" w14:textId="384417A1"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 xml:space="preserve">В рамках краткосрочного плана реализации региональной программы капитального ремонта общего имущества стоимость капитального ремонта жилищного фонда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общей площади жилья в месяц в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году</w:t>
      </w:r>
      <w:r w:rsidR="007F2D28">
        <w:rPr>
          <w:rFonts w:ascii="Times New Roman" w:eastAsia="Times New Roman" w:hAnsi="Times New Roman" w:cs="Times New Roman"/>
          <w:color w:val="000000"/>
          <w:sz w:val="24"/>
          <w:szCs w:val="24"/>
          <w:lang w:eastAsia="ru-RU"/>
        </w:rPr>
        <w:t xml:space="preserve"> составила</w:t>
      </w:r>
      <w:r w:rsidRPr="007262A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11,2</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(увеличение на </w:t>
      </w:r>
      <w:r>
        <w:rPr>
          <w:rFonts w:ascii="Times New Roman" w:eastAsia="Times New Roman" w:hAnsi="Times New Roman" w:cs="Times New Roman"/>
          <w:color w:val="000000"/>
          <w:sz w:val="24"/>
          <w:szCs w:val="24"/>
          <w:lang w:eastAsia="ru-RU"/>
        </w:rPr>
        <w:t>10,9</w:t>
      </w:r>
      <w:r w:rsidRPr="007262A4">
        <w:rPr>
          <w:rFonts w:ascii="Times New Roman" w:eastAsia="Times New Roman" w:hAnsi="Times New Roman" w:cs="Times New Roman"/>
          <w:color w:val="000000"/>
          <w:sz w:val="24"/>
          <w:szCs w:val="24"/>
          <w:lang w:eastAsia="ru-RU"/>
        </w:rPr>
        <w:t>% к 20</w:t>
      </w:r>
      <w:r>
        <w:rPr>
          <w:rFonts w:ascii="Times New Roman" w:eastAsia="Times New Roman" w:hAnsi="Times New Roman" w:cs="Times New Roman"/>
          <w:color w:val="000000"/>
          <w:sz w:val="24"/>
          <w:szCs w:val="24"/>
          <w:lang w:eastAsia="ru-RU"/>
        </w:rPr>
        <w:t>23</w:t>
      </w:r>
      <w:r w:rsidRPr="007262A4">
        <w:rPr>
          <w:rFonts w:ascii="Times New Roman" w:eastAsia="Times New Roman" w:hAnsi="Times New Roman" w:cs="Times New Roman"/>
          <w:color w:val="000000"/>
          <w:sz w:val="24"/>
          <w:szCs w:val="24"/>
          <w:lang w:eastAsia="ru-RU"/>
        </w:rPr>
        <w:t xml:space="preserve"> году), в 202</w:t>
      </w:r>
      <w:r>
        <w:rPr>
          <w:rFonts w:ascii="Times New Roman" w:eastAsia="Times New Roman" w:hAnsi="Times New Roman" w:cs="Times New Roman"/>
          <w:color w:val="000000"/>
          <w:sz w:val="24"/>
          <w:szCs w:val="24"/>
          <w:lang w:eastAsia="ru-RU"/>
        </w:rPr>
        <w:t>4 г. – 11,8</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.(увеличение на </w:t>
      </w:r>
      <w:r>
        <w:rPr>
          <w:rFonts w:ascii="Times New Roman" w:eastAsia="Times New Roman" w:hAnsi="Times New Roman" w:cs="Times New Roman"/>
          <w:color w:val="000000"/>
          <w:sz w:val="24"/>
          <w:szCs w:val="24"/>
          <w:lang w:eastAsia="ru-RU"/>
        </w:rPr>
        <w:t>5,4% к 2023</w:t>
      </w:r>
      <w:r w:rsidRPr="007262A4">
        <w:rPr>
          <w:rFonts w:ascii="Times New Roman" w:eastAsia="Times New Roman" w:hAnsi="Times New Roman" w:cs="Times New Roman"/>
          <w:color w:val="000000"/>
          <w:sz w:val="24"/>
          <w:szCs w:val="24"/>
          <w:lang w:eastAsia="ru-RU"/>
        </w:rPr>
        <w:t xml:space="preserve"> году).</w:t>
      </w:r>
    </w:p>
    <w:p w14:paraId="40796B02"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году стоимость капитального ремонта жилищного фонда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13,1</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111,0</w:t>
      </w:r>
      <w:r w:rsidRPr="007262A4">
        <w:rPr>
          <w:rFonts w:ascii="Times New Roman" w:eastAsia="Times New Roman" w:hAnsi="Times New Roman" w:cs="Times New Roman"/>
          <w:color w:val="000000"/>
          <w:sz w:val="24"/>
          <w:szCs w:val="24"/>
          <w:lang w:eastAsia="ru-RU"/>
        </w:rPr>
        <w:t>% к 20</w:t>
      </w:r>
      <w:r>
        <w:rPr>
          <w:rFonts w:ascii="Times New Roman" w:eastAsia="Times New Roman" w:hAnsi="Times New Roman" w:cs="Times New Roman"/>
          <w:color w:val="000000"/>
          <w:sz w:val="24"/>
          <w:szCs w:val="24"/>
          <w:lang w:eastAsia="ru-RU"/>
        </w:rPr>
        <w:t>24</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12,4</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105,1</w:t>
      </w:r>
      <w:r w:rsidRPr="007262A4">
        <w:rPr>
          <w:rFonts w:ascii="Times New Roman" w:eastAsia="Times New Roman" w:hAnsi="Times New Roman" w:cs="Times New Roman"/>
          <w:color w:val="000000"/>
          <w:sz w:val="24"/>
          <w:szCs w:val="24"/>
          <w:lang w:eastAsia="ru-RU"/>
        </w:rPr>
        <w:t>% к 20</w:t>
      </w:r>
      <w:r>
        <w:rPr>
          <w:rFonts w:ascii="Times New Roman" w:eastAsia="Times New Roman" w:hAnsi="Times New Roman" w:cs="Times New Roman"/>
          <w:color w:val="000000"/>
          <w:sz w:val="24"/>
          <w:szCs w:val="24"/>
          <w:lang w:eastAsia="ru-RU"/>
        </w:rPr>
        <w:t>24 г.)</w:t>
      </w:r>
      <w:r w:rsidRPr="007262A4">
        <w:rPr>
          <w:rFonts w:ascii="Times New Roman" w:eastAsia="Times New Roman" w:hAnsi="Times New Roman" w:cs="Times New Roman"/>
          <w:color w:val="000000"/>
          <w:sz w:val="24"/>
          <w:szCs w:val="24"/>
          <w:lang w:eastAsia="ru-RU"/>
        </w:rPr>
        <w:t>.</w:t>
      </w:r>
    </w:p>
    <w:p w14:paraId="0D0AEF8A" w14:textId="77777777"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году стоимость капитального ремонта жилищного фонда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13,1</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(на уровне 202</w:t>
      </w:r>
      <w:r>
        <w:rPr>
          <w:rFonts w:ascii="Times New Roman" w:eastAsia="Times New Roman" w:hAnsi="Times New Roman" w:cs="Times New Roman"/>
          <w:color w:val="000000"/>
          <w:sz w:val="24"/>
          <w:szCs w:val="24"/>
          <w:lang w:eastAsia="ru-RU"/>
        </w:rPr>
        <w:t>5</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12,4</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(на уровне 202</w:t>
      </w:r>
      <w:r>
        <w:rPr>
          <w:rFonts w:ascii="Times New Roman" w:eastAsia="Times New Roman" w:hAnsi="Times New Roman" w:cs="Times New Roman"/>
          <w:color w:val="000000"/>
          <w:sz w:val="24"/>
          <w:szCs w:val="24"/>
          <w:lang w:eastAsia="ru-RU"/>
        </w:rPr>
        <w:t>5 г.)</w:t>
      </w:r>
      <w:r w:rsidRPr="007262A4">
        <w:rPr>
          <w:rFonts w:ascii="Times New Roman" w:eastAsia="Times New Roman" w:hAnsi="Times New Roman" w:cs="Times New Roman"/>
          <w:color w:val="000000"/>
          <w:sz w:val="24"/>
          <w:szCs w:val="24"/>
          <w:lang w:eastAsia="ru-RU"/>
        </w:rPr>
        <w:t>.</w:t>
      </w:r>
    </w:p>
    <w:p w14:paraId="7794435E" w14:textId="4C9C83E5"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В 202</w:t>
      </w:r>
      <w:r>
        <w:rPr>
          <w:rFonts w:ascii="Times New Roman" w:eastAsia="Times New Roman" w:hAnsi="Times New Roman" w:cs="Times New Roman"/>
          <w:color w:val="000000"/>
          <w:sz w:val="24"/>
          <w:szCs w:val="24"/>
          <w:lang w:eastAsia="ru-RU"/>
        </w:rPr>
        <w:t>7</w:t>
      </w:r>
      <w:r w:rsidRPr="007262A4">
        <w:rPr>
          <w:rFonts w:ascii="Times New Roman" w:eastAsia="Times New Roman" w:hAnsi="Times New Roman" w:cs="Times New Roman"/>
          <w:color w:val="000000"/>
          <w:sz w:val="24"/>
          <w:szCs w:val="24"/>
          <w:lang w:eastAsia="ru-RU"/>
        </w:rPr>
        <w:t xml:space="preserve"> году стоимость капитального ремонта жилищного фонда на 1 </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xml:space="preserve">. общей площади жилья в месяц составит: в консервативном варианте – </w:t>
      </w:r>
      <w:r>
        <w:rPr>
          <w:rFonts w:ascii="Times New Roman" w:eastAsia="Times New Roman" w:hAnsi="Times New Roman" w:cs="Times New Roman"/>
          <w:color w:val="000000"/>
          <w:sz w:val="24"/>
          <w:szCs w:val="24"/>
          <w:lang w:eastAsia="ru-RU"/>
        </w:rPr>
        <w:t>13,1</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(на уровне 202</w:t>
      </w:r>
      <w:r>
        <w:rPr>
          <w:rFonts w:ascii="Times New Roman" w:eastAsia="Times New Roman" w:hAnsi="Times New Roman" w:cs="Times New Roman"/>
          <w:color w:val="000000"/>
          <w:sz w:val="24"/>
          <w:szCs w:val="24"/>
          <w:lang w:eastAsia="ru-RU"/>
        </w:rPr>
        <w:t>6</w:t>
      </w:r>
      <w:r w:rsidRPr="007262A4">
        <w:rPr>
          <w:rFonts w:ascii="Times New Roman" w:eastAsia="Times New Roman" w:hAnsi="Times New Roman" w:cs="Times New Roman"/>
          <w:color w:val="000000"/>
          <w:sz w:val="24"/>
          <w:szCs w:val="24"/>
          <w:lang w:eastAsia="ru-RU"/>
        </w:rPr>
        <w:t xml:space="preserve"> г.); в базовом варианте – </w:t>
      </w:r>
      <w:r>
        <w:rPr>
          <w:rFonts w:ascii="Times New Roman" w:eastAsia="Times New Roman" w:hAnsi="Times New Roman" w:cs="Times New Roman"/>
          <w:color w:val="000000"/>
          <w:sz w:val="24"/>
          <w:szCs w:val="24"/>
          <w:lang w:eastAsia="ru-RU"/>
        </w:rPr>
        <w:t>12,4</w:t>
      </w:r>
      <w:r w:rsidRPr="007262A4">
        <w:rPr>
          <w:rFonts w:ascii="Times New Roman" w:eastAsia="Times New Roman" w:hAnsi="Times New Roman" w:cs="Times New Roman"/>
          <w:color w:val="000000"/>
          <w:sz w:val="24"/>
          <w:szCs w:val="24"/>
          <w:lang w:eastAsia="ru-RU"/>
        </w:rPr>
        <w:t xml:space="preserve"> руб./</w:t>
      </w:r>
      <w:proofErr w:type="spellStart"/>
      <w:r w:rsidRPr="007262A4">
        <w:rPr>
          <w:rFonts w:ascii="Times New Roman" w:eastAsia="Times New Roman" w:hAnsi="Times New Roman" w:cs="Times New Roman"/>
          <w:color w:val="000000"/>
          <w:sz w:val="24"/>
          <w:szCs w:val="24"/>
          <w:lang w:eastAsia="ru-RU"/>
        </w:rPr>
        <w:t>кв.м</w:t>
      </w:r>
      <w:proofErr w:type="spellEnd"/>
      <w:r w:rsidRPr="007262A4">
        <w:rPr>
          <w:rFonts w:ascii="Times New Roman" w:eastAsia="Times New Roman" w:hAnsi="Times New Roman" w:cs="Times New Roman"/>
          <w:color w:val="000000"/>
          <w:sz w:val="24"/>
          <w:szCs w:val="24"/>
          <w:lang w:eastAsia="ru-RU"/>
        </w:rPr>
        <w:t>. (на уровне 202</w:t>
      </w:r>
      <w:r>
        <w:rPr>
          <w:rFonts w:ascii="Times New Roman" w:eastAsia="Times New Roman" w:hAnsi="Times New Roman" w:cs="Times New Roman"/>
          <w:color w:val="000000"/>
          <w:sz w:val="24"/>
          <w:szCs w:val="24"/>
          <w:lang w:eastAsia="ru-RU"/>
        </w:rPr>
        <w:t>6 г.)</w:t>
      </w:r>
      <w:r w:rsidRPr="007262A4">
        <w:rPr>
          <w:rFonts w:ascii="Times New Roman" w:eastAsia="Times New Roman" w:hAnsi="Times New Roman" w:cs="Times New Roman"/>
          <w:color w:val="000000"/>
          <w:sz w:val="24"/>
          <w:szCs w:val="24"/>
          <w:lang w:eastAsia="ru-RU"/>
        </w:rPr>
        <w:t>.</w:t>
      </w:r>
    </w:p>
    <w:p w14:paraId="52B955E7" w14:textId="77777777" w:rsidR="002A7919" w:rsidRPr="006652CC" w:rsidRDefault="002A7919" w:rsidP="000B7ADC">
      <w:pPr>
        <w:shd w:val="clear" w:color="auto" w:fill="FFFFFF"/>
        <w:spacing w:after="0" w:line="360" w:lineRule="auto"/>
        <w:ind w:firstLine="567"/>
        <w:jc w:val="both"/>
        <w:rPr>
          <w:rFonts w:ascii="Times New Roman" w:eastAsia="Times New Roman" w:hAnsi="Times New Roman" w:cs="Times New Roman"/>
          <w:color w:val="FF0000"/>
          <w:sz w:val="24"/>
          <w:szCs w:val="24"/>
          <w:lang w:eastAsia="ru-RU"/>
        </w:rPr>
      </w:pPr>
    </w:p>
    <w:p w14:paraId="2B2151DD" w14:textId="77777777" w:rsidR="002A7919" w:rsidRPr="005356E5" w:rsidRDefault="00EE5DBD" w:rsidP="000B7ADC">
      <w:pPr>
        <w:shd w:val="clear" w:color="auto" w:fill="FFFFFF"/>
        <w:spacing w:after="0" w:line="360" w:lineRule="auto"/>
        <w:ind w:firstLine="567"/>
        <w:jc w:val="both"/>
        <w:rPr>
          <w:rFonts w:ascii="Times New Roman" w:eastAsia="Times New Roman" w:hAnsi="Times New Roman" w:cs="Times New Roman"/>
          <w:i/>
          <w:sz w:val="24"/>
          <w:szCs w:val="24"/>
          <w:lang w:eastAsia="ru-RU"/>
        </w:rPr>
      </w:pPr>
      <w:r w:rsidRPr="005356E5">
        <w:rPr>
          <w:rFonts w:ascii="Times New Roman" w:eastAsia="Times New Roman" w:hAnsi="Times New Roman" w:cs="Times New Roman"/>
          <w:i/>
          <w:sz w:val="24"/>
          <w:szCs w:val="24"/>
          <w:lang w:eastAsia="ru-RU"/>
        </w:rPr>
        <w:t xml:space="preserve">11.5.4 </w:t>
      </w:r>
      <w:r w:rsidR="005C2369" w:rsidRPr="005356E5">
        <w:rPr>
          <w:rFonts w:ascii="Times New Roman" w:eastAsia="Times New Roman" w:hAnsi="Times New Roman" w:cs="Times New Roman"/>
          <w:i/>
          <w:sz w:val="24"/>
          <w:szCs w:val="24"/>
          <w:lang w:eastAsia="ru-RU"/>
        </w:rPr>
        <w:t xml:space="preserve">Общая площадь жилищного фонда, обслуживаемого </w:t>
      </w:r>
      <w:r w:rsidR="002A7919" w:rsidRPr="005356E5">
        <w:rPr>
          <w:rFonts w:ascii="Times New Roman" w:eastAsia="Times New Roman" w:hAnsi="Times New Roman" w:cs="Times New Roman"/>
          <w:i/>
          <w:sz w:val="24"/>
          <w:szCs w:val="24"/>
          <w:lang w:eastAsia="ru-RU"/>
        </w:rPr>
        <w:t>коммунальными организациями</w:t>
      </w:r>
    </w:p>
    <w:p w14:paraId="26AFA147" w14:textId="6569442C" w:rsidR="005356E5" w:rsidRPr="007262A4"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7262A4">
        <w:rPr>
          <w:rFonts w:ascii="Times New Roman" w:eastAsia="Times New Roman" w:hAnsi="Times New Roman" w:cs="Times New Roman"/>
          <w:color w:val="000000"/>
          <w:sz w:val="24"/>
          <w:szCs w:val="24"/>
          <w:lang w:eastAsia="ru-RU"/>
        </w:rPr>
        <w:t>Жилищный фонд Саткинского муниципального района, обслуживаемый коммунальными организациями, по состоянию на 01.01.202</w:t>
      </w:r>
      <w:r>
        <w:rPr>
          <w:rFonts w:ascii="Times New Roman" w:eastAsia="Times New Roman" w:hAnsi="Times New Roman" w:cs="Times New Roman"/>
          <w:color w:val="000000"/>
          <w:sz w:val="24"/>
          <w:szCs w:val="24"/>
          <w:lang w:eastAsia="ru-RU"/>
        </w:rPr>
        <w:t>4</w:t>
      </w:r>
      <w:r w:rsidRPr="007262A4">
        <w:rPr>
          <w:rFonts w:ascii="Times New Roman" w:eastAsia="Times New Roman" w:hAnsi="Times New Roman" w:cs="Times New Roman"/>
          <w:color w:val="000000"/>
          <w:sz w:val="24"/>
          <w:szCs w:val="24"/>
          <w:lang w:eastAsia="ru-RU"/>
        </w:rPr>
        <w:t xml:space="preserve"> года составил </w:t>
      </w:r>
      <w:r w:rsidR="007F2D28">
        <w:rPr>
          <w:rFonts w:ascii="Times New Roman" w:eastAsia="Times New Roman" w:hAnsi="Times New Roman" w:cs="Times New Roman"/>
          <w:color w:val="000000"/>
          <w:sz w:val="24"/>
          <w:szCs w:val="24"/>
          <w:lang w:eastAsia="ru-RU"/>
        </w:rPr>
        <w:t xml:space="preserve">1736,2 тыс. </w:t>
      </w:r>
      <w:proofErr w:type="spellStart"/>
      <w:r w:rsidR="007F2D28">
        <w:rPr>
          <w:rFonts w:ascii="Times New Roman" w:eastAsia="Times New Roman" w:hAnsi="Times New Roman" w:cs="Times New Roman"/>
          <w:color w:val="000000"/>
          <w:sz w:val="24"/>
          <w:szCs w:val="24"/>
          <w:lang w:eastAsia="ru-RU"/>
        </w:rPr>
        <w:t>кв.метров</w:t>
      </w:r>
      <w:proofErr w:type="spellEnd"/>
      <w:r w:rsidR="007F2D28">
        <w:rPr>
          <w:rFonts w:ascii="Times New Roman" w:eastAsia="Times New Roman" w:hAnsi="Times New Roman" w:cs="Times New Roman"/>
          <w:color w:val="000000"/>
          <w:sz w:val="24"/>
          <w:szCs w:val="24"/>
          <w:lang w:eastAsia="ru-RU"/>
        </w:rPr>
        <w:t xml:space="preserve">. В прогнозный период </w:t>
      </w:r>
      <w:r>
        <w:rPr>
          <w:rFonts w:ascii="Times New Roman" w:eastAsia="Times New Roman" w:hAnsi="Times New Roman" w:cs="Times New Roman"/>
          <w:color w:val="000000"/>
          <w:sz w:val="24"/>
          <w:szCs w:val="24"/>
          <w:lang w:eastAsia="ru-RU"/>
        </w:rPr>
        <w:t>на 2025-2027</w:t>
      </w:r>
      <w:r w:rsidRPr="007262A4">
        <w:rPr>
          <w:rFonts w:ascii="Times New Roman" w:eastAsia="Times New Roman" w:hAnsi="Times New Roman" w:cs="Times New Roman"/>
          <w:color w:val="000000"/>
          <w:sz w:val="24"/>
          <w:szCs w:val="24"/>
          <w:lang w:eastAsia="ru-RU"/>
        </w:rPr>
        <w:t xml:space="preserve"> годы останется на уровне 20</w:t>
      </w:r>
      <w:r>
        <w:rPr>
          <w:rFonts w:ascii="Times New Roman" w:eastAsia="Times New Roman" w:hAnsi="Times New Roman" w:cs="Times New Roman"/>
          <w:color w:val="000000"/>
          <w:sz w:val="24"/>
          <w:szCs w:val="24"/>
          <w:lang w:eastAsia="ru-RU"/>
        </w:rPr>
        <w:t>24</w:t>
      </w:r>
      <w:r w:rsidRPr="007262A4">
        <w:rPr>
          <w:rFonts w:ascii="Times New Roman" w:eastAsia="Times New Roman" w:hAnsi="Times New Roman" w:cs="Times New Roman"/>
          <w:color w:val="000000"/>
          <w:sz w:val="24"/>
          <w:szCs w:val="24"/>
          <w:lang w:eastAsia="ru-RU"/>
        </w:rPr>
        <w:t xml:space="preserve"> года.</w:t>
      </w:r>
    </w:p>
    <w:p w14:paraId="32FA6941" w14:textId="77777777" w:rsidR="00387E41" w:rsidRPr="006652CC" w:rsidRDefault="00387E41" w:rsidP="002A7919">
      <w:pPr>
        <w:shd w:val="clear" w:color="auto" w:fill="FFFFFF"/>
        <w:spacing w:after="0" w:line="360" w:lineRule="auto"/>
        <w:ind w:firstLine="567"/>
        <w:jc w:val="both"/>
        <w:rPr>
          <w:rFonts w:ascii="Times New Roman" w:eastAsia="Times New Roman" w:hAnsi="Times New Roman" w:cs="Times New Roman"/>
          <w:color w:val="FF0000"/>
          <w:sz w:val="24"/>
          <w:szCs w:val="24"/>
          <w:lang w:eastAsia="ru-RU"/>
        </w:rPr>
      </w:pPr>
    </w:p>
    <w:p w14:paraId="4BA4B4BC" w14:textId="77777777" w:rsidR="008D3FE4" w:rsidRPr="005356E5" w:rsidRDefault="00E569ED" w:rsidP="00110446">
      <w:pPr>
        <w:shd w:val="clear" w:color="auto" w:fill="FFFFFF"/>
        <w:spacing w:after="0" w:line="360" w:lineRule="auto"/>
        <w:ind w:firstLine="567"/>
        <w:jc w:val="both"/>
        <w:rPr>
          <w:rFonts w:ascii="Times New Roman" w:eastAsia="Times New Roman" w:hAnsi="Times New Roman"/>
          <w:i/>
          <w:sz w:val="24"/>
          <w:szCs w:val="24"/>
          <w:lang w:eastAsia="ru-RU"/>
        </w:rPr>
      </w:pPr>
      <w:r w:rsidRPr="005356E5">
        <w:rPr>
          <w:rFonts w:ascii="Times New Roman" w:eastAsia="Times New Roman" w:hAnsi="Times New Roman"/>
          <w:i/>
          <w:sz w:val="24"/>
          <w:szCs w:val="24"/>
          <w:lang w:eastAsia="ru-RU"/>
        </w:rPr>
        <w:t xml:space="preserve">11.5.5 </w:t>
      </w:r>
      <w:r w:rsidR="008D3FE4" w:rsidRPr="005356E5">
        <w:rPr>
          <w:rFonts w:ascii="Times New Roman" w:eastAsia="Times New Roman" w:hAnsi="Times New Roman"/>
          <w:i/>
          <w:sz w:val="24"/>
          <w:szCs w:val="24"/>
          <w:lang w:eastAsia="ru-RU"/>
        </w:rPr>
        <w:t>Общая площадь жилых помещений, приходящихся на 1 жителя (на конец года)</w:t>
      </w:r>
    </w:p>
    <w:p w14:paraId="584AD7F3" w14:textId="733A3974"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Площадь помещений, приходящихся на 1 жителя района на конец 2023 </w:t>
      </w:r>
      <w:r w:rsidR="007F2D28">
        <w:rPr>
          <w:rFonts w:ascii="Times New Roman" w:eastAsia="Calibri" w:hAnsi="Times New Roman" w:cs="Times New Roman"/>
          <w:sz w:val="24"/>
          <w:szCs w:val="24"/>
        </w:rPr>
        <w:t>года составила</w:t>
      </w:r>
      <w:r w:rsidRPr="000775F9">
        <w:rPr>
          <w:rFonts w:ascii="Times New Roman" w:eastAsia="Calibri" w:hAnsi="Times New Roman" w:cs="Times New Roman"/>
          <w:sz w:val="24"/>
          <w:szCs w:val="24"/>
        </w:rPr>
        <w:t xml:space="preserve"> 29,5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r w:rsidR="00764858">
        <w:rPr>
          <w:rFonts w:ascii="Times New Roman" w:eastAsia="Calibri" w:hAnsi="Times New Roman" w:cs="Times New Roman"/>
          <w:sz w:val="24"/>
          <w:szCs w:val="24"/>
        </w:rPr>
        <w:t xml:space="preserve"> </w:t>
      </w:r>
      <w:r w:rsidRPr="000775F9">
        <w:rPr>
          <w:rFonts w:ascii="Times New Roman" w:eastAsia="Calibri" w:hAnsi="Times New Roman" w:cs="Times New Roman"/>
          <w:sz w:val="24"/>
          <w:szCs w:val="24"/>
        </w:rPr>
        <w:t xml:space="preserve">В 2024 году ожидается, что показатель составит 29,85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4A4B7478"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2025 году ожидается: по консервативному варианту – 30,4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по базовому варианту – 30,41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4BC00EB6"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2026 году составит: по консервативному варианту – 30,96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по базовому варианту – 30,96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22014445"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2027 году ожидается: по консервативному варианту – 31,55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по базовому варианту – 31,53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30CCD957" w14:textId="77777777" w:rsidR="00377856" w:rsidRDefault="00377856" w:rsidP="00055998">
      <w:pPr>
        <w:shd w:val="clear" w:color="auto" w:fill="FFFFFF"/>
        <w:spacing w:after="0" w:line="360" w:lineRule="auto"/>
        <w:ind w:firstLine="567"/>
        <w:jc w:val="both"/>
        <w:rPr>
          <w:rFonts w:ascii="Times New Roman" w:eastAsia="Times New Roman" w:hAnsi="Times New Roman"/>
          <w:i/>
          <w:sz w:val="24"/>
          <w:szCs w:val="24"/>
          <w:lang w:eastAsia="ru-RU"/>
        </w:rPr>
      </w:pPr>
    </w:p>
    <w:p w14:paraId="7F4CDBD7" w14:textId="77777777" w:rsidR="00055998" w:rsidRPr="000775F9" w:rsidRDefault="00E569ED" w:rsidP="00055998">
      <w:pPr>
        <w:shd w:val="clear" w:color="auto" w:fill="FFFFFF"/>
        <w:spacing w:after="0" w:line="360" w:lineRule="auto"/>
        <w:ind w:firstLine="567"/>
        <w:jc w:val="both"/>
        <w:rPr>
          <w:rFonts w:ascii="Times New Roman" w:eastAsia="Times New Roman" w:hAnsi="Times New Roman"/>
          <w:i/>
          <w:sz w:val="24"/>
          <w:szCs w:val="24"/>
          <w:lang w:eastAsia="ru-RU"/>
        </w:rPr>
      </w:pPr>
      <w:r w:rsidRPr="000775F9">
        <w:rPr>
          <w:rFonts w:ascii="Times New Roman" w:eastAsia="Times New Roman" w:hAnsi="Times New Roman"/>
          <w:i/>
          <w:sz w:val="24"/>
          <w:szCs w:val="24"/>
          <w:lang w:eastAsia="ru-RU"/>
        </w:rPr>
        <w:t xml:space="preserve">11.5.6 </w:t>
      </w:r>
      <w:r w:rsidR="00055998" w:rsidRPr="000775F9">
        <w:rPr>
          <w:rFonts w:ascii="Times New Roman" w:eastAsia="Times New Roman" w:hAnsi="Times New Roman"/>
          <w:i/>
          <w:sz w:val="24"/>
          <w:szCs w:val="24"/>
          <w:lang w:eastAsia="ru-RU"/>
        </w:rPr>
        <w:t>Общая площадь ветхого аварийного муниципального жилищного фонда</w:t>
      </w:r>
    </w:p>
    <w:p w14:paraId="653B787A" w14:textId="77777777" w:rsidR="007F2D28" w:rsidRPr="000775F9" w:rsidRDefault="007F2D28" w:rsidP="007F2D28">
      <w:pPr>
        <w:spacing w:after="0" w:line="360" w:lineRule="auto"/>
        <w:ind w:firstLine="567"/>
        <w:jc w:val="both"/>
        <w:rPr>
          <w:rFonts w:ascii="Times New Roman" w:eastAsia="Calibri" w:hAnsi="Times New Roman" w:cs="Times New Roman"/>
          <w:sz w:val="24"/>
          <w:szCs w:val="24"/>
          <w:shd w:val="clear" w:color="auto" w:fill="FFFFFF"/>
        </w:rPr>
      </w:pPr>
      <w:r w:rsidRPr="000775F9">
        <w:rPr>
          <w:rFonts w:ascii="Times New Roman" w:eastAsia="Calibri" w:hAnsi="Times New Roman" w:cs="Times New Roman"/>
          <w:sz w:val="24"/>
          <w:szCs w:val="24"/>
          <w:shd w:val="clear" w:color="auto" w:fill="FFFFFF"/>
        </w:rPr>
        <w:t xml:space="preserve">Большинство граждан, проживающих в аварийных домах, не в состоянии самостоятельно приобрести или получить на условиях социального найма жильё </w:t>
      </w:r>
      <w:r w:rsidRPr="000775F9">
        <w:rPr>
          <w:rFonts w:ascii="Times New Roman" w:eastAsia="Calibri" w:hAnsi="Times New Roman" w:cs="Times New Roman"/>
          <w:sz w:val="24"/>
          <w:szCs w:val="24"/>
          <w:shd w:val="clear" w:color="auto" w:fill="FFFFFF"/>
        </w:rPr>
        <w:lastRenderedPageBreak/>
        <w:t>удовлетворительного качества. Адресная программа переселения граждан из аварийного жилищного фонда, принятая в Челябинской области, предусматривает реализацию конституционных прав жителей региона на жилище.</w:t>
      </w:r>
    </w:p>
    <w:p w14:paraId="3589D4AF" w14:textId="77777777" w:rsidR="007F2D28" w:rsidRDefault="007F2D28" w:rsidP="007F2D28">
      <w:pPr>
        <w:spacing w:after="0" w:line="360" w:lineRule="auto"/>
        <w:ind w:firstLine="567"/>
        <w:jc w:val="both"/>
        <w:rPr>
          <w:rFonts w:ascii="Times New Roman" w:eastAsia="Calibri" w:hAnsi="Times New Roman" w:cs="Times New Roman"/>
          <w:color w:val="FF0000"/>
          <w:sz w:val="24"/>
          <w:szCs w:val="24"/>
        </w:rPr>
      </w:pPr>
      <w:r w:rsidRPr="000775F9">
        <w:rPr>
          <w:rFonts w:ascii="Times New Roman" w:eastAsia="Calibri" w:hAnsi="Times New Roman" w:cs="Times New Roman"/>
          <w:sz w:val="24"/>
          <w:szCs w:val="24"/>
          <w:shd w:val="clear" w:color="auto" w:fill="FFFFFF"/>
        </w:rPr>
        <w:t>Решать проблему можно лишь поэтапно с учётом возможностей бюджетного финансирования различных уровней.</w:t>
      </w:r>
    </w:p>
    <w:p w14:paraId="44E9E137" w14:textId="7F440FB7" w:rsidR="000775F9" w:rsidRPr="000775F9" w:rsidRDefault="000775F9" w:rsidP="007F2D28">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Одной из причин, сдерживающей строительство новых многоквартирных жилых домов и ввод в эксплуатацию построенных жилых домов, является высокая себестоимость 1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а также отсутствие должного финансирования из областного бюджета для переселения жителей из аварийных домов. Общая площадь аварийного муниципального жилищного фонда в </w:t>
      </w:r>
      <w:proofErr w:type="spellStart"/>
      <w:r w:rsidRPr="000775F9">
        <w:rPr>
          <w:rFonts w:ascii="Times New Roman" w:eastAsia="Calibri" w:hAnsi="Times New Roman" w:cs="Times New Roman"/>
          <w:sz w:val="24"/>
          <w:szCs w:val="24"/>
        </w:rPr>
        <w:t>в</w:t>
      </w:r>
      <w:proofErr w:type="spellEnd"/>
      <w:r w:rsidRPr="000775F9">
        <w:rPr>
          <w:rFonts w:ascii="Times New Roman" w:eastAsia="Calibri" w:hAnsi="Times New Roman" w:cs="Times New Roman"/>
          <w:sz w:val="24"/>
          <w:szCs w:val="24"/>
        </w:rPr>
        <w:t xml:space="preserve"> 2023 году составила – 36,65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в 2024 году составит 31,0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5B71D6EB"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2025 году общая площадь аварийного муниципального жилищного фонда составит: по консервативному варианту – 27,0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по базовому варианту – 26,5 </w:t>
      </w:r>
      <w:proofErr w:type="spellStart"/>
      <w:r w:rsidRPr="000775F9">
        <w:rPr>
          <w:rFonts w:ascii="Times New Roman" w:eastAsia="Calibri" w:hAnsi="Times New Roman" w:cs="Times New Roman"/>
          <w:sz w:val="24"/>
          <w:szCs w:val="24"/>
        </w:rPr>
        <w:t>тыс.кв.м</w:t>
      </w:r>
      <w:proofErr w:type="spellEnd"/>
      <w:r w:rsidRPr="000775F9">
        <w:rPr>
          <w:rFonts w:ascii="Times New Roman" w:eastAsia="Calibri" w:hAnsi="Times New Roman" w:cs="Times New Roman"/>
          <w:sz w:val="24"/>
          <w:szCs w:val="24"/>
        </w:rPr>
        <w:t>.</w:t>
      </w:r>
    </w:p>
    <w:p w14:paraId="394ECA57"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2026 году ожидается: по консервативному варианту – 22,0 </w:t>
      </w:r>
      <w:proofErr w:type="spellStart"/>
      <w:r w:rsidRPr="000775F9">
        <w:rPr>
          <w:rFonts w:ascii="Times New Roman" w:eastAsia="Calibri" w:hAnsi="Times New Roman" w:cs="Times New Roman"/>
          <w:sz w:val="24"/>
          <w:szCs w:val="24"/>
        </w:rPr>
        <w:t>тыс.кв.м</w:t>
      </w:r>
      <w:proofErr w:type="spellEnd"/>
      <w:r w:rsidRPr="000775F9">
        <w:rPr>
          <w:rFonts w:ascii="Times New Roman" w:eastAsia="Calibri" w:hAnsi="Times New Roman" w:cs="Times New Roman"/>
          <w:sz w:val="24"/>
          <w:szCs w:val="24"/>
        </w:rPr>
        <w:t xml:space="preserve">.; по базовому варианту – 21,8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1EB544B3" w14:textId="77777777" w:rsidR="000775F9" w:rsidRPr="000775F9" w:rsidRDefault="000775F9" w:rsidP="000775F9">
      <w:pPr>
        <w:spacing w:after="0" w:line="360" w:lineRule="auto"/>
        <w:ind w:firstLine="567"/>
        <w:jc w:val="both"/>
        <w:rPr>
          <w:rFonts w:ascii="Times New Roman" w:eastAsia="Calibri" w:hAnsi="Times New Roman" w:cs="Times New Roman"/>
          <w:sz w:val="24"/>
          <w:szCs w:val="24"/>
        </w:rPr>
      </w:pPr>
      <w:r w:rsidRPr="000775F9">
        <w:rPr>
          <w:rFonts w:ascii="Times New Roman" w:eastAsia="Calibri" w:hAnsi="Times New Roman" w:cs="Times New Roman"/>
          <w:sz w:val="24"/>
          <w:szCs w:val="24"/>
        </w:rPr>
        <w:t xml:space="preserve">В 2027 году ожидается: по консервативному варианту – 19,0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 xml:space="preserve">.; по базовому варианту – 18,5 тыс. </w:t>
      </w:r>
      <w:proofErr w:type="spellStart"/>
      <w:r w:rsidRPr="000775F9">
        <w:rPr>
          <w:rFonts w:ascii="Times New Roman" w:eastAsia="Calibri" w:hAnsi="Times New Roman" w:cs="Times New Roman"/>
          <w:sz w:val="24"/>
          <w:szCs w:val="24"/>
        </w:rPr>
        <w:t>кв.м</w:t>
      </w:r>
      <w:proofErr w:type="spellEnd"/>
      <w:r w:rsidRPr="000775F9">
        <w:rPr>
          <w:rFonts w:ascii="Times New Roman" w:eastAsia="Calibri" w:hAnsi="Times New Roman" w:cs="Times New Roman"/>
          <w:sz w:val="24"/>
          <w:szCs w:val="24"/>
        </w:rPr>
        <w:t>.</w:t>
      </w:r>
    </w:p>
    <w:p w14:paraId="260B481A" w14:textId="77777777" w:rsidR="00960182" w:rsidRPr="006652CC" w:rsidRDefault="00960182" w:rsidP="00960182">
      <w:pPr>
        <w:spacing w:after="0" w:line="360" w:lineRule="auto"/>
        <w:jc w:val="both"/>
        <w:rPr>
          <w:rFonts w:ascii="Times New Roman" w:eastAsia="Calibri" w:hAnsi="Times New Roman" w:cs="Times New Roman"/>
          <w:color w:val="FF0000"/>
          <w:sz w:val="24"/>
          <w:szCs w:val="24"/>
        </w:rPr>
      </w:pPr>
    </w:p>
    <w:p w14:paraId="19D9D800" w14:textId="77777777" w:rsidR="00055998" w:rsidRPr="005356E5" w:rsidRDefault="00E569ED" w:rsidP="00110446">
      <w:pPr>
        <w:shd w:val="clear" w:color="auto" w:fill="FFFFFF"/>
        <w:spacing w:after="0" w:line="360" w:lineRule="auto"/>
        <w:ind w:firstLine="567"/>
        <w:jc w:val="both"/>
        <w:rPr>
          <w:rFonts w:ascii="Times New Roman" w:eastAsia="Times New Roman" w:hAnsi="Times New Roman"/>
          <w:i/>
          <w:sz w:val="24"/>
          <w:szCs w:val="24"/>
          <w:lang w:eastAsia="ru-RU"/>
        </w:rPr>
      </w:pPr>
      <w:r w:rsidRPr="005356E5">
        <w:rPr>
          <w:rFonts w:ascii="Times New Roman" w:eastAsia="Times New Roman" w:hAnsi="Times New Roman"/>
          <w:i/>
          <w:sz w:val="24"/>
          <w:szCs w:val="24"/>
          <w:lang w:eastAsia="ru-RU"/>
        </w:rPr>
        <w:t xml:space="preserve">11.5.7 </w:t>
      </w:r>
      <w:r w:rsidR="00055998" w:rsidRPr="005356E5">
        <w:rPr>
          <w:rFonts w:ascii="Times New Roman" w:eastAsia="Times New Roman" w:hAnsi="Times New Roman"/>
          <w:i/>
          <w:sz w:val="24"/>
          <w:szCs w:val="24"/>
          <w:lang w:eastAsia="ru-RU"/>
        </w:rPr>
        <w:t>Уровень платежей граждан за жилищно-коммунальные услуги</w:t>
      </w:r>
    </w:p>
    <w:p w14:paraId="1DB38D16" w14:textId="59FAF3BC"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A7376D">
        <w:rPr>
          <w:rFonts w:ascii="Times New Roman" w:eastAsia="Times New Roman" w:hAnsi="Times New Roman" w:cs="Times New Roman"/>
          <w:color w:val="000000"/>
          <w:sz w:val="24"/>
          <w:szCs w:val="24"/>
          <w:lang w:eastAsia="ru-RU"/>
        </w:rPr>
        <w:t>Уровень платежей граждан за жилищно-коммунальные услуги в % к общей стоимости жилищно-коммунальных услуги по и</w:t>
      </w:r>
      <w:r w:rsidR="00A7376D">
        <w:rPr>
          <w:rFonts w:ascii="Times New Roman" w:eastAsia="Times New Roman" w:hAnsi="Times New Roman" w:cs="Times New Roman"/>
          <w:color w:val="000000"/>
          <w:sz w:val="24"/>
          <w:szCs w:val="24"/>
          <w:lang w:eastAsia="ru-RU"/>
        </w:rPr>
        <w:t xml:space="preserve">тогам 2023 года составил 99,3%. </w:t>
      </w:r>
      <w:r w:rsidRPr="00A7376D">
        <w:rPr>
          <w:rFonts w:ascii="Times New Roman" w:eastAsia="Times New Roman" w:hAnsi="Times New Roman" w:cs="Times New Roman"/>
          <w:color w:val="000000"/>
          <w:sz w:val="24"/>
          <w:szCs w:val="24"/>
          <w:lang w:eastAsia="ru-RU"/>
        </w:rPr>
        <w:t>По оценке 2024 года показатель составит 99,9%.</w:t>
      </w:r>
      <w:r w:rsidRPr="005356E5">
        <w:rPr>
          <w:rFonts w:ascii="Times New Roman" w:eastAsia="Times New Roman" w:hAnsi="Times New Roman" w:cs="Times New Roman"/>
          <w:color w:val="000000"/>
          <w:sz w:val="24"/>
          <w:szCs w:val="24"/>
          <w:lang w:eastAsia="ru-RU"/>
        </w:rPr>
        <w:t xml:space="preserve"> </w:t>
      </w:r>
    </w:p>
    <w:p w14:paraId="0C383B3E"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На 2025-2027 годы показатель запланирован: в консервативном варианте -  97,4% ежегодно (97,5 % к уровню 2024 года); в базовом варианте на уровне 2023 года – 99,3% ежегодно (99,4% к уровню 2024 года). Организациями, осуществляющими деятельность в сфере ЖКХ, принимаются все возможные меры по увеличению собираемости платежей и снижению дебиторской задолженности за предоставленные потребителям жилищно-коммунальные услуги.</w:t>
      </w:r>
    </w:p>
    <w:p w14:paraId="473807A3"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 xml:space="preserve">Фактический уровень платежей в 2023 году в % к общей стоимости ЖКУ составил 98,7% (на 1,1% больше по отношению к 2022 году) и оценка 2024 года составит 99,8% (на 1,1% больше по отношению к 2023 году). </w:t>
      </w:r>
    </w:p>
    <w:p w14:paraId="4B89D1AE"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плановом периоде 2025-2027 годов прогнозный фактический уровень платежей граждан за жилищно-коммунальные услуги в % к общей стоимости жилищно-коммунальных услуг составляет: в консервативном варианте – 94,9% ежегодно (95,0 % к уровню 2024 года); в базовом варианте – 98,7% ежегодно (98,9% к уровню 2024 года).</w:t>
      </w:r>
    </w:p>
    <w:p w14:paraId="3C30BE6A"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lastRenderedPageBreak/>
        <w:t xml:space="preserve">Уровень платежей за ЖКХ услуги по установленному стандарту на территории района в % к общей стоимости составляет 100%. </w:t>
      </w:r>
    </w:p>
    <w:p w14:paraId="04BCE106" w14:textId="77777777" w:rsidR="00AB2D3D" w:rsidRPr="006652CC" w:rsidRDefault="00AB2D3D" w:rsidP="002A7919">
      <w:pPr>
        <w:shd w:val="clear" w:color="auto" w:fill="FFFFFF"/>
        <w:spacing w:after="0" w:line="360" w:lineRule="auto"/>
        <w:ind w:firstLine="567"/>
        <w:jc w:val="both"/>
        <w:rPr>
          <w:rFonts w:ascii="Times New Roman" w:eastAsia="Times New Roman" w:hAnsi="Times New Roman" w:cs="Times New Roman"/>
          <w:color w:val="FF0000"/>
          <w:sz w:val="24"/>
          <w:szCs w:val="24"/>
          <w:lang w:eastAsia="ru-RU"/>
        </w:rPr>
      </w:pPr>
    </w:p>
    <w:p w14:paraId="5D115EAC" w14:textId="77777777" w:rsidR="00CF1B18" w:rsidRPr="005356E5" w:rsidRDefault="00E569ED" w:rsidP="00110446">
      <w:pPr>
        <w:shd w:val="clear" w:color="auto" w:fill="FFFFFF"/>
        <w:spacing w:after="0" w:line="360" w:lineRule="auto"/>
        <w:ind w:firstLine="567"/>
        <w:jc w:val="both"/>
        <w:rPr>
          <w:rFonts w:ascii="Times New Roman" w:eastAsia="Times New Roman" w:hAnsi="Times New Roman"/>
          <w:i/>
          <w:sz w:val="24"/>
          <w:szCs w:val="24"/>
          <w:lang w:eastAsia="ru-RU"/>
        </w:rPr>
      </w:pPr>
      <w:r w:rsidRPr="005356E5">
        <w:rPr>
          <w:rFonts w:ascii="Times New Roman" w:eastAsia="Times New Roman" w:hAnsi="Times New Roman"/>
          <w:i/>
          <w:sz w:val="24"/>
          <w:szCs w:val="24"/>
          <w:lang w:eastAsia="ru-RU"/>
        </w:rPr>
        <w:t xml:space="preserve">11.5.8 </w:t>
      </w:r>
      <w:r w:rsidR="00CF1B18" w:rsidRPr="005356E5">
        <w:rPr>
          <w:rFonts w:ascii="Times New Roman" w:eastAsia="Times New Roman" w:hAnsi="Times New Roman"/>
          <w:i/>
          <w:sz w:val="24"/>
          <w:szCs w:val="24"/>
          <w:lang w:eastAsia="ru-RU"/>
        </w:rPr>
        <w:t>Расходы населения на оплату жилищно-коммунальных услуг</w:t>
      </w:r>
    </w:p>
    <w:p w14:paraId="04F74B30"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По итогам 2023 года расходы населения на оплату жилищно-коммунальных услуг составили 1489,0 млн. рублей.</w:t>
      </w:r>
    </w:p>
    <w:p w14:paraId="1E0C22B7"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2024 году расходы населения на оплату жилищно-коммунальных услуг, оценивается в размере 1548,5 млн. рублей, что на 4% выше уровня прошлого 2023 года, в связи с ростом тарифов на жилищно-коммунальные услуги.</w:t>
      </w:r>
    </w:p>
    <w:p w14:paraId="529C9BC0"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2025 году расходы населения на оплату жилищно-коммунальных услуг составят: в консервативном варианте – 1610,5 млн. руб. (104,0% к 2024 г.); в базовом варианте – 1548,5 млн. руб. (на уровне 2024 г).</w:t>
      </w:r>
    </w:p>
    <w:p w14:paraId="5D0FE359"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2026 году расходы населения на оплату жилищно-коммунальных услуг составят:</w:t>
      </w:r>
    </w:p>
    <w:p w14:paraId="4591BBED" w14:textId="187601BD" w:rsidR="005356E5" w:rsidRPr="005356E5" w:rsidRDefault="005356E5" w:rsidP="005356E5">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консервативном варианте – 1674,9 млн. руб. (104% к 2025 г.); в базовом варианте – 1610,5 млн. руб. (104% к 2025 г.).</w:t>
      </w:r>
    </w:p>
    <w:p w14:paraId="02E350D6" w14:textId="77777777" w:rsidR="005356E5" w:rsidRPr="005356E5" w:rsidRDefault="005356E5" w:rsidP="005356E5">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5356E5">
        <w:rPr>
          <w:rFonts w:ascii="Times New Roman" w:eastAsia="Times New Roman" w:hAnsi="Times New Roman" w:cs="Times New Roman"/>
          <w:color w:val="000000"/>
          <w:sz w:val="24"/>
          <w:szCs w:val="24"/>
          <w:lang w:eastAsia="ru-RU"/>
        </w:rPr>
        <w:t>В 2027 году расходы населения на оплату жилищно-коммунальных услуг составят: в консервативном варианте – 1741,9 млн. руб. (104% к 2026 г.); в базовом варианте – 1674,9 млн. руб. (104% к 2026 г.).</w:t>
      </w:r>
    </w:p>
    <w:p w14:paraId="41964833" w14:textId="77777777" w:rsidR="00CF1B18" w:rsidRPr="006652CC" w:rsidRDefault="00CF1B18" w:rsidP="00110446">
      <w:pPr>
        <w:shd w:val="clear" w:color="auto" w:fill="FFFFFF"/>
        <w:spacing w:after="0" w:line="360" w:lineRule="auto"/>
        <w:ind w:firstLine="567"/>
        <w:jc w:val="both"/>
        <w:rPr>
          <w:rFonts w:ascii="Times New Roman" w:eastAsia="Times New Roman" w:hAnsi="Times New Roman"/>
          <w:color w:val="FF0000"/>
          <w:sz w:val="24"/>
          <w:szCs w:val="24"/>
          <w:lang w:eastAsia="ru-RU"/>
        </w:rPr>
      </w:pPr>
    </w:p>
    <w:p w14:paraId="3D5CAC96" w14:textId="77777777" w:rsidR="00CF1B18" w:rsidRPr="008C2E54" w:rsidRDefault="00E569ED" w:rsidP="00110446">
      <w:pPr>
        <w:shd w:val="clear" w:color="auto" w:fill="FFFFFF"/>
        <w:spacing w:after="0" w:line="360" w:lineRule="auto"/>
        <w:ind w:firstLine="567"/>
        <w:jc w:val="both"/>
        <w:rPr>
          <w:rFonts w:ascii="Times New Roman" w:eastAsia="Times New Roman" w:hAnsi="Times New Roman"/>
          <w:i/>
          <w:sz w:val="24"/>
          <w:szCs w:val="24"/>
          <w:lang w:eastAsia="ru-RU"/>
        </w:rPr>
      </w:pPr>
      <w:r w:rsidRPr="008C2E54">
        <w:rPr>
          <w:rFonts w:ascii="Times New Roman" w:eastAsia="Times New Roman" w:hAnsi="Times New Roman"/>
          <w:i/>
          <w:sz w:val="24"/>
          <w:szCs w:val="24"/>
          <w:lang w:eastAsia="ru-RU"/>
        </w:rPr>
        <w:t xml:space="preserve">11.5.9 </w:t>
      </w:r>
      <w:r w:rsidR="00CF1B18" w:rsidRPr="008C2E54">
        <w:rPr>
          <w:rFonts w:ascii="Times New Roman" w:eastAsia="Times New Roman" w:hAnsi="Times New Roman"/>
          <w:i/>
          <w:sz w:val="24"/>
          <w:szCs w:val="24"/>
          <w:lang w:eastAsia="ru-RU"/>
        </w:rPr>
        <w:t>Задолженность населения за предоставленные жилищно-коммунальные услуги</w:t>
      </w:r>
    </w:p>
    <w:p w14:paraId="75E7F242"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 xml:space="preserve">Задолженность населения в 2023 году за предоставленные жилищно-коммунальные услуги составили 43,9% от расходов населения на жилищно-коммунальные услуги или 653,5 млн. руб., в 2024 году – 684,9 млн. руб. (104,8% по отношению к 2023 году). </w:t>
      </w:r>
    </w:p>
    <w:p w14:paraId="5E45BA19"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В 2025 году задолженность населения за предоставленные жилищно-коммунальные услуги составят: в консервативном варианте – 706,9 млн. руб. (103,2% к 2024 г.); в базовом варианте – 679,7 млн. руб. (99,2% к 2024 г.).</w:t>
      </w:r>
    </w:p>
    <w:p w14:paraId="34012F1E"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В 2026 году задолженность населения за предоставленные жилищно-коммунальные услуги составят: в консервативном варианте – 735,1 млн. руб. (104% к 2025 г.); в базовом варианте – 706,9 (104% к 2025 г.).</w:t>
      </w:r>
    </w:p>
    <w:p w14:paraId="2C796A2A"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В 2027 году задолженность населения за предоставленные жилищно-коммунальные услуги составят: в консервативном варианте – 764,6 (104% к 2026 г.); в базовом варианте – 735,1 (104% к 2026 г.).</w:t>
      </w:r>
    </w:p>
    <w:p w14:paraId="215AB344" w14:textId="77777777" w:rsidR="00CF1B18" w:rsidRPr="006652CC" w:rsidRDefault="00CF1B18" w:rsidP="00110446">
      <w:pPr>
        <w:shd w:val="clear" w:color="auto" w:fill="FFFFFF"/>
        <w:spacing w:after="0" w:line="360" w:lineRule="auto"/>
        <w:ind w:firstLine="567"/>
        <w:jc w:val="both"/>
        <w:rPr>
          <w:rFonts w:ascii="Times New Roman" w:eastAsia="Times New Roman" w:hAnsi="Times New Roman"/>
          <w:color w:val="FF0000"/>
          <w:sz w:val="24"/>
          <w:szCs w:val="24"/>
          <w:lang w:eastAsia="ru-RU"/>
        </w:rPr>
      </w:pPr>
    </w:p>
    <w:p w14:paraId="2F9BF452" w14:textId="77777777" w:rsidR="005C2369" w:rsidRPr="008C2E54" w:rsidRDefault="00E569ED" w:rsidP="001729A8">
      <w:pPr>
        <w:shd w:val="clear" w:color="auto" w:fill="FFFFFF"/>
        <w:spacing w:after="0" w:line="360" w:lineRule="auto"/>
        <w:ind w:firstLine="567"/>
        <w:jc w:val="both"/>
        <w:rPr>
          <w:rFonts w:ascii="Times New Roman" w:eastAsia="Times New Roman" w:hAnsi="Times New Roman" w:cs="Times New Roman"/>
          <w:i/>
          <w:sz w:val="24"/>
          <w:szCs w:val="24"/>
          <w:lang w:eastAsia="ru-RU"/>
        </w:rPr>
      </w:pPr>
      <w:r w:rsidRPr="008C2E54">
        <w:rPr>
          <w:rFonts w:ascii="Times New Roman" w:eastAsia="Times New Roman" w:hAnsi="Times New Roman"/>
          <w:i/>
          <w:sz w:val="24"/>
          <w:szCs w:val="24"/>
          <w:lang w:eastAsia="ru-RU"/>
        </w:rPr>
        <w:t xml:space="preserve">11.5.10 </w:t>
      </w:r>
      <w:r w:rsidR="005C2369" w:rsidRPr="008C2E54">
        <w:rPr>
          <w:rFonts w:ascii="Times New Roman" w:eastAsia="Times New Roman" w:hAnsi="Times New Roman" w:cs="Times New Roman"/>
          <w:i/>
          <w:sz w:val="24"/>
          <w:szCs w:val="24"/>
          <w:lang w:eastAsia="ru-RU"/>
        </w:rPr>
        <w:t xml:space="preserve">Расходы на предоставленные субсидии населению на оплату жилищно-коммунальных </w:t>
      </w:r>
    </w:p>
    <w:p w14:paraId="3B580BD9"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sz w:val="24"/>
          <w:szCs w:val="24"/>
          <w:lang w:eastAsia="ru-RU"/>
        </w:rPr>
        <w:lastRenderedPageBreak/>
        <w:t xml:space="preserve">Расходы на предоставленные субсидии населению на оплату </w:t>
      </w:r>
      <w:r w:rsidRPr="008C2E54">
        <w:rPr>
          <w:rFonts w:ascii="Times New Roman" w:eastAsia="Times New Roman" w:hAnsi="Times New Roman" w:cs="Times New Roman"/>
          <w:color w:val="000000"/>
          <w:sz w:val="24"/>
          <w:szCs w:val="24"/>
          <w:lang w:eastAsia="ru-RU"/>
        </w:rPr>
        <w:t>жилищно-коммунальных услуг</w:t>
      </w:r>
      <w:r w:rsidRPr="008C2E54">
        <w:rPr>
          <w:rFonts w:ascii="Times New Roman" w:eastAsia="Times New Roman" w:hAnsi="Times New Roman" w:cs="Times New Roman"/>
          <w:sz w:val="24"/>
          <w:szCs w:val="24"/>
          <w:lang w:eastAsia="ru-RU"/>
        </w:rPr>
        <w:t xml:space="preserve"> будут увеличиваться пропорционально увеличению расходов населения на оплату жилищно-коммунальных услуг.</w:t>
      </w:r>
    </w:p>
    <w:p w14:paraId="01CA38B3" w14:textId="12A30B61"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По итогам 2023 года расходы на предоставленные субсидии населению на оплату жилищно-коммунальных услуг составили 109,6 млн. рублей.</w:t>
      </w:r>
      <w:r w:rsidR="00FE25D6">
        <w:rPr>
          <w:rFonts w:ascii="Times New Roman" w:eastAsia="Times New Roman" w:hAnsi="Times New Roman" w:cs="Times New Roman"/>
          <w:color w:val="000000"/>
          <w:sz w:val="24"/>
          <w:szCs w:val="24"/>
          <w:lang w:eastAsia="ru-RU"/>
        </w:rPr>
        <w:t xml:space="preserve"> </w:t>
      </w:r>
      <w:r w:rsidRPr="008C2E54">
        <w:rPr>
          <w:rFonts w:ascii="Times New Roman" w:eastAsia="Times New Roman" w:hAnsi="Times New Roman" w:cs="Times New Roman"/>
          <w:color w:val="000000"/>
          <w:sz w:val="24"/>
          <w:szCs w:val="24"/>
          <w:lang w:eastAsia="ru-RU"/>
        </w:rPr>
        <w:t>По оценке 2024 года размер субсидии составит 111,2 млн.</w:t>
      </w:r>
      <w:r w:rsidR="00FE25D6">
        <w:rPr>
          <w:rFonts w:ascii="Times New Roman" w:eastAsia="Times New Roman" w:hAnsi="Times New Roman" w:cs="Times New Roman"/>
          <w:color w:val="000000"/>
          <w:sz w:val="24"/>
          <w:szCs w:val="24"/>
          <w:lang w:eastAsia="ru-RU"/>
        </w:rPr>
        <w:t xml:space="preserve"> </w:t>
      </w:r>
      <w:r w:rsidRPr="008C2E54">
        <w:rPr>
          <w:rFonts w:ascii="Times New Roman" w:eastAsia="Times New Roman" w:hAnsi="Times New Roman" w:cs="Times New Roman"/>
          <w:color w:val="000000"/>
          <w:sz w:val="24"/>
          <w:szCs w:val="24"/>
          <w:lang w:eastAsia="ru-RU"/>
        </w:rPr>
        <w:t xml:space="preserve">руб., что на 1,5 % выше, чем в 2023 году. </w:t>
      </w:r>
    </w:p>
    <w:p w14:paraId="45EDCCD2" w14:textId="77777777"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В 2025 году прогноз расходов на предоставление субсидии населению на оплату жилищно-коммунальных услуг составят: в консервативном варианте – 118,6 млн. руб. (106,7% к 2024 г.); в базовом варианте – 118,8 млн. руб. (106,8% к 2024 г.);</w:t>
      </w:r>
    </w:p>
    <w:p w14:paraId="4ED76B0F" w14:textId="46900830" w:rsidR="008C2E54" w:rsidRPr="008C2E54" w:rsidRDefault="008C2E54" w:rsidP="008C2E54">
      <w:pPr>
        <w:shd w:val="clear" w:color="auto" w:fill="FFFFFF"/>
        <w:spacing w:after="0" w:line="360" w:lineRule="auto"/>
        <w:ind w:firstLine="567"/>
        <w:jc w:val="both"/>
        <w:rPr>
          <w:rFonts w:ascii="Times New Roman" w:eastAsia="Times New Roman" w:hAnsi="Times New Roman" w:cs="Times New Roman"/>
          <w:color w:val="000000"/>
          <w:sz w:val="24"/>
          <w:szCs w:val="24"/>
          <w:lang w:eastAsia="ru-RU"/>
        </w:rPr>
      </w:pPr>
      <w:r w:rsidRPr="008C2E54">
        <w:rPr>
          <w:rFonts w:ascii="Times New Roman" w:eastAsia="Times New Roman" w:hAnsi="Times New Roman" w:cs="Times New Roman"/>
          <w:color w:val="000000"/>
          <w:sz w:val="24"/>
          <w:szCs w:val="24"/>
          <w:lang w:eastAsia="ru-RU"/>
        </w:rPr>
        <w:t>В 2026 году расходы на предоставленные субсидии населению на оплату жилищно-коммунальных услуг составят: в консервативном варианте – 118,6 млн.</w:t>
      </w:r>
      <w:r w:rsidR="00FE25D6">
        <w:rPr>
          <w:rFonts w:ascii="Times New Roman" w:eastAsia="Times New Roman" w:hAnsi="Times New Roman" w:cs="Times New Roman"/>
          <w:color w:val="000000"/>
          <w:sz w:val="24"/>
          <w:szCs w:val="24"/>
          <w:lang w:eastAsia="ru-RU"/>
        </w:rPr>
        <w:t xml:space="preserve"> </w:t>
      </w:r>
      <w:r w:rsidRPr="008C2E54">
        <w:rPr>
          <w:rFonts w:ascii="Times New Roman" w:eastAsia="Times New Roman" w:hAnsi="Times New Roman" w:cs="Times New Roman"/>
          <w:color w:val="000000"/>
          <w:sz w:val="24"/>
          <w:szCs w:val="24"/>
          <w:lang w:eastAsia="ru-RU"/>
        </w:rPr>
        <w:t>руб</w:t>
      </w:r>
      <w:r w:rsidR="00FE25D6">
        <w:rPr>
          <w:rFonts w:ascii="Times New Roman" w:eastAsia="Times New Roman" w:hAnsi="Times New Roman" w:cs="Times New Roman"/>
          <w:color w:val="000000"/>
          <w:sz w:val="24"/>
          <w:szCs w:val="24"/>
          <w:lang w:eastAsia="ru-RU"/>
        </w:rPr>
        <w:t>лей</w:t>
      </w:r>
      <w:r w:rsidRPr="008C2E54">
        <w:rPr>
          <w:rFonts w:ascii="Times New Roman" w:eastAsia="Times New Roman" w:hAnsi="Times New Roman" w:cs="Times New Roman"/>
          <w:color w:val="000000"/>
          <w:sz w:val="24"/>
          <w:szCs w:val="24"/>
          <w:lang w:eastAsia="ru-RU"/>
        </w:rPr>
        <w:t xml:space="preserve"> (100% на уровне 2025 г.), в базовом варианте – 118,8 млн. руб. (100% к 2025 г.).</w:t>
      </w:r>
    </w:p>
    <w:p w14:paraId="796A592C" w14:textId="6F46A710" w:rsidR="001729A8" w:rsidRPr="006652CC" w:rsidRDefault="008C2E54" w:rsidP="008C2E54">
      <w:pPr>
        <w:shd w:val="clear" w:color="auto" w:fill="FFFFFF"/>
        <w:spacing w:after="0" w:line="360" w:lineRule="auto"/>
        <w:ind w:firstLine="567"/>
        <w:jc w:val="both"/>
        <w:rPr>
          <w:rFonts w:ascii="Times New Roman" w:eastAsia="Times New Roman" w:hAnsi="Times New Roman" w:cs="Times New Roman"/>
          <w:color w:val="FF0000"/>
          <w:sz w:val="24"/>
          <w:szCs w:val="24"/>
          <w:lang w:eastAsia="ru-RU"/>
        </w:rPr>
      </w:pPr>
      <w:r w:rsidRPr="008C2E54">
        <w:rPr>
          <w:rFonts w:ascii="Times New Roman" w:eastAsia="Times New Roman" w:hAnsi="Times New Roman" w:cs="Times New Roman"/>
          <w:color w:val="000000"/>
          <w:sz w:val="24"/>
          <w:szCs w:val="24"/>
          <w:lang w:eastAsia="ru-RU"/>
        </w:rPr>
        <w:t>В 2027 расходы на предоставленные субсидии населению на оплату жилищно-коммунальных услуг составят: в консервативном варианте – 118,6 млн.</w:t>
      </w:r>
      <w:r w:rsidR="00FE25D6">
        <w:rPr>
          <w:rFonts w:ascii="Times New Roman" w:eastAsia="Times New Roman" w:hAnsi="Times New Roman" w:cs="Times New Roman"/>
          <w:color w:val="000000"/>
          <w:sz w:val="24"/>
          <w:szCs w:val="24"/>
          <w:lang w:eastAsia="ru-RU"/>
        </w:rPr>
        <w:t xml:space="preserve"> рублей</w:t>
      </w:r>
      <w:r w:rsidRPr="008C2E54">
        <w:rPr>
          <w:rFonts w:ascii="Times New Roman" w:eastAsia="Times New Roman" w:hAnsi="Times New Roman" w:cs="Times New Roman"/>
          <w:color w:val="000000"/>
          <w:sz w:val="24"/>
          <w:szCs w:val="24"/>
          <w:lang w:eastAsia="ru-RU"/>
        </w:rPr>
        <w:t xml:space="preserve"> (100% на уровне 2026 г.), в базовом варианте – 118,8 млн. руб. (100% к 2026 г.).</w:t>
      </w:r>
    </w:p>
    <w:p w14:paraId="7FEBF294" w14:textId="77777777" w:rsidR="00C833E3" w:rsidRPr="006652CC" w:rsidRDefault="00C833E3" w:rsidP="00110446">
      <w:pPr>
        <w:shd w:val="clear" w:color="auto" w:fill="FFFFFF"/>
        <w:spacing w:after="0" w:line="360" w:lineRule="auto"/>
        <w:ind w:firstLine="567"/>
        <w:jc w:val="both"/>
        <w:rPr>
          <w:rFonts w:ascii="Times New Roman" w:eastAsia="Times New Roman" w:hAnsi="Times New Roman"/>
          <w:color w:val="FF0000"/>
          <w:sz w:val="24"/>
          <w:szCs w:val="24"/>
          <w:lang w:eastAsia="ru-RU"/>
        </w:rPr>
      </w:pPr>
    </w:p>
    <w:p w14:paraId="19C612E0" w14:textId="77777777" w:rsidR="009041A5" w:rsidRPr="001548EF" w:rsidRDefault="009041A5" w:rsidP="00351E53">
      <w:pPr>
        <w:pStyle w:val="a7"/>
        <w:numPr>
          <w:ilvl w:val="1"/>
          <w:numId w:val="3"/>
        </w:numPr>
        <w:tabs>
          <w:tab w:val="left" w:pos="567"/>
        </w:tabs>
        <w:spacing w:after="0" w:line="360" w:lineRule="auto"/>
        <w:jc w:val="center"/>
        <w:rPr>
          <w:rFonts w:ascii="Times New Roman" w:eastAsia="Calibri" w:hAnsi="Times New Roman" w:cs="Times New Roman"/>
          <w:sz w:val="24"/>
          <w:szCs w:val="24"/>
        </w:rPr>
      </w:pPr>
      <w:r w:rsidRPr="001548EF">
        <w:rPr>
          <w:rFonts w:ascii="Times New Roman" w:eastAsia="Calibri" w:hAnsi="Times New Roman" w:cs="Times New Roman"/>
          <w:sz w:val="24"/>
          <w:szCs w:val="24"/>
        </w:rPr>
        <w:t>Физкультура и спорт</w:t>
      </w:r>
    </w:p>
    <w:p w14:paraId="21BF78D8" w14:textId="77777777" w:rsidR="001548EF" w:rsidRPr="006409EF" w:rsidRDefault="001548EF" w:rsidP="001548EF">
      <w:pPr>
        <w:spacing w:after="0" w:line="360" w:lineRule="auto"/>
        <w:ind w:firstLine="567"/>
        <w:jc w:val="both"/>
        <w:rPr>
          <w:rFonts w:ascii="Times New Roman" w:eastAsia="Times New Roman" w:hAnsi="Times New Roman" w:cs="Times New Roman"/>
          <w:color w:val="000000" w:themeColor="text1"/>
          <w:sz w:val="24"/>
          <w:szCs w:val="24"/>
        </w:rPr>
      </w:pPr>
      <w:r w:rsidRPr="006409EF">
        <w:rPr>
          <w:rFonts w:ascii="Times New Roman" w:eastAsia="Times New Roman" w:hAnsi="Times New Roman" w:cs="Times New Roman"/>
          <w:color w:val="000000" w:themeColor="text1"/>
          <w:sz w:val="24"/>
          <w:szCs w:val="24"/>
        </w:rPr>
        <w:t>Физическая культура – сфера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норм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и физического развития.</w:t>
      </w:r>
    </w:p>
    <w:p w14:paraId="498BBEB3" w14:textId="77777777" w:rsidR="001548EF" w:rsidRPr="006409EF"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6409EF">
        <w:rPr>
          <w:rFonts w:ascii="Times New Roman" w:hAnsi="Times New Roman" w:cs="Times New Roman"/>
          <w:noProof/>
          <w:color w:val="000000" w:themeColor="text1"/>
          <w:sz w:val="24"/>
          <w:szCs w:val="24"/>
        </w:rPr>
        <w:t>За период январь-декабрь 2023 года в числе учреждений Саткинского муниципального района в сфере спорта изменений не произошло, на конец отчетного года, так же как и в прошлом, в районе, функционировало пять учреждений:</w:t>
      </w:r>
    </w:p>
    <w:p w14:paraId="111FB6C4" w14:textId="77777777" w:rsidR="001548EF" w:rsidRPr="006409EF" w:rsidRDefault="001548EF" w:rsidP="001548EF">
      <w:pPr>
        <w:numPr>
          <w:ilvl w:val="0"/>
          <w:numId w:val="7"/>
        </w:numPr>
        <w:tabs>
          <w:tab w:val="left" w:pos="851"/>
        </w:tabs>
        <w:spacing w:after="0" w:line="360" w:lineRule="auto"/>
        <w:ind w:left="0" w:firstLine="600"/>
        <w:jc w:val="both"/>
        <w:rPr>
          <w:rFonts w:ascii="Times New Roman" w:hAnsi="Times New Roman" w:cs="Times New Roman"/>
          <w:noProof/>
          <w:color w:val="000000" w:themeColor="text1"/>
          <w:sz w:val="24"/>
          <w:szCs w:val="24"/>
        </w:rPr>
      </w:pPr>
      <w:r w:rsidRPr="006409EF">
        <w:rPr>
          <w:rFonts w:ascii="Times New Roman" w:hAnsi="Times New Roman" w:cs="Times New Roman"/>
          <w:noProof/>
          <w:color w:val="000000" w:themeColor="text1"/>
          <w:sz w:val="24"/>
          <w:szCs w:val="24"/>
        </w:rPr>
        <w:t>МКУ «Управление по физической культуре и спорту Саткинского муниципального района»;</w:t>
      </w:r>
    </w:p>
    <w:p w14:paraId="08B33999" w14:textId="77777777" w:rsidR="001548EF" w:rsidRPr="008A2436" w:rsidRDefault="001548EF" w:rsidP="001548EF">
      <w:pPr>
        <w:numPr>
          <w:ilvl w:val="0"/>
          <w:numId w:val="7"/>
        </w:numPr>
        <w:tabs>
          <w:tab w:val="left" w:pos="851"/>
        </w:tabs>
        <w:spacing w:after="0" w:line="360" w:lineRule="auto"/>
        <w:ind w:left="0" w:firstLine="600"/>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МБУДО «Спортивная школа им. В.И. Гундарцева»;</w:t>
      </w:r>
    </w:p>
    <w:p w14:paraId="5EB5657E" w14:textId="77777777" w:rsidR="001548EF" w:rsidRPr="008A2436" w:rsidRDefault="001548EF" w:rsidP="001548EF">
      <w:pPr>
        <w:numPr>
          <w:ilvl w:val="0"/>
          <w:numId w:val="7"/>
        </w:numPr>
        <w:tabs>
          <w:tab w:val="left" w:pos="851"/>
        </w:tabs>
        <w:spacing w:after="0" w:line="360" w:lineRule="auto"/>
        <w:ind w:left="0" w:firstLine="600"/>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МБУДО «Комплексная спортивная школа Саткинского муниципального района»;</w:t>
      </w:r>
    </w:p>
    <w:p w14:paraId="7003747A" w14:textId="77777777" w:rsidR="001548EF" w:rsidRPr="008A2436" w:rsidRDefault="001548EF" w:rsidP="001548EF">
      <w:pPr>
        <w:numPr>
          <w:ilvl w:val="0"/>
          <w:numId w:val="7"/>
        </w:numPr>
        <w:tabs>
          <w:tab w:val="left" w:pos="851"/>
        </w:tabs>
        <w:spacing w:after="0" w:line="360" w:lineRule="auto"/>
        <w:ind w:left="0" w:firstLine="600"/>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МБУДО «Спортивная школа г. Бакала»;</w:t>
      </w:r>
    </w:p>
    <w:p w14:paraId="4F986721" w14:textId="77777777" w:rsidR="001548EF" w:rsidRPr="008A2436" w:rsidRDefault="001548EF" w:rsidP="001548EF">
      <w:pPr>
        <w:numPr>
          <w:ilvl w:val="0"/>
          <w:numId w:val="7"/>
        </w:numPr>
        <w:tabs>
          <w:tab w:val="left" w:pos="851"/>
        </w:tabs>
        <w:spacing w:after="0" w:line="360" w:lineRule="auto"/>
        <w:ind w:left="0" w:firstLine="600"/>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МАУДО «Спортивная школа «Магнезит».</w:t>
      </w:r>
    </w:p>
    <w:p w14:paraId="24B92BBD" w14:textId="77777777" w:rsidR="001548EF" w:rsidRPr="008A2436"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Число спортивных сооружений по итогам 2023 года выросло</w:t>
      </w:r>
      <w:r>
        <w:rPr>
          <w:rFonts w:ascii="Times New Roman" w:hAnsi="Times New Roman" w:cs="Times New Roman"/>
          <w:noProof/>
          <w:color w:val="000000" w:themeColor="text1"/>
          <w:sz w:val="24"/>
          <w:szCs w:val="24"/>
        </w:rPr>
        <w:t xml:space="preserve"> на 10 единиц</w:t>
      </w:r>
      <w:r w:rsidRPr="008A2436">
        <w:rPr>
          <w:rFonts w:ascii="Times New Roman" w:hAnsi="Times New Roman" w:cs="Times New Roman"/>
          <w:noProof/>
          <w:color w:val="000000" w:themeColor="text1"/>
          <w:sz w:val="24"/>
          <w:szCs w:val="24"/>
        </w:rPr>
        <w:t xml:space="preserve">, по сравнению с прошлым годом, и составило 260 единиц (за счет категории «другие </w:t>
      </w:r>
      <w:r w:rsidRPr="008A2436">
        <w:rPr>
          <w:rFonts w:ascii="Times New Roman" w:hAnsi="Times New Roman" w:cs="Times New Roman"/>
          <w:noProof/>
          <w:color w:val="000000" w:themeColor="text1"/>
          <w:sz w:val="24"/>
          <w:szCs w:val="24"/>
        </w:rPr>
        <w:lastRenderedPageBreak/>
        <w:t>спортивные сооружения»), из которых 247 – находятся в муниципальной форме собственности, 13 – в иной.</w:t>
      </w:r>
    </w:p>
    <w:p w14:paraId="6ECFC7D3" w14:textId="77777777" w:rsidR="001548EF" w:rsidRPr="008A2436"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18 июля 2023 года торжественно открыл свои двери долгожданный новый спортивный объект – Физкультурно-оздоровительный комплекс с ледовым полем (Ледовая арена).</w:t>
      </w:r>
    </w:p>
    <w:p w14:paraId="3431E583" w14:textId="77777777" w:rsidR="001548EF" w:rsidRPr="008A2436"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На конец 2022 года численность населения, систематически занимающегося физической культурой и спортом, составила 38 706 человек, в 2023 году этот показатель вырос за счет проводимой агитации пропаганды здорового образа жизни по средствам СМИ, а также проведения спортивно-массовых мероприятий, и составил 42 012 человек. По оценке на 2024 год данный показатель повысится и составит 42,1 тыс. человек.</w:t>
      </w:r>
    </w:p>
    <w:p w14:paraId="793E8FCE" w14:textId="77777777" w:rsidR="001548EF" w:rsidRPr="008A2436"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На плановый период 2025-2027 годов прогнозное значение данного показателя составит:</w:t>
      </w:r>
    </w:p>
    <w:p w14:paraId="701FBB08" w14:textId="77777777" w:rsidR="001548EF" w:rsidRPr="008A2436" w:rsidRDefault="001548EF" w:rsidP="001548EF">
      <w:pPr>
        <w:pStyle w:val="a7"/>
        <w:numPr>
          <w:ilvl w:val="0"/>
          <w:numId w:val="6"/>
        </w:numPr>
        <w:tabs>
          <w:tab w:val="left" w:pos="851"/>
        </w:tabs>
        <w:spacing w:after="0" w:line="360" w:lineRule="auto"/>
        <w:ind w:left="0"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2025 год: по консервативному варианту – 42,0 тыс. человек, по базовому –                       42,1 тыс. человек;</w:t>
      </w:r>
    </w:p>
    <w:p w14:paraId="0C572303" w14:textId="77777777" w:rsidR="001548EF" w:rsidRPr="008A2436" w:rsidRDefault="001548EF" w:rsidP="001548EF">
      <w:pPr>
        <w:pStyle w:val="a7"/>
        <w:numPr>
          <w:ilvl w:val="0"/>
          <w:numId w:val="6"/>
        </w:numPr>
        <w:tabs>
          <w:tab w:val="left" w:pos="851"/>
        </w:tabs>
        <w:spacing w:after="0" w:line="360" w:lineRule="auto"/>
        <w:ind w:left="0"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2026 год: по консервативному варианту – 41,8 тыс. человек, по базовому –                       42,1 тыс. человек;</w:t>
      </w:r>
    </w:p>
    <w:p w14:paraId="05E6DC5F" w14:textId="77777777" w:rsidR="001548EF" w:rsidRPr="008A2436" w:rsidRDefault="001548EF" w:rsidP="001548EF">
      <w:pPr>
        <w:pStyle w:val="a7"/>
        <w:numPr>
          <w:ilvl w:val="0"/>
          <w:numId w:val="6"/>
        </w:numPr>
        <w:tabs>
          <w:tab w:val="left" w:pos="851"/>
        </w:tabs>
        <w:spacing w:after="0" w:line="360" w:lineRule="auto"/>
        <w:ind w:left="0"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2027 год: по консервативному варианту – 41,5 тыс. человек, по базовому –                         42,1 тыс. человек.</w:t>
      </w:r>
    </w:p>
    <w:p w14:paraId="04A0D76C" w14:textId="7D87132B" w:rsidR="001548EF" w:rsidRDefault="001548EF" w:rsidP="001548EF">
      <w:pPr>
        <w:spacing w:after="0" w:line="360" w:lineRule="auto"/>
        <w:ind w:firstLine="567"/>
        <w:jc w:val="both"/>
        <w:rPr>
          <w:rFonts w:ascii="Times New Roman" w:hAnsi="Times New Roman" w:cs="Times New Roman"/>
          <w:noProof/>
          <w:color w:val="000000" w:themeColor="text1"/>
          <w:sz w:val="24"/>
          <w:szCs w:val="24"/>
        </w:rPr>
      </w:pPr>
      <w:r w:rsidRPr="008A2436">
        <w:rPr>
          <w:rFonts w:ascii="Times New Roman" w:hAnsi="Times New Roman" w:cs="Times New Roman"/>
          <w:noProof/>
          <w:color w:val="000000" w:themeColor="text1"/>
          <w:sz w:val="24"/>
          <w:szCs w:val="24"/>
        </w:rPr>
        <w:t>На конец 2022 года численность обучающихся, систематически занимающихся физической культурой и спортом, составила 14 650 человек, в 2023 году значение показателя снизилось</w:t>
      </w:r>
      <w:r>
        <w:rPr>
          <w:rFonts w:ascii="Times New Roman" w:hAnsi="Times New Roman" w:cs="Times New Roman"/>
          <w:noProof/>
          <w:color w:val="000000" w:themeColor="text1"/>
          <w:sz w:val="24"/>
          <w:szCs w:val="24"/>
        </w:rPr>
        <w:t xml:space="preserve"> (за счет снижения численности учащихся и студентов из категории занимающихся физической культурой и спортом – в связи с переездом в крупные города) </w:t>
      </w:r>
      <w:r w:rsidRPr="008A2436">
        <w:rPr>
          <w:rFonts w:ascii="Times New Roman" w:hAnsi="Times New Roman" w:cs="Times New Roman"/>
          <w:noProof/>
          <w:color w:val="000000" w:themeColor="text1"/>
          <w:sz w:val="24"/>
          <w:szCs w:val="24"/>
        </w:rPr>
        <w:t xml:space="preserve">и составило 13 395 человек. По оценке на 2024 год и плановый период </w:t>
      </w:r>
      <w:r>
        <w:rPr>
          <w:rFonts w:ascii="Times New Roman" w:hAnsi="Times New Roman" w:cs="Times New Roman"/>
          <w:noProof/>
          <w:color w:val="000000" w:themeColor="text1"/>
          <w:sz w:val="24"/>
          <w:szCs w:val="24"/>
        </w:rPr>
        <w:t xml:space="preserve">2025-2027 годов </w:t>
      </w:r>
      <w:r w:rsidRPr="008A2436">
        <w:rPr>
          <w:rFonts w:ascii="Times New Roman" w:hAnsi="Times New Roman" w:cs="Times New Roman"/>
          <w:noProof/>
          <w:color w:val="000000" w:themeColor="text1"/>
          <w:sz w:val="24"/>
          <w:szCs w:val="24"/>
        </w:rPr>
        <w:t>данный показатель сохранится на уровне 2023 года и составит 13 395 человек.</w:t>
      </w:r>
    </w:p>
    <w:p w14:paraId="1BBB0091" w14:textId="77777777" w:rsidR="00764858" w:rsidRPr="008A2436" w:rsidRDefault="00764858" w:rsidP="001548EF">
      <w:pPr>
        <w:spacing w:after="0" w:line="360" w:lineRule="auto"/>
        <w:ind w:firstLine="567"/>
        <w:jc w:val="both"/>
        <w:rPr>
          <w:rFonts w:ascii="Times New Roman" w:hAnsi="Times New Roman" w:cs="Times New Roman"/>
          <w:noProof/>
          <w:color w:val="000000" w:themeColor="text1"/>
          <w:sz w:val="24"/>
          <w:szCs w:val="24"/>
        </w:rPr>
      </w:pPr>
    </w:p>
    <w:p w14:paraId="722E7FEF" w14:textId="77777777" w:rsidR="00CC7393" w:rsidRPr="001548EF" w:rsidRDefault="009953A7" w:rsidP="00351E53">
      <w:pPr>
        <w:pStyle w:val="a7"/>
        <w:numPr>
          <w:ilvl w:val="1"/>
          <w:numId w:val="3"/>
        </w:numPr>
        <w:jc w:val="center"/>
        <w:rPr>
          <w:rFonts w:ascii="Times New Roman" w:hAnsi="Times New Roman" w:cs="Times New Roman"/>
          <w:sz w:val="24"/>
          <w:szCs w:val="28"/>
        </w:rPr>
      </w:pPr>
      <w:r w:rsidRPr="001548EF">
        <w:rPr>
          <w:rFonts w:ascii="Times New Roman" w:hAnsi="Times New Roman" w:cs="Times New Roman"/>
          <w:sz w:val="24"/>
          <w:szCs w:val="28"/>
        </w:rPr>
        <w:t>Число зарегистрированных преступлений</w:t>
      </w:r>
    </w:p>
    <w:p w14:paraId="52A1BE7B"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В течени</w:t>
      </w:r>
      <w:r>
        <w:rPr>
          <w:rFonts w:ascii="Times New Roman" w:eastAsia="Calibri" w:hAnsi="Times New Roman" w:cs="Times New Roman"/>
          <w:color w:val="000000" w:themeColor="text1"/>
          <w:sz w:val="24"/>
          <w:szCs w:val="24"/>
        </w:rPr>
        <w:t>е</w:t>
      </w:r>
      <w:r w:rsidRPr="00F91090">
        <w:rPr>
          <w:rFonts w:ascii="Times New Roman" w:eastAsia="Calibri" w:hAnsi="Times New Roman" w:cs="Times New Roman"/>
          <w:color w:val="000000" w:themeColor="text1"/>
          <w:sz w:val="24"/>
          <w:szCs w:val="24"/>
        </w:rPr>
        <w:t xml:space="preserve"> отчетного периода Отделом МВД России по Саткинскому району</w:t>
      </w:r>
      <w:r w:rsidRPr="00F91090">
        <w:rPr>
          <w:rFonts w:ascii="Times New Roman" w:eastAsia="Calibri" w:hAnsi="Times New Roman" w:cs="Times New Roman"/>
          <w:color w:val="000000" w:themeColor="text1"/>
          <w:sz w:val="24"/>
          <w:szCs w:val="24"/>
          <w:vertAlign w:val="superscript"/>
        </w:rPr>
        <w:footnoteReference w:id="1"/>
      </w:r>
      <w:r w:rsidRPr="00F91090">
        <w:rPr>
          <w:rFonts w:ascii="Times New Roman" w:eastAsia="Calibri" w:hAnsi="Times New Roman" w:cs="Times New Roman"/>
          <w:color w:val="000000" w:themeColor="text1"/>
          <w:sz w:val="24"/>
          <w:szCs w:val="24"/>
        </w:rPr>
        <w:t xml:space="preserve"> выполнен значительный объем задач в сфере обеспечения общественного порядка и общественной безопасности, противодействия преступности. Реализованный комплекс мер по противодействию преступности позволил сохранить контроль над оперативной обстановкой в целом. </w:t>
      </w:r>
    </w:p>
    <w:p w14:paraId="2215672D" w14:textId="0D854712"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За 12 месяцев 2023 года сотрудниками ОМВД было рассмотрено 12 876 (+0,6</w:t>
      </w:r>
      <w:proofErr w:type="gramStart"/>
      <w:r w:rsidRPr="00F91090">
        <w:rPr>
          <w:rFonts w:ascii="Times New Roman" w:eastAsia="Calibri" w:hAnsi="Times New Roman" w:cs="Times New Roman"/>
          <w:color w:val="000000" w:themeColor="text1"/>
          <w:sz w:val="24"/>
          <w:szCs w:val="24"/>
        </w:rPr>
        <w:t xml:space="preserve">%,   </w:t>
      </w:r>
      <w:proofErr w:type="gramEnd"/>
      <w:r w:rsidRPr="00F91090">
        <w:rPr>
          <w:rFonts w:ascii="Times New Roman" w:eastAsia="Calibri" w:hAnsi="Times New Roman" w:cs="Times New Roman"/>
          <w:color w:val="000000" w:themeColor="text1"/>
          <w:sz w:val="24"/>
          <w:szCs w:val="24"/>
        </w:rPr>
        <w:t xml:space="preserve">                 12 793) заявлений и сообщений. По результатам рассмотрения сообщений приняты </w:t>
      </w:r>
      <w:r w:rsidRPr="00F91090">
        <w:rPr>
          <w:rFonts w:ascii="Times New Roman" w:eastAsia="Calibri" w:hAnsi="Times New Roman" w:cs="Times New Roman"/>
          <w:color w:val="000000" w:themeColor="text1"/>
          <w:sz w:val="24"/>
          <w:szCs w:val="24"/>
        </w:rPr>
        <w:lastRenderedPageBreak/>
        <w:t>решения: о возбуждении уголовных дел 841 (-10,9%, 944); об отказе в возбуждении уголовного дела 719 (+95,9%; 367), в том числе по 697 (+101,4%; 346) – в связи с отсутствием события (состава) преступления, доля которых составляет 96,9% (+2,6%; 94,3%). По сообщениям о происшествиях вынесены решения о возбуждении дел об административных правонарушениях (об отказе в возбуждении дел об административных правонарушениях) –</w:t>
      </w:r>
      <w:r>
        <w:rPr>
          <w:rFonts w:ascii="Times New Roman" w:eastAsia="Calibri" w:hAnsi="Times New Roman" w:cs="Times New Roman"/>
          <w:color w:val="000000" w:themeColor="text1"/>
          <w:sz w:val="24"/>
          <w:szCs w:val="24"/>
        </w:rPr>
        <w:t xml:space="preserve"> </w:t>
      </w:r>
      <w:r w:rsidRPr="00F91090">
        <w:rPr>
          <w:rFonts w:ascii="Times New Roman" w:eastAsia="Calibri" w:hAnsi="Times New Roman" w:cs="Times New Roman"/>
          <w:color w:val="000000" w:themeColor="text1"/>
          <w:sz w:val="24"/>
          <w:szCs w:val="24"/>
        </w:rPr>
        <w:t>6 053 (+26,</w:t>
      </w:r>
      <w:r>
        <w:rPr>
          <w:rFonts w:ascii="Times New Roman" w:eastAsia="Calibri" w:hAnsi="Times New Roman" w:cs="Times New Roman"/>
          <w:color w:val="000000" w:themeColor="text1"/>
          <w:sz w:val="24"/>
          <w:szCs w:val="24"/>
        </w:rPr>
        <w:t>8</w:t>
      </w:r>
      <w:r w:rsidRPr="00F91090">
        <w:rPr>
          <w:rFonts w:ascii="Times New Roman" w:eastAsia="Calibri" w:hAnsi="Times New Roman" w:cs="Times New Roman"/>
          <w:color w:val="000000" w:themeColor="text1"/>
          <w:sz w:val="24"/>
          <w:szCs w:val="24"/>
        </w:rPr>
        <w:t>%; 4 775), о приобщении сообщений к материалам ранее зарегистрированных заявлений о тех же происшествиях – 1</w:t>
      </w:r>
      <w:r>
        <w:rPr>
          <w:rFonts w:ascii="Times New Roman" w:eastAsia="Calibri" w:hAnsi="Times New Roman" w:cs="Times New Roman"/>
          <w:color w:val="000000" w:themeColor="text1"/>
          <w:sz w:val="24"/>
          <w:szCs w:val="24"/>
        </w:rPr>
        <w:t xml:space="preserve"> </w:t>
      </w:r>
      <w:r w:rsidRPr="00F91090">
        <w:rPr>
          <w:rFonts w:ascii="Times New Roman" w:eastAsia="Calibri" w:hAnsi="Times New Roman" w:cs="Times New Roman"/>
          <w:color w:val="000000" w:themeColor="text1"/>
          <w:sz w:val="24"/>
          <w:szCs w:val="24"/>
        </w:rPr>
        <w:t>742 (-19,1%; 2</w:t>
      </w:r>
      <w:r>
        <w:rPr>
          <w:rFonts w:ascii="Times New Roman" w:eastAsia="Calibri" w:hAnsi="Times New Roman" w:cs="Times New Roman"/>
          <w:color w:val="000000" w:themeColor="text1"/>
          <w:sz w:val="24"/>
          <w:szCs w:val="24"/>
        </w:rPr>
        <w:t xml:space="preserve"> </w:t>
      </w:r>
      <w:r w:rsidRPr="00F91090">
        <w:rPr>
          <w:rFonts w:ascii="Times New Roman" w:eastAsia="Calibri" w:hAnsi="Times New Roman" w:cs="Times New Roman"/>
          <w:color w:val="000000" w:themeColor="text1"/>
          <w:sz w:val="24"/>
          <w:szCs w:val="24"/>
        </w:rPr>
        <w:t xml:space="preserve">153), о приобщении сообщений к материалам номенклатурного дела, прилагаемого к КУСП – 2 696 (-28,5%; 3 771). По подследственности (территориальности) передано – 779 (+5,8%; 736) сообщений. </w:t>
      </w:r>
    </w:p>
    <w:p w14:paraId="2A23F1CE"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Структура поступившей информации выглядит следующим образом: наибольшую долю составляют сообщения, по которым не подтвердились сведения о преступлениях или об административных правонарушениях – </w:t>
      </w:r>
      <w:r>
        <w:rPr>
          <w:rFonts w:ascii="Times New Roman" w:eastAsia="Calibri" w:hAnsi="Times New Roman" w:cs="Times New Roman"/>
          <w:color w:val="000000" w:themeColor="text1"/>
          <w:sz w:val="24"/>
          <w:szCs w:val="24"/>
        </w:rPr>
        <w:t>40,0</w:t>
      </w:r>
      <w:r w:rsidRPr="00F91090">
        <w:rPr>
          <w:rFonts w:ascii="Times New Roman" w:eastAsia="Calibri" w:hAnsi="Times New Roman" w:cs="Times New Roman"/>
          <w:color w:val="000000" w:themeColor="text1"/>
          <w:sz w:val="24"/>
          <w:szCs w:val="24"/>
        </w:rPr>
        <w:t xml:space="preserve">%, далее – решения о возбуждении дел об административных правонарушениях </w:t>
      </w:r>
      <w:r>
        <w:rPr>
          <w:rFonts w:ascii="Times New Roman" w:eastAsia="Calibri" w:hAnsi="Times New Roman" w:cs="Times New Roman"/>
          <w:color w:val="000000" w:themeColor="text1"/>
          <w:sz w:val="24"/>
          <w:szCs w:val="24"/>
        </w:rPr>
        <w:t>– 35,</w:t>
      </w:r>
      <w:r w:rsidRPr="00F91090">
        <w:rPr>
          <w:rFonts w:ascii="Times New Roman" w:eastAsia="Calibri" w:hAnsi="Times New Roman" w:cs="Times New Roman"/>
          <w:color w:val="000000" w:themeColor="text1"/>
          <w:sz w:val="24"/>
          <w:szCs w:val="24"/>
        </w:rPr>
        <w:t>8%, решения о возбуждении уголовных дел – 9,24%, приобщенные к ранее зарегистрированным – 6,</w:t>
      </w:r>
      <w:r>
        <w:rPr>
          <w:rFonts w:ascii="Times New Roman" w:eastAsia="Calibri" w:hAnsi="Times New Roman" w:cs="Times New Roman"/>
          <w:color w:val="000000" w:themeColor="text1"/>
          <w:sz w:val="24"/>
          <w:szCs w:val="24"/>
        </w:rPr>
        <w:t>9</w:t>
      </w:r>
      <w:r w:rsidRPr="00F91090">
        <w:rPr>
          <w:rFonts w:ascii="Times New Roman" w:eastAsia="Calibri" w:hAnsi="Times New Roman" w:cs="Times New Roman"/>
          <w:color w:val="000000" w:themeColor="text1"/>
          <w:sz w:val="24"/>
          <w:szCs w:val="24"/>
        </w:rPr>
        <w:t>%, обращения, переданные по подследственности (территориальности) – 5,</w:t>
      </w:r>
      <w:r>
        <w:rPr>
          <w:rFonts w:ascii="Times New Roman" w:eastAsia="Calibri" w:hAnsi="Times New Roman" w:cs="Times New Roman"/>
          <w:color w:val="000000" w:themeColor="text1"/>
          <w:sz w:val="24"/>
          <w:szCs w:val="24"/>
        </w:rPr>
        <w:t>7</w:t>
      </w:r>
      <w:r w:rsidRPr="00F91090">
        <w:rPr>
          <w:rFonts w:ascii="Times New Roman" w:eastAsia="Calibri" w:hAnsi="Times New Roman" w:cs="Times New Roman"/>
          <w:color w:val="000000" w:themeColor="text1"/>
          <w:sz w:val="24"/>
          <w:szCs w:val="24"/>
        </w:rPr>
        <w:t xml:space="preserve">%, отказы в возбуждении уголовных дел – 2,2%. </w:t>
      </w:r>
    </w:p>
    <w:p w14:paraId="4000381D"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Наибольшую долю составляют сообщения, по которым приняты решения о возбуждении дел об административных правонарушениях (об отказе в возбуждении дел об административных правонарушениях) – 47</w:t>
      </w:r>
      <w:r>
        <w:rPr>
          <w:rFonts w:ascii="Times New Roman" w:eastAsia="Calibri" w:hAnsi="Times New Roman" w:cs="Times New Roman"/>
          <w:color w:val="000000" w:themeColor="text1"/>
          <w:sz w:val="24"/>
          <w:szCs w:val="24"/>
        </w:rPr>
        <w:t>,0</w:t>
      </w:r>
      <w:r w:rsidRPr="00F91090">
        <w:rPr>
          <w:rFonts w:ascii="Times New Roman" w:eastAsia="Calibri" w:hAnsi="Times New Roman" w:cs="Times New Roman"/>
          <w:color w:val="000000" w:themeColor="text1"/>
          <w:sz w:val="24"/>
          <w:szCs w:val="24"/>
        </w:rPr>
        <w:t>%, далее – по которым не подтвердились сведения о преступлениях или об административных правонарушениях – 20,9%, приобщенные к ранее зарегистрированным – 13,5%, решения о возбуждении уголовных дел – 6,5%, обращения, переданные по подследственности (территориальности) – 6,</w:t>
      </w:r>
      <w:r>
        <w:rPr>
          <w:rFonts w:ascii="Times New Roman" w:eastAsia="Calibri" w:hAnsi="Times New Roman" w:cs="Times New Roman"/>
          <w:color w:val="000000" w:themeColor="text1"/>
          <w:sz w:val="24"/>
          <w:szCs w:val="24"/>
        </w:rPr>
        <w:t>1</w:t>
      </w:r>
      <w:r w:rsidRPr="00F91090">
        <w:rPr>
          <w:rFonts w:ascii="Times New Roman" w:eastAsia="Calibri" w:hAnsi="Times New Roman" w:cs="Times New Roman"/>
          <w:color w:val="000000" w:themeColor="text1"/>
          <w:sz w:val="24"/>
          <w:szCs w:val="24"/>
        </w:rPr>
        <w:t xml:space="preserve">%, отказы в возбуждении уголовных дел – 5,6%. </w:t>
      </w:r>
    </w:p>
    <w:p w14:paraId="637586ED"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Причиной роста сообщений, по которым вынесены решения о возбуждении дел об административных правонарушениях (об отказе в возбуждении дел об административных правонарушениях) является активность населения. Причиной роста постановлений об отказе в возбуждении уголовного дела почти на 100% явилось принятие решений в порядке                 УПК РФ по обращениям </w:t>
      </w:r>
      <w:proofErr w:type="spellStart"/>
      <w:r w:rsidRPr="00F91090">
        <w:rPr>
          <w:rFonts w:ascii="Times New Roman" w:eastAsia="Calibri" w:hAnsi="Times New Roman" w:cs="Times New Roman"/>
          <w:color w:val="000000" w:themeColor="text1"/>
          <w:sz w:val="24"/>
          <w:szCs w:val="24"/>
        </w:rPr>
        <w:t>микрофинансовых</w:t>
      </w:r>
      <w:proofErr w:type="spellEnd"/>
      <w:r w:rsidRPr="00F91090">
        <w:rPr>
          <w:rFonts w:ascii="Times New Roman" w:eastAsia="Calibri" w:hAnsi="Times New Roman" w:cs="Times New Roman"/>
          <w:color w:val="000000" w:themeColor="text1"/>
          <w:sz w:val="24"/>
          <w:szCs w:val="24"/>
        </w:rPr>
        <w:t xml:space="preserve"> компаний, которые ранее приобщались в номенклатурное дело, прилагаемое к КУСП. </w:t>
      </w:r>
    </w:p>
    <w:p w14:paraId="2EC61C7F"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Количество зарегистрированных преступлений снизилось на 10,6% (до 929). Такая динамика, в первую очередь, обусловлена снижением на 12,7% (до 158) количества тяжких преступлений, на 20,8% (до 422) – небольшой тяжести. </w:t>
      </w:r>
    </w:p>
    <w:p w14:paraId="01400B48"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Количество особо тяжких преступлений возросло на 36,8% (до 78), средней тяжести – на 1,1% (до 271). </w:t>
      </w:r>
    </w:p>
    <w:p w14:paraId="10FD8627"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lastRenderedPageBreak/>
        <w:t xml:space="preserve">Таким образом, оперативную обстановку характеризует снижение количества тяжких и небольшой тяжести преступлений на территории всего района. На число поставленных на учет преступлений (-10,6%, 929) основное влияние оказало количество: </w:t>
      </w:r>
    </w:p>
    <w:p w14:paraId="69103419" w14:textId="77777777" w:rsidR="000775F9" w:rsidRPr="00F91090" w:rsidRDefault="000775F9" w:rsidP="000775F9">
      <w:pPr>
        <w:pStyle w:val="a7"/>
        <w:numPr>
          <w:ilvl w:val="0"/>
          <w:numId w:val="24"/>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против личности (-18,1%</w:t>
      </w:r>
      <w:r w:rsidRPr="00F91090">
        <w:rPr>
          <w:rFonts w:ascii="Times New Roman" w:eastAsia="Calibri" w:hAnsi="Times New Roman" w:cs="Times New Roman"/>
          <w:color w:val="000000" w:themeColor="text1"/>
          <w:sz w:val="24"/>
          <w:szCs w:val="24"/>
        </w:rPr>
        <w:t xml:space="preserve">), доля 19,5%; </w:t>
      </w:r>
    </w:p>
    <w:p w14:paraId="2DAB95B0" w14:textId="77777777" w:rsidR="000775F9" w:rsidRPr="00F91090" w:rsidRDefault="000775F9" w:rsidP="000775F9">
      <w:pPr>
        <w:pStyle w:val="a7"/>
        <w:numPr>
          <w:ilvl w:val="0"/>
          <w:numId w:val="24"/>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против собственности (-15,1%), доля 50,7%; </w:t>
      </w:r>
    </w:p>
    <w:p w14:paraId="2A9A40A1" w14:textId="77777777" w:rsidR="000775F9" w:rsidRPr="00F91090" w:rsidRDefault="000775F9" w:rsidP="000775F9">
      <w:pPr>
        <w:pStyle w:val="a7"/>
        <w:numPr>
          <w:ilvl w:val="0"/>
          <w:numId w:val="24"/>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преступлений профилак</w:t>
      </w:r>
      <w:r>
        <w:rPr>
          <w:rFonts w:ascii="Times New Roman" w:eastAsia="Calibri" w:hAnsi="Times New Roman" w:cs="Times New Roman"/>
          <w:color w:val="000000" w:themeColor="text1"/>
          <w:sz w:val="24"/>
          <w:szCs w:val="24"/>
        </w:rPr>
        <w:t>тической направленности (-19,7%), доля 20,2</w:t>
      </w:r>
      <w:r w:rsidRPr="00F91090">
        <w:rPr>
          <w:rFonts w:ascii="Times New Roman" w:eastAsia="Calibri" w:hAnsi="Times New Roman" w:cs="Times New Roman"/>
          <w:color w:val="000000" w:themeColor="text1"/>
          <w:sz w:val="24"/>
          <w:szCs w:val="24"/>
        </w:rPr>
        <w:t xml:space="preserve">%; </w:t>
      </w:r>
    </w:p>
    <w:p w14:paraId="7AAE2319" w14:textId="77777777" w:rsidR="000775F9" w:rsidRPr="00F91090" w:rsidRDefault="000775F9" w:rsidP="000775F9">
      <w:pPr>
        <w:pStyle w:val="a7"/>
        <w:numPr>
          <w:ilvl w:val="0"/>
          <w:numId w:val="24"/>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инициативно пресеченных </w:t>
      </w:r>
      <w:r>
        <w:rPr>
          <w:rFonts w:ascii="Times New Roman" w:eastAsia="Calibri" w:hAnsi="Times New Roman" w:cs="Times New Roman"/>
          <w:color w:val="000000" w:themeColor="text1"/>
          <w:sz w:val="24"/>
          <w:szCs w:val="24"/>
        </w:rPr>
        <w:t>сотрудниками ОМВД (-18,1%</w:t>
      </w:r>
      <w:r w:rsidRPr="00F91090">
        <w:rPr>
          <w:rFonts w:ascii="Times New Roman" w:eastAsia="Calibri" w:hAnsi="Times New Roman" w:cs="Times New Roman"/>
          <w:color w:val="000000" w:themeColor="text1"/>
          <w:sz w:val="24"/>
          <w:szCs w:val="24"/>
        </w:rPr>
        <w:t xml:space="preserve">), доля в общей структуре преступлений 11,2%. </w:t>
      </w:r>
    </w:p>
    <w:p w14:paraId="05856248"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Таким образом, в структуре преступности основную массу составляют преступления против собственности (50,7%), преступления профилактической направленности (20,2%), а также преступления против личности (19,5%). </w:t>
      </w:r>
    </w:p>
    <w:p w14:paraId="691822B8"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На состояние оперативной обстановки оказывает существенное влияние количество совершаемых преступлений в сфере информационно-телекоммуникационных технологий ((+26,1%, 324) доля 34,9%). При этом в общей структуре преступлений 20,8% составляют мошенничества (+44</w:t>
      </w:r>
      <w:r>
        <w:rPr>
          <w:rFonts w:ascii="Times New Roman" w:eastAsia="Calibri" w:hAnsi="Times New Roman" w:cs="Times New Roman"/>
          <w:color w:val="000000" w:themeColor="text1"/>
          <w:sz w:val="24"/>
          <w:szCs w:val="24"/>
        </w:rPr>
        <w:t>,0</w:t>
      </w:r>
      <w:r w:rsidRPr="00F91090">
        <w:rPr>
          <w:rFonts w:ascii="Times New Roman" w:eastAsia="Calibri" w:hAnsi="Times New Roman" w:cs="Times New Roman"/>
          <w:color w:val="000000" w:themeColor="text1"/>
          <w:sz w:val="24"/>
          <w:szCs w:val="24"/>
        </w:rPr>
        <w:t xml:space="preserve">%, 193). Эти виды преступных посягательств определяют общее состояние оперативной обстановки, а снижение преступлений отдельных видов – динамику снижения преступлений. Анализ регистрации преступлений по видам показал снижение количества зарегистрированных преступлений: </w:t>
      </w:r>
    </w:p>
    <w:p w14:paraId="5DF8E062"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убийств – на 42,9% (до 4; область: -10,7% (до 150)); </w:t>
      </w:r>
    </w:p>
    <w:p w14:paraId="2FC4ECE3"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умышленного причинения тяжкого вреда здоровью – на 45,8% (до 13; область: -5,1% (до 501)), в том числе со смертельным исходом – на 87,5% (до 1; область: +19,2% (до 124)); </w:t>
      </w:r>
    </w:p>
    <w:p w14:paraId="30C09FC6"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краж – на 28,4% (до 219; область: -22,7% (до 17</w:t>
      </w:r>
      <w:r>
        <w:rPr>
          <w:rFonts w:ascii="Times New Roman" w:eastAsia="Calibri" w:hAnsi="Times New Roman" w:cs="Times New Roman"/>
          <w:color w:val="000000" w:themeColor="text1"/>
          <w:sz w:val="24"/>
          <w:szCs w:val="24"/>
        </w:rPr>
        <w:t xml:space="preserve"> </w:t>
      </w:r>
      <w:r w:rsidRPr="00F91090">
        <w:rPr>
          <w:rFonts w:ascii="Times New Roman" w:eastAsia="Calibri" w:hAnsi="Times New Roman" w:cs="Times New Roman"/>
          <w:color w:val="000000" w:themeColor="text1"/>
          <w:sz w:val="24"/>
          <w:szCs w:val="24"/>
        </w:rPr>
        <w:t xml:space="preserve">999)); </w:t>
      </w:r>
    </w:p>
    <w:p w14:paraId="68BE4A91"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грабежей – на 6,1% (до 31; область: -33,5% (до 824)); </w:t>
      </w:r>
    </w:p>
    <w:p w14:paraId="673F7C22"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разбоев – на 33,3% (до 2; область: -2,5% (до 119)); </w:t>
      </w:r>
    </w:p>
    <w:p w14:paraId="098A0DEE"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поджогов – на 40% (до 3; область: -20% (до 148)); </w:t>
      </w:r>
    </w:p>
    <w:p w14:paraId="10451451" w14:textId="77777777" w:rsidR="000775F9" w:rsidRPr="00F91090" w:rsidRDefault="000775F9" w:rsidP="000775F9">
      <w:pPr>
        <w:pStyle w:val="a7"/>
        <w:numPr>
          <w:ilvl w:val="0"/>
          <w:numId w:val="26"/>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угонов – на 33,3% (до 4; область: -0,3% (до 367)) и др. </w:t>
      </w:r>
    </w:p>
    <w:p w14:paraId="45292B63" w14:textId="77777777" w:rsidR="000775F9" w:rsidRPr="00F91090" w:rsidRDefault="000775F9" w:rsidP="000775F9">
      <w:pPr>
        <w:shd w:val="clear" w:color="auto" w:fill="FFFFFF"/>
        <w:spacing w:after="0" w:line="360" w:lineRule="auto"/>
        <w:ind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На территории ОП «</w:t>
      </w:r>
      <w:proofErr w:type="spellStart"/>
      <w:r w:rsidRPr="00F91090">
        <w:rPr>
          <w:rFonts w:ascii="Times New Roman" w:eastAsia="Calibri" w:hAnsi="Times New Roman" w:cs="Times New Roman"/>
          <w:color w:val="000000" w:themeColor="text1"/>
          <w:sz w:val="24"/>
          <w:szCs w:val="24"/>
        </w:rPr>
        <w:t>Бакальский</w:t>
      </w:r>
      <w:proofErr w:type="spellEnd"/>
      <w:r w:rsidRPr="00F91090">
        <w:rPr>
          <w:rFonts w:ascii="Times New Roman" w:eastAsia="Calibri" w:hAnsi="Times New Roman" w:cs="Times New Roman"/>
          <w:color w:val="000000" w:themeColor="text1"/>
          <w:sz w:val="24"/>
          <w:szCs w:val="24"/>
        </w:rPr>
        <w:t xml:space="preserve">» снижение: </w:t>
      </w:r>
    </w:p>
    <w:p w14:paraId="57724523" w14:textId="77777777" w:rsidR="000775F9" w:rsidRPr="00F91090" w:rsidRDefault="000775F9" w:rsidP="000775F9">
      <w:pPr>
        <w:pStyle w:val="a7"/>
        <w:numPr>
          <w:ilvl w:val="0"/>
          <w:numId w:val="25"/>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убийств – на 100% (до 0); </w:t>
      </w:r>
    </w:p>
    <w:p w14:paraId="55D33731" w14:textId="77777777" w:rsidR="000775F9" w:rsidRPr="00F91090" w:rsidRDefault="000775F9" w:rsidP="000775F9">
      <w:pPr>
        <w:pStyle w:val="a7"/>
        <w:numPr>
          <w:ilvl w:val="0"/>
          <w:numId w:val="25"/>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F91090">
        <w:rPr>
          <w:rFonts w:ascii="Times New Roman" w:eastAsia="Calibri" w:hAnsi="Times New Roman" w:cs="Times New Roman"/>
          <w:color w:val="000000" w:themeColor="text1"/>
          <w:sz w:val="24"/>
          <w:szCs w:val="24"/>
        </w:rPr>
        <w:t xml:space="preserve">краж – на 29,2% (до 63); </w:t>
      </w:r>
    </w:p>
    <w:p w14:paraId="22F926B9" w14:textId="77777777" w:rsidR="000775F9" w:rsidRPr="000D0E5D" w:rsidRDefault="000775F9" w:rsidP="000775F9">
      <w:pPr>
        <w:pStyle w:val="a7"/>
        <w:numPr>
          <w:ilvl w:val="0"/>
          <w:numId w:val="25"/>
        </w:numPr>
        <w:shd w:val="clear" w:color="auto" w:fill="FFFFFF"/>
        <w:tabs>
          <w:tab w:val="left" w:pos="851"/>
        </w:tabs>
        <w:spacing w:after="0" w:line="360" w:lineRule="auto"/>
        <w:ind w:left="0" w:firstLine="567"/>
        <w:jc w:val="both"/>
        <w:rPr>
          <w:rFonts w:ascii="Times New Roman" w:eastAsia="Calibri" w:hAnsi="Times New Roman" w:cs="Times New Roman"/>
          <w:color w:val="000000" w:themeColor="text1"/>
          <w:sz w:val="24"/>
          <w:szCs w:val="24"/>
        </w:rPr>
      </w:pPr>
      <w:r w:rsidRPr="000D0E5D">
        <w:rPr>
          <w:rFonts w:ascii="Times New Roman" w:eastAsia="Calibri" w:hAnsi="Times New Roman" w:cs="Times New Roman"/>
          <w:color w:val="000000" w:themeColor="text1"/>
          <w:sz w:val="24"/>
          <w:szCs w:val="24"/>
        </w:rPr>
        <w:t>поджогов – на 100% (до 0) и др.</w:t>
      </w:r>
    </w:p>
    <w:p w14:paraId="4B4F4B77" w14:textId="77777777" w:rsidR="000775F9" w:rsidRPr="000D0E5D" w:rsidRDefault="000775F9" w:rsidP="000775F9">
      <w:pPr>
        <w:pBdr>
          <w:top w:val="single" w:sz="4" w:space="0" w:color="FFFFFF"/>
          <w:left w:val="single" w:sz="4" w:space="0" w:color="FFFFFF"/>
          <w:bottom w:val="single" w:sz="4" w:space="31" w:color="FFFFFF"/>
          <w:right w:val="single" w:sz="4" w:space="1" w:color="FFFFFF"/>
        </w:pBdr>
        <w:spacing w:after="0" w:line="360" w:lineRule="auto"/>
        <w:ind w:firstLine="567"/>
        <w:jc w:val="both"/>
        <w:rPr>
          <w:rFonts w:ascii="Times New Roman" w:eastAsia="Calibri" w:hAnsi="Times New Roman" w:cs="Times New Roman"/>
          <w:color w:val="000000" w:themeColor="text1"/>
          <w:sz w:val="24"/>
          <w:szCs w:val="24"/>
        </w:rPr>
      </w:pPr>
      <w:r w:rsidRPr="000D0E5D">
        <w:rPr>
          <w:rFonts w:ascii="Times New Roman" w:eastAsia="Calibri" w:hAnsi="Times New Roman" w:cs="Times New Roman"/>
          <w:color w:val="000000" w:themeColor="text1"/>
          <w:sz w:val="24"/>
          <w:szCs w:val="24"/>
        </w:rPr>
        <w:t xml:space="preserve">Уровень преступности в расчете на 10 тысяч населения </w:t>
      </w:r>
      <w:r>
        <w:rPr>
          <w:rFonts w:ascii="Times New Roman" w:eastAsia="Calibri" w:hAnsi="Times New Roman" w:cs="Times New Roman"/>
          <w:color w:val="000000" w:themeColor="text1"/>
          <w:sz w:val="24"/>
          <w:szCs w:val="24"/>
        </w:rPr>
        <w:t xml:space="preserve">по итогам 2023 года </w:t>
      </w:r>
      <w:r w:rsidRPr="000D0E5D">
        <w:rPr>
          <w:rFonts w:ascii="Times New Roman" w:eastAsia="Calibri" w:hAnsi="Times New Roman" w:cs="Times New Roman"/>
          <w:color w:val="000000" w:themeColor="text1"/>
          <w:sz w:val="24"/>
          <w:szCs w:val="24"/>
        </w:rPr>
        <w:t>снизился на 13,4% и составил 125,0 преступлений.</w:t>
      </w:r>
    </w:p>
    <w:p w14:paraId="3C0F0047" w14:textId="77777777" w:rsidR="000775F9" w:rsidRPr="007A1170" w:rsidRDefault="000775F9" w:rsidP="000775F9">
      <w:pPr>
        <w:pBdr>
          <w:top w:val="single" w:sz="4" w:space="0" w:color="FFFFFF"/>
          <w:left w:val="single" w:sz="4" w:space="0" w:color="FFFFFF"/>
          <w:bottom w:val="single" w:sz="4" w:space="31" w:color="FFFFFF"/>
          <w:right w:val="single" w:sz="4" w:space="1" w:color="FFFFFF"/>
        </w:pBdr>
        <w:spacing w:after="0" w:line="360" w:lineRule="auto"/>
        <w:ind w:firstLine="567"/>
        <w:jc w:val="both"/>
        <w:rPr>
          <w:rFonts w:ascii="Times New Roman" w:eastAsia="Calibri" w:hAnsi="Times New Roman" w:cs="Times New Roman"/>
          <w:color w:val="000000" w:themeColor="text1"/>
          <w:sz w:val="24"/>
          <w:szCs w:val="24"/>
        </w:rPr>
      </w:pPr>
      <w:r w:rsidRPr="007A1170">
        <w:rPr>
          <w:rFonts w:ascii="Times New Roman" w:eastAsia="Calibri" w:hAnsi="Times New Roman" w:cs="Times New Roman"/>
          <w:color w:val="000000" w:themeColor="text1"/>
          <w:sz w:val="24"/>
          <w:szCs w:val="24"/>
        </w:rPr>
        <w:lastRenderedPageBreak/>
        <w:t>Исходя из криминогенной обстановки сделан прогноз состояния преступности (количества преступлений на 10 тыс. человек населения) до 2027 года:</w:t>
      </w:r>
    </w:p>
    <w:p w14:paraId="268A7AC9" w14:textId="77777777" w:rsidR="000775F9" w:rsidRPr="007A1170" w:rsidRDefault="000775F9" w:rsidP="000775F9">
      <w:pPr>
        <w:pStyle w:val="a7"/>
        <w:numPr>
          <w:ilvl w:val="0"/>
          <w:numId w:val="8"/>
        </w:numPr>
        <w:pBdr>
          <w:top w:val="single" w:sz="4" w:space="0" w:color="FFFFFF"/>
          <w:left w:val="single" w:sz="4" w:space="0" w:color="FFFFFF"/>
          <w:bottom w:val="single" w:sz="4" w:space="31" w:color="FFFFFF"/>
          <w:right w:val="single" w:sz="4" w:space="1" w:color="FFFFFF"/>
        </w:pBdr>
        <w:tabs>
          <w:tab w:val="left" w:pos="851"/>
        </w:tabs>
        <w:spacing w:after="0" w:line="360" w:lineRule="auto"/>
        <w:ind w:left="0" w:firstLine="567"/>
        <w:contextualSpacing w:val="0"/>
        <w:jc w:val="both"/>
        <w:rPr>
          <w:rFonts w:ascii="Times New Roman" w:eastAsia="Calibri" w:hAnsi="Times New Roman" w:cs="Times New Roman"/>
          <w:iCs/>
          <w:color w:val="000000" w:themeColor="text1"/>
          <w:sz w:val="24"/>
          <w:szCs w:val="24"/>
        </w:rPr>
      </w:pPr>
      <w:r w:rsidRPr="007A1170">
        <w:rPr>
          <w:rFonts w:ascii="Times New Roman" w:eastAsia="Calibri" w:hAnsi="Times New Roman" w:cs="Times New Roman"/>
          <w:iCs/>
          <w:color w:val="000000" w:themeColor="text1"/>
          <w:sz w:val="24"/>
          <w:szCs w:val="24"/>
        </w:rPr>
        <w:t xml:space="preserve">в 2024 году: </w:t>
      </w:r>
      <w:r w:rsidRPr="007A1170">
        <w:rPr>
          <w:rFonts w:ascii="Times New Roman" w:eastAsia="Calibri" w:hAnsi="Times New Roman" w:cs="Times New Roman"/>
          <w:color w:val="000000" w:themeColor="text1"/>
          <w:sz w:val="24"/>
          <w:szCs w:val="24"/>
        </w:rPr>
        <w:t>202,5 единицы на 10 тыс. человек населения;</w:t>
      </w:r>
    </w:p>
    <w:p w14:paraId="29954671" w14:textId="77777777" w:rsidR="000775F9" w:rsidRPr="00CE6C4F" w:rsidRDefault="000775F9" w:rsidP="000775F9">
      <w:pPr>
        <w:pStyle w:val="a7"/>
        <w:numPr>
          <w:ilvl w:val="0"/>
          <w:numId w:val="8"/>
        </w:numPr>
        <w:pBdr>
          <w:top w:val="single" w:sz="4" w:space="0" w:color="FFFFFF"/>
          <w:left w:val="single" w:sz="4" w:space="0" w:color="FFFFFF"/>
          <w:bottom w:val="single" w:sz="4" w:space="31" w:color="FFFFFF"/>
          <w:right w:val="single" w:sz="4" w:space="1" w:color="FFFFFF"/>
        </w:pBdr>
        <w:tabs>
          <w:tab w:val="left" w:pos="851"/>
        </w:tabs>
        <w:spacing w:after="0" w:line="360" w:lineRule="auto"/>
        <w:ind w:left="0" w:firstLine="567"/>
        <w:jc w:val="both"/>
        <w:rPr>
          <w:rFonts w:ascii="Times New Roman" w:eastAsia="Calibri" w:hAnsi="Times New Roman" w:cs="Times New Roman"/>
          <w:iCs/>
          <w:color w:val="000000" w:themeColor="text1"/>
          <w:sz w:val="24"/>
          <w:szCs w:val="24"/>
        </w:rPr>
      </w:pPr>
      <w:r w:rsidRPr="00CE6C4F">
        <w:rPr>
          <w:rFonts w:ascii="Times New Roman" w:eastAsia="Calibri" w:hAnsi="Times New Roman" w:cs="Times New Roman"/>
          <w:iCs/>
          <w:color w:val="000000" w:themeColor="text1"/>
          <w:sz w:val="24"/>
          <w:szCs w:val="24"/>
        </w:rPr>
        <w:t>в 2025 году: по консервативному варианту – 271,5; по базовому – 181,0 единица                     на 10 тыс. человек населения;</w:t>
      </w:r>
    </w:p>
    <w:p w14:paraId="5EBC1339" w14:textId="77777777" w:rsidR="000775F9" w:rsidRPr="00CE6C4F" w:rsidRDefault="000775F9" w:rsidP="000775F9">
      <w:pPr>
        <w:pStyle w:val="a7"/>
        <w:numPr>
          <w:ilvl w:val="0"/>
          <w:numId w:val="8"/>
        </w:numPr>
        <w:pBdr>
          <w:top w:val="single" w:sz="4" w:space="0" w:color="FFFFFF"/>
          <w:left w:val="single" w:sz="4" w:space="0" w:color="FFFFFF"/>
          <w:bottom w:val="single" w:sz="4" w:space="31" w:color="FFFFFF"/>
          <w:right w:val="single" w:sz="4" w:space="1" w:color="FFFFFF"/>
        </w:pBdr>
        <w:tabs>
          <w:tab w:val="left" w:pos="851"/>
        </w:tabs>
        <w:spacing w:after="0" w:line="360" w:lineRule="auto"/>
        <w:ind w:left="0" w:firstLine="567"/>
        <w:jc w:val="both"/>
        <w:rPr>
          <w:rFonts w:ascii="Times New Roman" w:eastAsia="Calibri" w:hAnsi="Times New Roman" w:cs="Times New Roman"/>
          <w:iCs/>
          <w:color w:val="000000" w:themeColor="text1"/>
          <w:sz w:val="24"/>
          <w:szCs w:val="24"/>
        </w:rPr>
      </w:pPr>
      <w:r w:rsidRPr="00CE6C4F">
        <w:rPr>
          <w:rFonts w:ascii="Times New Roman" w:eastAsia="Calibri" w:hAnsi="Times New Roman" w:cs="Times New Roman"/>
          <w:iCs/>
          <w:color w:val="000000" w:themeColor="text1"/>
          <w:sz w:val="24"/>
          <w:szCs w:val="24"/>
        </w:rPr>
        <w:t>в 2026 году: по консервативному варианту – 294,7; по базовому – 168,4 единицы                на 10 тыс. человек населения;</w:t>
      </w:r>
    </w:p>
    <w:p w14:paraId="703A580E" w14:textId="77777777" w:rsidR="000775F9" w:rsidRPr="00CE6C4F" w:rsidRDefault="000775F9" w:rsidP="000448EB">
      <w:pPr>
        <w:pStyle w:val="a7"/>
        <w:numPr>
          <w:ilvl w:val="0"/>
          <w:numId w:val="8"/>
        </w:numPr>
        <w:pBdr>
          <w:top w:val="single" w:sz="4" w:space="0" w:color="FFFFFF"/>
          <w:left w:val="single" w:sz="4" w:space="0" w:color="FFFFFF"/>
          <w:bottom w:val="single" w:sz="4" w:space="31" w:color="FFFFFF"/>
          <w:right w:val="single" w:sz="4" w:space="1" w:color="FFFFFF"/>
        </w:pBdr>
        <w:tabs>
          <w:tab w:val="left" w:pos="851"/>
        </w:tabs>
        <w:spacing w:after="0" w:line="360" w:lineRule="auto"/>
        <w:ind w:left="0" w:firstLine="567"/>
        <w:jc w:val="both"/>
        <w:rPr>
          <w:rFonts w:ascii="Times New Roman" w:eastAsia="Calibri" w:hAnsi="Times New Roman" w:cs="Times New Roman"/>
          <w:iCs/>
          <w:color w:val="000000" w:themeColor="text1"/>
          <w:sz w:val="24"/>
          <w:szCs w:val="24"/>
        </w:rPr>
      </w:pPr>
      <w:r w:rsidRPr="00CE6C4F">
        <w:rPr>
          <w:rFonts w:ascii="Times New Roman" w:eastAsia="Calibri" w:hAnsi="Times New Roman" w:cs="Times New Roman"/>
          <w:iCs/>
          <w:color w:val="000000" w:themeColor="text1"/>
          <w:sz w:val="24"/>
          <w:szCs w:val="24"/>
        </w:rPr>
        <w:t>в 2027 году: по консервативному варианту – 321,0; по базовому – 160,2 единицы                 на 10 тыс. человек населения.</w:t>
      </w:r>
    </w:p>
    <w:p w14:paraId="63F4AB6E" w14:textId="77777777" w:rsidR="0098501A" w:rsidRPr="000775F9" w:rsidRDefault="0098501A" w:rsidP="000448EB">
      <w:pPr>
        <w:pStyle w:val="a7"/>
        <w:numPr>
          <w:ilvl w:val="0"/>
          <w:numId w:val="3"/>
        </w:numPr>
        <w:spacing w:after="0" w:line="360" w:lineRule="auto"/>
        <w:ind w:hanging="357"/>
        <w:jc w:val="center"/>
        <w:rPr>
          <w:rFonts w:ascii="Times New Roman" w:hAnsi="Times New Roman" w:cs="Times New Roman"/>
          <w:b/>
          <w:sz w:val="24"/>
          <w:szCs w:val="28"/>
        </w:rPr>
      </w:pPr>
      <w:r w:rsidRPr="000775F9">
        <w:rPr>
          <w:rFonts w:ascii="Times New Roman" w:hAnsi="Times New Roman" w:cs="Times New Roman"/>
          <w:b/>
          <w:sz w:val="24"/>
          <w:szCs w:val="28"/>
        </w:rPr>
        <w:t>Охрана окружающей среды</w:t>
      </w:r>
    </w:p>
    <w:p w14:paraId="059DB026"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Состояние окружающей среды влияет на качество жизни и здоровье населения Саткинского муниципального района, его безопасность и комфортные условия проживания могут быть обеспечены при условии поддержания равновесия между хозяйственной деятельностью и сохранением окружающей природной среды. Горно-металлургическая направленность экономики района, наличие транспортных магистралей, позволяет отнести Саткинский район к числу районов Челябинской области с высокой техногенной нагрузкой, а наличие особо-охраняемых природных территорий федерального и регионального значения и уникальных природных комплексов позволяет считать его перспективным в отношении развития рекреационного комплекса.</w:t>
      </w:r>
    </w:p>
    <w:p w14:paraId="0D7B591B"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Инвестиционная политика в прогнозируемый период будет направлена на сохранение благоприятных условий для привлечения в экономику Саткинского муниципального района инвестиций на охрану окружающей среды за счет всех источников финансирования.</w:t>
      </w:r>
    </w:p>
    <w:p w14:paraId="5016163B"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 xml:space="preserve">В 2023 году направлено инвестиций в основной капитал на охрану окружающей среды за счет всех источников в сумме 116,7 млн. рублей, в том числе средств федерального бюджета – 0,0 млн. рублей, средств областного бюджета 0,0 млн. рублей, средств местного бюджета 27,3 млн. рублей на реализацию комплекса мер по формированию экологической культуры населения, на снижение уровня негативного антропогенного воздействия на окружающую среду на территории муниципального образования Челябинской области  в рамках государственной программы «Охрана окружающей среды в Челябинской области», собственных средств предприятий 89,4 млн. рублей. </w:t>
      </w:r>
    </w:p>
    <w:p w14:paraId="7A5FC2D3"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 xml:space="preserve">В 2024 году ожидаются инвестиции в основной капитал на охрану окружающей среды за счет всех источников в сумме 110,6 млн. рублей, в том числе средств федерального </w:t>
      </w:r>
      <w:r w:rsidRPr="00E72F77">
        <w:rPr>
          <w:rFonts w:ascii="Times New Roman" w:eastAsia="Times New Roman" w:hAnsi="Times New Roman" w:cs="Times New Roman"/>
          <w:sz w:val="24"/>
          <w:szCs w:val="24"/>
          <w:lang w:eastAsia="ar-SA"/>
        </w:rPr>
        <w:lastRenderedPageBreak/>
        <w:t>бюджета – 0,0 млн. рублей, средств областного 5,0 млн. рублей, средств местного бюджета 25,1 млн. рублей, собственных средств предприятий 80,5 млн. рублей.</w:t>
      </w:r>
    </w:p>
    <w:p w14:paraId="46C22059"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Инвестиционные проекты ПАО «Комбинат «Магнезит» и ООО «Группа «Магнезит» в 2023 году составили 72,459 млн. рублей: проведено техническое обслуживание и ремонт установок очистки газа; проведены инструментальные измерения на источников выбросов, том числе в периоды НМУ; проведена проверка загрязняющих веществ в отработанных газах тепловозных и автомобильных двигателей; установка окончательной санитарно-защитной зоны.</w:t>
      </w:r>
    </w:p>
    <w:p w14:paraId="205FCE60"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 xml:space="preserve">Инвестиционные проекты АО «Саткинский чугуноплавильный завод» на сумму 8,974 млн. рублей в 2023 году: проведен капитальный ремонт системы вторичной газоочистки в агломерационном цехе, капитальный ремонт аспирационно-технической установки в ЦВП и ОФ; продолжена разработка проекта аспирационной установки от ДП № 1,3 доменного цеха; разработаны проекты ПДВ; проведены замеры воздушной среды в жилой застройке и санитарно-защитной зоне, на стационарных источниках. </w:t>
      </w:r>
    </w:p>
    <w:p w14:paraId="167CFCC3" w14:textId="77777777" w:rsidR="000E19A8" w:rsidRPr="00E72F77" w:rsidRDefault="000E19A8" w:rsidP="000E19A8">
      <w:pPr>
        <w:suppressAutoHyphens/>
        <w:spacing w:after="0" w:line="360" w:lineRule="auto"/>
        <w:ind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Прогноз снижения инвестиций на период 2022-2027 годов объясняется окончанием реализации значимых инвестиционных проектов градообразующего и ведущих предприятий Саткинского муниципального района.</w:t>
      </w:r>
    </w:p>
    <w:p w14:paraId="53F98E0B"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 xml:space="preserve">Объемы сбросов загрязненных сточных вод в поверхностные водные объекты Саткинского муниципального района в 2023 году составили 28,8 миллиона кубических метров, что на 16,5 % меньше, чем в 2022 году. Снижение объема сброса загрязненных сточных вод в поверхностные водные объекты обусловлено изменением технологических процессов производства основных градообразующих предприятий города Сатка. </w:t>
      </w:r>
    </w:p>
    <w:p w14:paraId="27CB2798"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Состояние атмосферного воздуха характеризуется средним уровнем загрязнения. К основным источникам загрязнения атмосферы относятся объекты горно-металлургического и перерабатывающего комплекса, автомобильный транспорт, котельные и оборудование.</w:t>
      </w:r>
    </w:p>
    <w:p w14:paraId="37BAC5C4"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 xml:space="preserve">Выбросы загрязняющих веществ в атмосферный воздух от стационарных источников по данным государственной статистической отчетности 2-тп (воздух) в 2023 году составили 13,1 тыс. тонн в год, что на 12 % больше, чем в 2022 году, в связи с увеличением объемов производства основных градообразующих предприятий. В последующие годы прогнозируемое снижение объема выброса загрязняющих веществ в атмосферный воздух от стационарных источников обусловлено изменением технологических процессов производства основных градообразующих предприятий города Сатка и внедрением предприятиями нового </w:t>
      </w:r>
      <w:proofErr w:type="spellStart"/>
      <w:r w:rsidRPr="00E72F77">
        <w:rPr>
          <w:rFonts w:ascii="Times New Roman" w:eastAsia="Times New Roman" w:hAnsi="Times New Roman" w:cs="Times New Roman"/>
          <w:sz w:val="24"/>
          <w:szCs w:val="24"/>
          <w:lang w:eastAsia="ar-SA"/>
        </w:rPr>
        <w:t>пылегазоулавливающего</w:t>
      </w:r>
      <w:proofErr w:type="spellEnd"/>
      <w:r w:rsidRPr="00E72F77">
        <w:rPr>
          <w:rFonts w:ascii="Times New Roman" w:eastAsia="Times New Roman" w:hAnsi="Times New Roman" w:cs="Times New Roman"/>
          <w:sz w:val="24"/>
          <w:szCs w:val="24"/>
          <w:lang w:eastAsia="ar-SA"/>
        </w:rPr>
        <w:t xml:space="preserve"> оборудования и модернизацией существующих </w:t>
      </w:r>
      <w:proofErr w:type="spellStart"/>
      <w:r w:rsidRPr="00E72F77">
        <w:rPr>
          <w:rFonts w:ascii="Times New Roman" w:eastAsia="Times New Roman" w:hAnsi="Times New Roman" w:cs="Times New Roman"/>
          <w:sz w:val="24"/>
          <w:szCs w:val="24"/>
          <w:lang w:eastAsia="ar-SA"/>
        </w:rPr>
        <w:t>пылегазоочистных</w:t>
      </w:r>
      <w:proofErr w:type="spellEnd"/>
      <w:r w:rsidRPr="00E72F77">
        <w:rPr>
          <w:rFonts w:ascii="Times New Roman" w:eastAsia="Times New Roman" w:hAnsi="Times New Roman" w:cs="Times New Roman"/>
          <w:sz w:val="24"/>
          <w:szCs w:val="24"/>
          <w:lang w:eastAsia="ar-SA"/>
        </w:rPr>
        <w:t xml:space="preserve"> систем.</w:t>
      </w:r>
    </w:p>
    <w:p w14:paraId="1341B7FD"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lastRenderedPageBreak/>
        <w:t xml:space="preserve">Водохозяйственная обстановка остается проблематичной, состояние рек Большая Сатка и р. Ай по наблюдениям </w:t>
      </w:r>
      <w:proofErr w:type="spellStart"/>
      <w:r w:rsidRPr="00E72F77">
        <w:rPr>
          <w:rFonts w:ascii="Times New Roman" w:eastAsia="Times New Roman" w:hAnsi="Times New Roman" w:cs="Times New Roman"/>
          <w:sz w:val="24"/>
          <w:szCs w:val="24"/>
          <w:lang w:eastAsia="ar-SA"/>
        </w:rPr>
        <w:t>Гидрометслужбы</w:t>
      </w:r>
      <w:proofErr w:type="spellEnd"/>
      <w:r w:rsidRPr="00E72F77">
        <w:rPr>
          <w:rFonts w:ascii="Times New Roman" w:eastAsia="Times New Roman" w:hAnsi="Times New Roman" w:cs="Times New Roman"/>
          <w:sz w:val="24"/>
          <w:szCs w:val="24"/>
          <w:lang w:eastAsia="ar-SA"/>
        </w:rPr>
        <w:t xml:space="preserve"> классифицируется как «неудовлетворительное». Периодически регистрируются превышения допустимых концентраций по основному перечню показателей загрязнения воды. Основной вклад в загрязнение поверхностных водоемов вносят предприятия горно-металлургического и жилищно-коммунального комплекса. Происходит деградация, истощение и замусоривание малых рек и родников, которые являются основными источниками питьевого водоснабжения. Водоснабжение для хозяйственно-бытовых нужд населения города Сатка и Бакал осуществляется в основном из поверхностных источников, а остальных поселений Саткинского района из подземных водоносных горизонтов. Ведется регулярное наблюдение за состоянием поверхностных и подземных вод и их химическим и микробиологическим составом. </w:t>
      </w:r>
    </w:p>
    <w:p w14:paraId="5B3C18D6" w14:textId="77777777" w:rsidR="000E19A8" w:rsidRPr="00E72F77"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sz w:val="24"/>
          <w:szCs w:val="24"/>
          <w:lang w:eastAsia="ar-SA"/>
        </w:rPr>
      </w:pPr>
      <w:r w:rsidRPr="00E72F77">
        <w:rPr>
          <w:rFonts w:ascii="Times New Roman" w:eastAsia="Times New Roman" w:hAnsi="Times New Roman" w:cs="Times New Roman"/>
          <w:sz w:val="24"/>
          <w:szCs w:val="24"/>
          <w:lang w:eastAsia="ar-SA"/>
        </w:rPr>
        <w:t>Потребление водных ресурсов в 2023 году составило всего 29,5 миллионов кубических метров, что ниже на 3,6% уровня 2022 года. В последующие годы прогнозируемое снижение объема водопотребления обусловлено изменением технологических процессов производства основных градообразующих предприятий города Сатка, с учетом ресурсосбережения.</w:t>
      </w:r>
    </w:p>
    <w:p w14:paraId="568B43A0" w14:textId="111ECC68" w:rsidR="000E19A8" w:rsidRDefault="000E19A8" w:rsidP="000E19A8">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color w:val="FF0000"/>
          <w:sz w:val="24"/>
          <w:szCs w:val="24"/>
          <w:lang w:eastAsia="ar-SA"/>
        </w:rPr>
      </w:pPr>
      <w:r w:rsidRPr="00E72F77">
        <w:rPr>
          <w:rFonts w:ascii="Times New Roman" w:eastAsia="Times New Roman" w:hAnsi="Times New Roman" w:cs="Times New Roman"/>
          <w:sz w:val="24"/>
          <w:szCs w:val="24"/>
          <w:lang w:eastAsia="ar-SA"/>
        </w:rPr>
        <w:t xml:space="preserve">Объемы оборотного и повторно-последовательного использования воды в водохозяйственном балансе предприятий в 2023 году составляют 21,4 миллиона кубических метров, что ниже уровня 2022 года на 34,4%, в связи с изменением технологических процессов производства основных градообразующих предприятий города Сатка, запуском более эффективных систем повторного использования воды. В 2024 году и прогнозе на 2025 – 2027 годы объем оборотного и повторно-последовательного использования воды останется неизменным и составит 21,4 млн. </w:t>
      </w:r>
      <w:proofErr w:type="spellStart"/>
      <w:r w:rsidRPr="00E72F77">
        <w:rPr>
          <w:rFonts w:ascii="Times New Roman" w:eastAsia="Times New Roman" w:hAnsi="Times New Roman" w:cs="Times New Roman"/>
          <w:sz w:val="24"/>
          <w:szCs w:val="24"/>
          <w:lang w:eastAsia="ar-SA"/>
        </w:rPr>
        <w:t>куб</w:t>
      </w:r>
      <w:r w:rsidR="00597E67">
        <w:rPr>
          <w:rFonts w:ascii="Times New Roman" w:eastAsia="Times New Roman" w:hAnsi="Times New Roman" w:cs="Times New Roman"/>
          <w:sz w:val="24"/>
          <w:szCs w:val="24"/>
          <w:lang w:eastAsia="ar-SA"/>
        </w:rPr>
        <w:t>.м</w:t>
      </w:r>
      <w:proofErr w:type="spellEnd"/>
      <w:r w:rsidR="00597E67">
        <w:rPr>
          <w:rFonts w:ascii="Times New Roman" w:eastAsia="Times New Roman" w:hAnsi="Times New Roman" w:cs="Times New Roman"/>
          <w:sz w:val="24"/>
          <w:szCs w:val="24"/>
          <w:lang w:eastAsia="ar-SA"/>
        </w:rPr>
        <w:t>.</w:t>
      </w:r>
    </w:p>
    <w:p w14:paraId="37AE403F" w14:textId="77777777" w:rsidR="000E19A8" w:rsidRDefault="000E19A8" w:rsidP="00563A4B">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color w:val="FF0000"/>
          <w:sz w:val="24"/>
          <w:szCs w:val="24"/>
          <w:lang w:eastAsia="ar-SA"/>
        </w:rPr>
      </w:pPr>
    </w:p>
    <w:p w14:paraId="32E372AD" w14:textId="77777777" w:rsidR="000E19A8" w:rsidRDefault="000E19A8" w:rsidP="00563A4B">
      <w:pPr>
        <w:shd w:val="clear" w:color="auto" w:fill="FFFFFF"/>
        <w:tabs>
          <w:tab w:val="left" w:pos="581"/>
        </w:tabs>
        <w:suppressAutoHyphens/>
        <w:spacing w:after="0" w:line="360" w:lineRule="auto"/>
        <w:ind w:right="10" w:firstLine="567"/>
        <w:jc w:val="both"/>
        <w:rPr>
          <w:rFonts w:ascii="Times New Roman" w:eastAsia="Times New Roman" w:hAnsi="Times New Roman" w:cs="Times New Roman"/>
          <w:color w:val="FF0000"/>
          <w:sz w:val="24"/>
          <w:szCs w:val="24"/>
          <w:lang w:eastAsia="ar-SA"/>
        </w:rPr>
      </w:pPr>
    </w:p>
    <w:p w14:paraId="2BDE044F" w14:textId="77777777" w:rsidR="008660D6" w:rsidRPr="006652CC" w:rsidRDefault="008660D6" w:rsidP="00E80B22">
      <w:pPr>
        <w:shd w:val="clear" w:color="auto" w:fill="FFFFFF"/>
        <w:tabs>
          <w:tab w:val="left" w:pos="581"/>
        </w:tabs>
        <w:spacing w:line="360" w:lineRule="auto"/>
        <w:ind w:right="10" w:firstLine="567"/>
        <w:jc w:val="both"/>
        <w:rPr>
          <w:rFonts w:ascii="Times New Roman" w:eastAsia="Times New Roman" w:hAnsi="Times New Roman" w:cs="Times New Roman"/>
          <w:bCs/>
          <w:color w:val="FF0000"/>
          <w:sz w:val="16"/>
          <w:szCs w:val="18"/>
          <w:lang w:eastAsia="ru-RU"/>
        </w:rPr>
        <w:sectPr w:rsidR="008660D6" w:rsidRPr="006652CC" w:rsidSect="009C5D2A">
          <w:headerReference w:type="default" r:id="rId8"/>
          <w:pgSz w:w="11906" w:h="16838"/>
          <w:pgMar w:top="1134" w:right="851" w:bottom="1134" w:left="1701" w:header="709" w:footer="709" w:gutter="0"/>
          <w:pgNumType w:start="1"/>
          <w:cols w:space="708"/>
          <w:docGrid w:linePitch="360"/>
        </w:sectPr>
      </w:pPr>
    </w:p>
    <w:tbl>
      <w:tblPr>
        <w:tblpPr w:leftFromText="180" w:rightFromText="180" w:horzAnchor="margin" w:tblpX="-142" w:tblpY="-1695"/>
        <w:tblW w:w="5314" w:type="pct"/>
        <w:tblLayout w:type="fixed"/>
        <w:tblLook w:val="04A0" w:firstRow="1" w:lastRow="0" w:firstColumn="1" w:lastColumn="0" w:noHBand="0" w:noVBand="1"/>
      </w:tblPr>
      <w:tblGrid>
        <w:gridCol w:w="15666"/>
      </w:tblGrid>
      <w:tr w:rsidR="0027020A" w:rsidRPr="006652CC" w14:paraId="1709A628" w14:textId="77777777" w:rsidTr="00BB002A">
        <w:trPr>
          <w:trHeight w:val="6896"/>
        </w:trPr>
        <w:tc>
          <w:tcPr>
            <w:tcW w:w="5000" w:type="pct"/>
            <w:shd w:val="clear" w:color="auto" w:fill="auto"/>
            <w:vAlign w:val="center"/>
          </w:tcPr>
          <w:p w14:paraId="7F581EC4" w14:textId="77777777" w:rsidR="00330F9A" w:rsidRPr="006652CC" w:rsidRDefault="00330F9A" w:rsidP="00CD0B6F">
            <w:pPr>
              <w:spacing w:after="0" w:line="240" w:lineRule="auto"/>
              <w:jc w:val="center"/>
              <w:rPr>
                <w:rFonts w:ascii="Times New Roman" w:eastAsia="Times New Roman" w:hAnsi="Times New Roman" w:cs="Times New Roman"/>
                <w:bCs/>
                <w:color w:val="FF0000"/>
                <w:sz w:val="24"/>
                <w:szCs w:val="24"/>
                <w:lang w:eastAsia="ru-RU"/>
              </w:rPr>
            </w:pPr>
          </w:p>
          <w:p w14:paraId="72A13DC3" w14:textId="77777777" w:rsidR="00330F9A" w:rsidRPr="006652CC" w:rsidRDefault="00330F9A" w:rsidP="00CD0B6F">
            <w:pPr>
              <w:spacing w:after="0" w:line="240" w:lineRule="auto"/>
              <w:jc w:val="center"/>
              <w:rPr>
                <w:rFonts w:ascii="Times New Roman" w:eastAsia="Times New Roman" w:hAnsi="Times New Roman" w:cs="Times New Roman"/>
                <w:bCs/>
                <w:color w:val="FF0000"/>
                <w:sz w:val="24"/>
                <w:szCs w:val="24"/>
                <w:lang w:eastAsia="ru-RU"/>
              </w:rPr>
            </w:pPr>
          </w:p>
          <w:p w14:paraId="2ECB45B8" w14:textId="77777777" w:rsidR="00330F9A" w:rsidRPr="006652CC" w:rsidRDefault="00330F9A" w:rsidP="00CD0B6F">
            <w:pPr>
              <w:spacing w:after="0" w:line="240" w:lineRule="auto"/>
              <w:jc w:val="center"/>
              <w:rPr>
                <w:rFonts w:ascii="Times New Roman" w:eastAsia="Times New Roman" w:hAnsi="Times New Roman" w:cs="Times New Roman"/>
                <w:bCs/>
                <w:color w:val="FF0000"/>
                <w:sz w:val="24"/>
                <w:szCs w:val="24"/>
                <w:lang w:eastAsia="ru-RU"/>
              </w:rPr>
            </w:pPr>
          </w:p>
          <w:p w14:paraId="473E82A1" w14:textId="77777777" w:rsidR="00330F9A" w:rsidRPr="006652CC" w:rsidRDefault="00330F9A" w:rsidP="00CD0B6F">
            <w:pPr>
              <w:spacing w:after="0" w:line="240" w:lineRule="auto"/>
              <w:jc w:val="center"/>
              <w:rPr>
                <w:rFonts w:ascii="Times New Roman" w:eastAsia="Times New Roman" w:hAnsi="Times New Roman" w:cs="Times New Roman"/>
                <w:bCs/>
                <w:color w:val="FF0000"/>
                <w:sz w:val="24"/>
                <w:szCs w:val="24"/>
                <w:lang w:eastAsia="ru-RU"/>
              </w:rPr>
            </w:pPr>
          </w:p>
          <w:p w14:paraId="0767BB10" w14:textId="20F50FF3" w:rsidR="00EC1CCC" w:rsidRPr="006B3901" w:rsidRDefault="004414BC" w:rsidP="00CD0B6F">
            <w:pPr>
              <w:spacing w:after="0" w:line="240" w:lineRule="auto"/>
              <w:jc w:val="center"/>
              <w:rPr>
                <w:rFonts w:ascii="Times New Roman" w:eastAsia="Times New Roman" w:hAnsi="Times New Roman" w:cs="Times New Roman"/>
                <w:bCs/>
                <w:sz w:val="24"/>
                <w:szCs w:val="24"/>
                <w:lang w:eastAsia="ru-RU"/>
              </w:rPr>
            </w:pPr>
            <w:r w:rsidRPr="006B3901">
              <w:rPr>
                <w:rFonts w:ascii="Times New Roman" w:eastAsia="Times New Roman" w:hAnsi="Times New Roman" w:cs="Times New Roman"/>
                <w:bCs/>
                <w:sz w:val="24"/>
                <w:szCs w:val="24"/>
                <w:lang w:eastAsia="ru-RU"/>
              </w:rPr>
              <w:t>II.</w:t>
            </w:r>
            <w:r w:rsidRPr="006652CC">
              <w:rPr>
                <w:rFonts w:ascii="Times New Roman" w:eastAsia="Times New Roman" w:hAnsi="Times New Roman" w:cs="Times New Roman"/>
                <w:bCs/>
                <w:color w:val="FF0000"/>
                <w:sz w:val="24"/>
                <w:szCs w:val="24"/>
                <w:lang w:eastAsia="ru-RU"/>
              </w:rPr>
              <w:tab/>
            </w:r>
            <w:r w:rsidR="00134A91" w:rsidRPr="006B3901">
              <w:rPr>
                <w:rFonts w:ascii="Times New Roman" w:eastAsia="Times New Roman" w:hAnsi="Times New Roman" w:cs="Times New Roman"/>
                <w:bCs/>
                <w:sz w:val="24"/>
                <w:szCs w:val="24"/>
                <w:lang w:eastAsia="ru-RU"/>
              </w:rPr>
              <w:t xml:space="preserve">Прогноз социально-экономического развития Саткинского муниципального </w:t>
            </w:r>
            <w:r w:rsidR="006B3901" w:rsidRPr="006B3901">
              <w:rPr>
                <w:rFonts w:ascii="Times New Roman" w:eastAsia="Times New Roman" w:hAnsi="Times New Roman" w:cs="Times New Roman"/>
                <w:bCs/>
                <w:sz w:val="24"/>
                <w:szCs w:val="24"/>
                <w:lang w:eastAsia="ru-RU"/>
              </w:rPr>
              <w:t>образования</w:t>
            </w:r>
            <w:r w:rsidR="00134A91" w:rsidRPr="006B3901">
              <w:rPr>
                <w:rFonts w:ascii="Times New Roman" w:eastAsia="Times New Roman" w:hAnsi="Times New Roman" w:cs="Times New Roman"/>
                <w:bCs/>
                <w:sz w:val="24"/>
                <w:szCs w:val="24"/>
                <w:lang w:eastAsia="ru-RU"/>
              </w:rPr>
              <w:t xml:space="preserve"> </w:t>
            </w:r>
          </w:p>
          <w:p w14:paraId="31801567" w14:textId="77777777" w:rsidR="00160096" w:rsidRPr="006652CC" w:rsidRDefault="00160096" w:rsidP="00CD0B6F">
            <w:pPr>
              <w:spacing w:after="0" w:line="240" w:lineRule="auto"/>
              <w:jc w:val="center"/>
              <w:rPr>
                <w:rFonts w:ascii="Times New Roman" w:eastAsia="Times New Roman" w:hAnsi="Times New Roman" w:cs="Times New Roman"/>
                <w:bCs/>
                <w:color w:val="FF0000"/>
                <w:sz w:val="24"/>
                <w:szCs w:val="24"/>
                <w:lang w:eastAsia="ru-RU"/>
              </w:rPr>
            </w:pPr>
          </w:p>
          <w:tbl>
            <w:tblPr>
              <w:tblW w:w="15135" w:type="dxa"/>
              <w:tblLayout w:type="fixed"/>
              <w:tblLook w:val="04A0" w:firstRow="1" w:lastRow="0" w:firstColumn="1" w:lastColumn="0" w:noHBand="0" w:noVBand="1"/>
            </w:tblPr>
            <w:tblGrid>
              <w:gridCol w:w="5098"/>
              <w:gridCol w:w="1965"/>
              <w:gridCol w:w="1009"/>
              <w:gridCol w:w="1009"/>
              <w:gridCol w:w="1009"/>
              <w:gridCol w:w="1009"/>
              <w:gridCol w:w="1009"/>
              <w:gridCol w:w="1009"/>
              <w:gridCol w:w="1009"/>
              <w:gridCol w:w="1009"/>
            </w:tblGrid>
            <w:tr w:rsidR="006B3901" w:rsidRPr="006B3901" w14:paraId="6728D2E0" w14:textId="77777777" w:rsidTr="006B3901">
              <w:trPr>
                <w:trHeight w:val="467"/>
              </w:trPr>
              <w:tc>
                <w:tcPr>
                  <w:tcW w:w="5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C1BE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Показатели</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7CB6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Единица измерения</w:t>
                  </w:r>
                </w:p>
              </w:tc>
              <w:tc>
                <w:tcPr>
                  <w:tcW w:w="10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8022D3E"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Cs w:val="18"/>
                      <w:lang w:eastAsia="ru-RU"/>
                    </w:rPr>
                  </w:pPr>
                  <w:r w:rsidRPr="005D4835">
                    <w:rPr>
                      <w:rFonts w:ascii="Times New Roman" w:eastAsia="Times New Roman" w:hAnsi="Times New Roman" w:cs="Times New Roman"/>
                      <w:bCs/>
                      <w:szCs w:val="18"/>
                      <w:lang w:eastAsia="ru-RU"/>
                    </w:rPr>
                    <w:t>отчет                2023</w:t>
                  </w:r>
                </w:p>
              </w:tc>
              <w:tc>
                <w:tcPr>
                  <w:tcW w:w="10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8E77AB"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Cs w:val="18"/>
                      <w:lang w:eastAsia="ru-RU"/>
                    </w:rPr>
                  </w:pPr>
                  <w:r w:rsidRPr="005D4835">
                    <w:rPr>
                      <w:rFonts w:ascii="Times New Roman" w:eastAsia="Times New Roman" w:hAnsi="Times New Roman" w:cs="Times New Roman"/>
                      <w:bCs/>
                      <w:szCs w:val="18"/>
                      <w:lang w:eastAsia="ru-RU"/>
                    </w:rPr>
                    <w:t>оценка 2024</w:t>
                  </w:r>
                </w:p>
              </w:tc>
              <w:tc>
                <w:tcPr>
                  <w:tcW w:w="6054" w:type="dxa"/>
                  <w:gridSpan w:val="6"/>
                  <w:tcBorders>
                    <w:top w:val="single" w:sz="4" w:space="0" w:color="auto"/>
                    <w:left w:val="nil"/>
                    <w:bottom w:val="single" w:sz="4" w:space="0" w:color="auto"/>
                    <w:right w:val="single" w:sz="4" w:space="0" w:color="auto"/>
                  </w:tcBorders>
                  <w:shd w:val="clear" w:color="000000" w:fill="FFFFFF"/>
                  <w:vAlign w:val="center"/>
                  <w:hideMark/>
                </w:tcPr>
                <w:p w14:paraId="08C0CA98" w14:textId="4BC82BB0"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Cs w:val="18"/>
                      <w:lang w:eastAsia="ru-RU"/>
                    </w:rPr>
                    <w:t>прогноз </w:t>
                  </w:r>
                </w:p>
              </w:tc>
            </w:tr>
            <w:tr w:rsidR="006B3901" w:rsidRPr="006B3901" w14:paraId="194C28EF" w14:textId="77777777" w:rsidTr="006B3901">
              <w:trPr>
                <w:trHeight w:val="343"/>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242EDB4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14:paraId="349F0EF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009" w:type="dxa"/>
                  <w:vMerge/>
                  <w:tcBorders>
                    <w:top w:val="single" w:sz="4" w:space="0" w:color="auto"/>
                    <w:left w:val="single" w:sz="4" w:space="0" w:color="auto"/>
                    <w:bottom w:val="single" w:sz="4" w:space="0" w:color="000000"/>
                    <w:right w:val="single" w:sz="4" w:space="0" w:color="auto"/>
                  </w:tcBorders>
                  <w:vAlign w:val="center"/>
                  <w:hideMark/>
                </w:tcPr>
                <w:p w14:paraId="550D908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009" w:type="dxa"/>
                  <w:vMerge/>
                  <w:tcBorders>
                    <w:top w:val="single" w:sz="4" w:space="0" w:color="auto"/>
                    <w:left w:val="single" w:sz="4" w:space="0" w:color="auto"/>
                    <w:bottom w:val="single" w:sz="4" w:space="0" w:color="auto"/>
                    <w:right w:val="single" w:sz="4" w:space="0" w:color="auto"/>
                  </w:tcBorders>
                  <w:vAlign w:val="center"/>
                  <w:hideMark/>
                </w:tcPr>
                <w:p w14:paraId="046DE4A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2018" w:type="dxa"/>
                  <w:gridSpan w:val="2"/>
                  <w:tcBorders>
                    <w:top w:val="single" w:sz="4" w:space="0" w:color="auto"/>
                    <w:left w:val="nil"/>
                    <w:bottom w:val="single" w:sz="4" w:space="0" w:color="auto"/>
                    <w:right w:val="single" w:sz="4" w:space="0" w:color="auto"/>
                  </w:tcBorders>
                  <w:shd w:val="clear" w:color="000000" w:fill="FFFFFF"/>
                  <w:vAlign w:val="center"/>
                  <w:hideMark/>
                </w:tcPr>
                <w:p w14:paraId="06EAC10E"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2025</w:t>
                  </w:r>
                </w:p>
              </w:tc>
              <w:tc>
                <w:tcPr>
                  <w:tcW w:w="2018" w:type="dxa"/>
                  <w:gridSpan w:val="2"/>
                  <w:tcBorders>
                    <w:top w:val="single" w:sz="4" w:space="0" w:color="auto"/>
                    <w:left w:val="nil"/>
                    <w:bottom w:val="single" w:sz="4" w:space="0" w:color="auto"/>
                    <w:right w:val="single" w:sz="4" w:space="0" w:color="auto"/>
                  </w:tcBorders>
                  <w:shd w:val="clear" w:color="000000" w:fill="FFFFFF"/>
                  <w:vAlign w:val="center"/>
                  <w:hideMark/>
                </w:tcPr>
                <w:p w14:paraId="76FCE164"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2026</w:t>
                  </w:r>
                </w:p>
              </w:tc>
              <w:tc>
                <w:tcPr>
                  <w:tcW w:w="2018" w:type="dxa"/>
                  <w:gridSpan w:val="2"/>
                  <w:tcBorders>
                    <w:top w:val="single" w:sz="4" w:space="0" w:color="auto"/>
                    <w:left w:val="nil"/>
                    <w:bottom w:val="single" w:sz="4" w:space="0" w:color="auto"/>
                    <w:right w:val="single" w:sz="4" w:space="0" w:color="auto"/>
                  </w:tcBorders>
                  <w:shd w:val="clear" w:color="000000" w:fill="FFFFFF"/>
                  <w:vAlign w:val="center"/>
                  <w:hideMark/>
                </w:tcPr>
                <w:p w14:paraId="5E5FB914"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2027</w:t>
                  </w:r>
                </w:p>
              </w:tc>
            </w:tr>
            <w:tr w:rsidR="006B3901" w:rsidRPr="006B3901" w14:paraId="7A4265D5" w14:textId="77777777" w:rsidTr="006B3901">
              <w:trPr>
                <w:trHeight w:val="351"/>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19CB052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14:paraId="1C92A3E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009" w:type="dxa"/>
                  <w:vMerge/>
                  <w:tcBorders>
                    <w:top w:val="single" w:sz="4" w:space="0" w:color="auto"/>
                    <w:left w:val="single" w:sz="4" w:space="0" w:color="auto"/>
                    <w:bottom w:val="single" w:sz="4" w:space="0" w:color="000000"/>
                    <w:right w:val="single" w:sz="4" w:space="0" w:color="auto"/>
                  </w:tcBorders>
                  <w:vAlign w:val="center"/>
                  <w:hideMark/>
                </w:tcPr>
                <w:p w14:paraId="40A7C2B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009" w:type="dxa"/>
                  <w:vMerge/>
                  <w:tcBorders>
                    <w:top w:val="single" w:sz="4" w:space="0" w:color="auto"/>
                    <w:left w:val="single" w:sz="4" w:space="0" w:color="auto"/>
                    <w:bottom w:val="single" w:sz="4" w:space="0" w:color="auto"/>
                    <w:right w:val="single" w:sz="4" w:space="0" w:color="auto"/>
                  </w:tcBorders>
                  <w:vAlign w:val="center"/>
                  <w:hideMark/>
                </w:tcPr>
                <w:p w14:paraId="7EE5DDD6"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center"/>
                  <w:hideMark/>
                </w:tcPr>
                <w:p w14:paraId="537C6881"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1</w:t>
                  </w:r>
                </w:p>
              </w:tc>
              <w:tc>
                <w:tcPr>
                  <w:tcW w:w="1009" w:type="dxa"/>
                  <w:tcBorders>
                    <w:top w:val="nil"/>
                    <w:left w:val="nil"/>
                    <w:bottom w:val="single" w:sz="4" w:space="0" w:color="auto"/>
                    <w:right w:val="single" w:sz="4" w:space="0" w:color="auto"/>
                  </w:tcBorders>
                  <w:shd w:val="clear" w:color="000000" w:fill="FFFFFF"/>
                  <w:vAlign w:val="center"/>
                  <w:hideMark/>
                </w:tcPr>
                <w:p w14:paraId="66C2102D"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2</w:t>
                  </w:r>
                </w:p>
              </w:tc>
              <w:tc>
                <w:tcPr>
                  <w:tcW w:w="1009" w:type="dxa"/>
                  <w:tcBorders>
                    <w:top w:val="nil"/>
                    <w:left w:val="nil"/>
                    <w:bottom w:val="single" w:sz="4" w:space="0" w:color="auto"/>
                    <w:right w:val="single" w:sz="4" w:space="0" w:color="auto"/>
                  </w:tcBorders>
                  <w:shd w:val="clear" w:color="000000" w:fill="FFFFFF"/>
                  <w:noWrap/>
                  <w:vAlign w:val="center"/>
                  <w:hideMark/>
                </w:tcPr>
                <w:p w14:paraId="3DF37D18"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1</w:t>
                  </w:r>
                </w:p>
              </w:tc>
              <w:tc>
                <w:tcPr>
                  <w:tcW w:w="1009" w:type="dxa"/>
                  <w:tcBorders>
                    <w:top w:val="nil"/>
                    <w:left w:val="nil"/>
                    <w:bottom w:val="single" w:sz="4" w:space="0" w:color="auto"/>
                    <w:right w:val="single" w:sz="4" w:space="0" w:color="auto"/>
                  </w:tcBorders>
                  <w:shd w:val="clear" w:color="000000" w:fill="FFFFFF"/>
                  <w:vAlign w:val="center"/>
                  <w:hideMark/>
                </w:tcPr>
                <w:p w14:paraId="4112C707"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2</w:t>
                  </w:r>
                </w:p>
              </w:tc>
              <w:tc>
                <w:tcPr>
                  <w:tcW w:w="1009" w:type="dxa"/>
                  <w:tcBorders>
                    <w:top w:val="nil"/>
                    <w:left w:val="nil"/>
                    <w:bottom w:val="single" w:sz="4" w:space="0" w:color="auto"/>
                    <w:right w:val="single" w:sz="4" w:space="0" w:color="auto"/>
                  </w:tcBorders>
                  <w:shd w:val="clear" w:color="000000" w:fill="FFFFFF"/>
                  <w:noWrap/>
                  <w:vAlign w:val="center"/>
                  <w:hideMark/>
                </w:tcPr>
                <w:p w14:paraId="086A320F"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1</w:t>
                  </w:r>
                </w:p>
              </w:tc>
              <w:tc>
                <w:tcPr>
                  <w:tcW w:w="1009" w:type="dxa"/>
                  <w:tcBorders>
                    <w:top w:val="nil"/>
                    <w:left w:val="nil"/>
                    <w:bottom w:val="single" w:sz="4" w:space="0" w:color="auto"/>
                    <w:right w:val="single" w:sz="4" w:space="0" w:color="auto"/>
                  </w:tcBorders>
                  <w:shd w:val="clear" w:color="000000" w:fill="FFFFFF"/>
                  <w:vAlign w:val="center"/>
                  <w:hideMark/>
                </w:tcPr>
                <w:p w14:paraId="6D0F2D1B" w14:textId="77777777" w:rsidR="006B3901" w:rsidRPr="005D4835" w:rsidRDefault="006B3901" w:rsidP="00F26C09">
                  <w:pPr>
                    <w:framePr w:hSpace="180" w:wrap="around" w:hAnchor="margin" w:x="-142" w:y="-1695"/>
                    <w:spacing w:after="0" w:line="240" w:lineRule="auto"/>
                    <w:jc w:val="center"/>
                    <w:rPr>
                      <w:rFonts w:ascii="Times New Roman" w:eastAsia="Times New Roman" w:hAnsi="Times New Roman" w:cs="Times New Roman"/>
                      <w:bCs/>
                      <w:sz w:val="20"/>
                      <w:szCs w:val="18"/>
                      <w:lang w:eastAsia="ru-RU"/>
                    </w:rPr>
                  </w:pPr>
                  <w:r w:rsidRPr="005D4835">
                    <w:rPr>
                      <w:rFonts w:ascii="Times New Roman" w:eastAsia="Times New Roman" w:hAnsi="Times New Roman" w:cs="Times New Roman"/>
                      <w:bCs/>
                      <w:sz w:val="20"/>
                      <w:szCs w:val="18"/>
                      <w:lang w:eastAsia="ru-RU"/>
                    </w:rPr>
                    <w:t>вариант 2</w:t>
                  </w:r>
                </w:p>
              </w:tc>
            </w:tr>
            <w:tr w:rsidR="000766E3" w:rsidRPr="006B3901" w14:paraId="6A02A22E"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0874202A" w14:textId="0869D7A3"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bCs/>
                      <w:sz w:val="18"/>
                      <w:szCs w:val="18"/>
                      <w:lang w:eastAsia="ru-RU"/>
                    </w:rPr>
                    <w:t>1. Демографические показатели</w:t>
                  </w:r>
                  <w:r w:rsidRPr="006B3901">
                    <w:rPr>
                      <w:rFonts w:ascii="Times New Roman" w:eastAsia="Times New Roman" w:hAnsi="Times New Roman" w:cs="Times New Roman"/>
                      <w:color w:val="000000"/>
                      <w:sz w:val="18"/>
                      <w:szCs w:val="18"/>
                      <w:lang w:eastAsia="ru-RU"/>
                    </w:rPr>
                    <w:t> </w:t>
                  </w:r>
                </w:p>
              </w:tc>
            </w:tr>
            <w:tr w:rsidR="006B3901" w:rsidRPr="006B3901" w14:paraId="1F1C216F"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02149E06"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Численность постоянного населения (среднегодовая) - всего</w:t>
                  </w:r>
                </w:p>
              </w:tc>
              <w:tc>
                <w:tcPr>
                  <w:tcW w:w="1965" w:type="dxa"/>
                  <w:tcBorders>
                    <w:top w:val="nil"/>
                    <w:left w:val="nil"/>
                    <w:bottom w:val="single" w:sz="4" w:space="0" w:color="auto"/>
                    <w:right w:val="single" w:sz="4" w:space="0" w:color="auto"/>
                  </w:tcBorders>
                  <w:shd w:val="clear" w:color="auto" w:fill="auto"/>
                  <w:vAlign w:val="center"/>
                  <w:hideMark/>
                </w:tcPr>
                <w:p w14:paraId="6BFF0174"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тыс. 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30E79E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74,3</w:t>
                  </w:r>
                </w:p>
              </w:tc>
              <w:tc>
                <w:tcPr>
                  <w:tcW w:w="1009" w:type="dxa"/>
                  <w:tcBorders>
                    <w:top w:val="nil"/>
                    <w:left w:val="nil"/>
                    <w:bottom w:val="single" w:sz="4" w:space="0" w:color="auto"/>
                    <w:right w:val="single" w:sz="4" w:space="0" w:color="auto"/>
                  </w:tcBorders>
                  <w:shd w:val="clear" w:color="000000" w:fill="FFFFFF"/>
                  <w:noWrap/>
                  <w:vAlign w:val="bottom"/>
                  <w:hideMark/>
                </w:tcPr>
                <w:p w14:paraId="40BC543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73,6</w:t>
                  </w:r>
                </w:p>
              </w:tc>
              <w:tc>
                <w:tcPr>
                  <w:tcW w:w="1009" w:type="dxa"/>
                  <w:tcBorders>
                    <w:top w:val="nil"/>
                    <w:left w:val="nil"/>
                    <w:bottom w:val="single" w:sz="4" w:space="0" w:color="auto"/>
                    <w:right w:val="single" w:sz="4" w:space="0" w:color="auto"/>
                  </w:tcBorders>
                  <w:shd w:val="clear" w:color="000000" w:fill="FFFFFF"/>
                  <w:noWrap/>
                  <w:vAlign w:val="bottom"/>
                  <w:hideMark/>
                </w:tcPr>
                <w:p w14:paraId="13F856E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72,8</w:t>
                  </w:r>
                </w:p>
              </w:tc>
              <w:tc>
                <w:tcPr>
                  <w:tcW w:w="1009" w:type="dxa"/>
                  <w:tcBorders>
                    <w:top w:val="nil"/>
                    <w:left w:val="nil"/>
                    <w:bottom w:val="single" w:sz="4" w:space="0" w:color="auto"/>
                    <w:right w:val="single" w:sz="4" w:space="0" w:color="auto"/>
                  </w:tcBorders>
                  <w:shd w:val="clear" w:color="000000" w:fill="FFFFFF"/>
                  <w:noWrap/>
                  <w:vAlign w:val="bottom"/>
                  <w:hideMark/>
                </w:tcPr>
                <w:p w14:paraId="392B360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72,8</w:t>
                  </w:r>
                </w:p>
              </w:tc>
              <w:tc>
                <w:tcPr>
                  <w:tcW w:w="1009" w:type="dxa"/>
                  <w:tcBorders>
                    <w:top w:val="nil"/>
                    <w:left w:val="nil"/>
                    <w:bottom w:val="single" w:sz="4" w:space="0" w:color="auto"/>
                    <w:right w:val="single" w:sz="4" w:space="0" w:color="auto"/>
                  </w:tcBorders>
                  <w:shd w:val="clear" w:color="000000" w:fill="FFFFFF"/>
                  <w:noWrap/>
                  <w:vAlign w:val="bottom"/>
                  <w:hideMark/>
                </w:tcPr>
                <w:p w14:paraId="49C4C7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72,0</w:t>
                  </w:r>
                </w:p>
              </w:tc>
              <w:tc>
                <w:tcPr>
                  <w:tcW w:w="1009" w:type="dxa"/>
                  <w:tcBorders>
                    <w:top w:val="nil"/>
                    <w:left w:val="nil"/>
                    <w:bottom w:val="single" w:sz="4" w:space="0" w:color="auto"/>
                    <w:right w:val="single" w:sz="4" w:space="0" w:color="auto"/>
                  </w:tcBorders>
                  <w:shd w:val="clear" w:color="000000" w:fill="FFFFFF"/>
                  <w:noWrap/>
                  <w:vAlign w:val="bottom"/>
                  <w:hideMark/>
                </w:tcPr>
                <w:p w14:paraId="1D2FA1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72,1</w:t>
                  </w:r>
                </w:p>
              </w:tc>
              <w:tc>
                <w:tcPr>
                  <w:tcW w:w="1009" w:type="dxa"/>
                  <w:tcBorders>
                    <w:top w:val="nil"/>
                    <w:left w:val="nil"/>
                    <w:bottom w:val="single" w:sz="4" w:space="0" w:color="auto"/>
                    <w:right w:val="single" w:sz="4" w:space="0" w:color="auto"/>
                  </w:tcBorders>
                  <w:shd w:val="clear" w:color="000000" w:fill="FFFFFF"/>
                  <w:noWrap/>
                  <w:vAlign w:val="bottom"/>
                  <w:hideMark/>
                </w:tcPr>
                <w:p w14:paraId="4740B38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71,2</w:t>
                  </w:r>
                </w:p>
              </w:tc>
              <w:tc>
                <w:tcPr>
                  <w:tcW w:w="1009" w:type="dxa"/>
                  <w:tcBorders>
                    <w:top w:val="nil"/>
                    <w:left w:val="nil"/>
                    <w:bottom w:val="single" w:sz="4" w:space="0" w:color="auto"/>
                    <w:right w:val="single" w:sz="4" w:space="0" w:color="auto"/>
                  </w:tcBorders>
                  <w:shd w:val="clear" w:color="000000" w:fill="FFFFFF"/>
                  <w:noWrap/>
                  <w:vAlign w:val="bottom"/>
                  <w:hideMark/>
                </w:tcPr>
                <w:p w14:paraId="183407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71,3</w:t>
                  </w:r>
                </w:p>
              </w:tc>
            </w:tr>
            <w:tr w:rsidR="006B3901" w:rsidRPr="006B3901" w14:paraId="0B698892"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53B70A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Общий коэффициент рождаемости</w:t>
                  </w:r>
                </w:p>
              </w:tc>
              <w:tc>
                <w:tcPr>
                  <w:tcW w:w="1965" w:type="dxa"/>
                  <w:tcBorders>
                    <w:top w:val="nil"/>
                    <w:left w:val="nil"/>
                    <w:bottom w:val="single" w:sz="4" w:space="0" w:color="auto"/>
                    <w:right w:val="single" w:sz="4" w:space="0" w:color="auto"/>
                  </w:tcBorders>
                  <w:shd w:val="clear" w:color="auto" w:fill="auto"/>
                  <w:vAlign w:val="center"/>
                  <w:hideMark/>
                </w:tcPr>
                <w:p w14:paraId="245C60A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 на 1000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06F5895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7,6</w:t>
                  </w:r>
                </w:p>
              </w:tc>
              <w:tc>
                <w:tcPr>
                  <w:tcW w:w="1009" w:type="dxa"/>
                  <w:tcBorders>
                    <w:top w:val="nil"/>
                    <w:left w:val="nil"/>
                    <w:bottom w:val="single" w:sz="4" w:space="0" w:color="auto"/>
                    <w:right w:val="single" w:sz="4" w:space="0" w:color="auto"/>
                  </w:tcBorders>
                  <w:shd w:val="clear" w:color="000000" w:fill="FFFFFF"/>
                  <w:noWrap/>
                  <w:vAlign w:val="bottom"/>
                  <w:hideMark/>
                </w:tcPr>
                <w:p w14:paraId="14A1B24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6,8</w:t>
                  </w:r>
                </w:p>
              </w:tc>
              <w:tc>
                <w:tcPr>
                  <w:tcW w:w="1009" w:type="dxa"/>
                  <w:tcBorders>
                    <w:top w:val="nil"/>
                    <w:left w:val="nil"/>
                    <w:bottom w:val="single" w:sz="4" w:space="0" w:color="auto"/>
                    <w:right w:val="single" w:sz="4" w:space="0" w:color="auto"/>
                  </w:tcBorders>
                  <w:shd w:val="clear" w:color="000000" w:fill="FFFFFF"/>
                  <w:noWrap/>
                  <w:vAlign w:val="bottom"/>
                  <w:hideMark/>
                </w:tcPr>
                <w:p w14:paraId="1A4237E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8,7</w:t>
                  </w:r>
                </w:p>
              </w:tc>
              <w:tc>
                <w:tcPr>
                  <w:tcW w:w="1009" w:type="dxa"/>
                  <w:tcBorders>
                    <w:top w:val="nil"/>
                    <w:left w:val="nil"/>
                    <w:bottom w:val="single" w:sz="4" w:space="0" w:color="auto"/>
                    <w:right w:val="single" w:sz="4" w:space="0" w:color="auto"/>
                  </w:tcBorders>
                  <w:shd w:val="clear" w:color="000000" w:fill="FFFFFF"/>
                  <w:noWrap/>
                  <w:vAlign w:val="bottom"/>
                  <w:hideMark/>
                </w:tcPr>
                <w:p w14:paraId="79682D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8,8</w:t>
                  </w:r>
                </w:p>
              </w:tc>
              <w:tc>
                <w:tcPr>
                  <w:tcW w:w="1009" w:type="dxa"/>
                  <w:tcBorders>
                    <w:top w:val="nil"/>
                    <w:left w:val="nil"/>
                    <w:bottom w:val="single" w:sz="4" w:space="0" w:color="auto"/>
                    <w:right w:val="single" w:sz="4" w:space="0" w:color="auto"/>
                  </w:tcBorders>
                  <w:shd w:val="clear" w:color="000000" w:fill="FFFFFF"/>
                  <w:noWrap/>
                  <w:vAlign w:val="bottom"/>
                  <w:hideMark/>
                </w:tcPr>
                <w:p w14:paraId="2CA86B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8,9</w:t>
                  </w:r>
                </w:p>
              </w:tc>
              <w:tc>
                <w:tcPr>
                  <w:tcW w:w="1009" w:type="dxa"/>
                  <w:tcBorders>
                    <w:top w:val="nil"/>
                    <w:left w:val="nil"/>
                    <w:bottom w:val="single" w:sz="4" w:space="0" w:color="auto"/>
                    <w:right w:val="single" w:sz="4" w:space="0" w:color="auto"/>
                  </w:tcBorders>
                  <w:shd w:val="clear" w:color="000000" w:fill="FFFFFF"/>
                  <w:noWrap/>
                  <w:vAlign w:val="bottom"/>
                  <w:hideMark/>
                </w:tcPr>
                <w:p w14:paraId="543A12B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9,0</w:t>
                  </w:r>
                </w:p>
              </w:tc>
              <w:tc>
                <w:tcPr>
                  <w:tcW w:w="1009" w:type="dxa"/>
                  <w:tcBorders>
                    <w:top w:val="nil"/>
                    <w:left w:val="nil"/>
                    <w:bottom w:val="single" w:sz="4" w:space="0" w:color="auto"/>
                    <w:right w:val="single" w:sz="4" w:space="0" w:color="auto"/>
                  </w:tcBorders>
                  <w:shd w:val="clear" w:color="000000" w:fill="FFFFFF"/>
                  <w:noWrap/>
                  <w:vAlign w:val="bottom"/>
                  <w:hideMark/>
                </w:tcPr>
                <w:p w14:paraId="52EBF2C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8,0</w:t>
                  </w:r>
                </w:p>
              </w:tc>
              <w:tc>
                <w:tcPr>
                  <w:tcW w:w="1009" w:type="dxa"/>
                  <w:tcBorders>
                    <w:top w:val="nil"/>
                    <w:left w:val="nil"/>
                    <w:bottom w:val="single" w:sz="4" w:space="0" w:color="auto"/>
                    <w:right w:val="single" w:sz="4" w:space="0" w:color="auto"/>
                  </w:tcBorders>
                  <w:shd w:val="clear" w:color="000000" w:fill="FFFFFF"/>
                  <w:noWrap/>
                  <w:vAlign w:val="bottom"/>
                  <w:hideMark/>
                </w:tcPr>
                <w:p w14:paraId="40CCC9E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8,5</w:t>
                  </w:r>
                </w:p>
              </w:tc>
            </w:tr>
            <w:tr w:rsidR="006B3901" w:rsidRPr="006B3901" w14:paraId="77240795"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AA8F59E"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Общий коэффициент смертности</w:t>
                  </w:r>
                </w:p>
              </w:tc>
              <w:tc>
                <w:tcPr>
                  <w:tcW w:w="1965" w:type="dxa"/>
                  <w:tcBorders>
                    <w:top w:val="nil"/>
                    <w:left w:val="nil"/>
                    <w:bottom w:val="single" w:sz="4" w:space="0" w:color="auto"/>
                    <w:right w:val="single" w:sz="4" w:space="0" w:color="auto"/>
                  </w:tcBorders>
                  <w:shd w:val="clear" w:color="auto" w:fill="auto"/>
                  <w:vAlign w:val="center"/>
                  <w:hideMark/>
                </w:tcPr>
                <w:p w14:paraId="6EE3B18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 на 1000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301E36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14,8</w:t>
                  </w:r>
                </w:p>
              </w:tc>
              <w:tc>
                <w:tcPr>
                  <w:tcW w:w="1009" w:type="dxa"/>
                  <w:tcBorders>
                    <w:top w:val="nil"/>
                    <w:left w:val="nil"/>
                    <w:bottom w:val="single" w:sz="4" w:space="0" w:color="auto"/>
                    <w:right w:val="single" w:sz="4" w:space="0" w:color="auto"/>
                  </w:tcBorders>
                  <w:shd w:val="clear" w:color="000000" w:fill="FFFFFF"/>
                  <w:noWrap/>
                  <w:vAlign w:val="bottom"/>
                  <w:hideMark/>
                </w:tcPr>
                <w:p w14:paraId="122077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16,0</w:t>
                  </w:r>
                </w:p>
              </w:tc>
              <w:tc>
                <w:tcPr>
                  <w:tcW w:w="1009" w:type="dxa"/>
                  <w:tcBorders>
                    <w:top w:val="nil"/>
                    <w:left w:val="nil"/>
                    <w:bottom w:val="single" w:sz="4" w:space="0" w:color="auto"/>
                    <w:right w:val="single" w:sz="4" w:space="0" w:color="auto"/>
                  </w:tcBorders>
                  <w:shd w:val="clear" w:color="000000" w:fill="FFFFFF"/>
                  <w:noWrap/>
                  <w:vAlign w:val="bottom"/>
                  <w:hideMark/>
                </w:tcPr>
                <w:p w14:paraId="02990C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15,9</w:t>
                  </w:r>
                </w:p>
              </w:tc>
              <w:tc>
                <w:tcPr>
                  <w:tcW w:w="1009" w:type="dxa"/>
                  <w:tcBorders>
                    <w:top w:val="nil"/>
                    <w:left w:val="nil"/>
                    <w:bottom w:val="single" w:sz="4" w:space="0" w:color="auto"/>
                    <w:right w:val="single" w:sz="4" w:space="0" w:color="auto"/>
                  </w:tcBorders>
                  <w:shd w:val="clear" w:color="000000" w:fill="FFFFFF"/>
                  <w:noWrap/>
                  <w:vAlign w:val="bottom"/>
                  <w:hideMark/>
                </w:tcPr>
                <w:p w14:paraId="447D09B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15,8</w:t>
                  </w:r>
                </w:p>
              </w:tc>
              <w:tc>
                <w:tcPr>
                  <w:tcW w:w="1009" w:type="dxa"/>
                  <w:tcBorders>
                    <w:top w:val="nil"/>
                    <w:left w:val="nil"/>
                    <w:bottom w:val="single" w:sz="4" w:space="0" w:color="auto"/>
                    <w:right w:val="single" w:sz="4" w:space="0" w:color="auto"/>
                  </w:tcBorders>
                  <w:shd w:val="clear" w:color="000000" w:fill="FFFFFF"/>
                  <w:noWrap/>
                  <w:vAlign w:val="bottom"/>
                  <w:hideMark/>
                </w:tcPr>
                <w:p w14:paraId="0BEA332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15,9</w:t>
                  </w:r>
                </w:p>
              </w:tc>
              <w:tc>
                <w:tcPr>
                  <w:tcW w:w="1009" w:type="dxa"/>
                  <w:tcBorders>
                    <w:top w:val="nil"/>
                    <w:left w:val="nil"/>
                    <w:bottom w:val="single" w:sz="4" w:space="0" w:color="auto"/>
                    <w:right w:val="single" w:sz="4" w:space="0" w:color="auto"/>
                  </w:tcBorders>
                  <w:shd w:val="clear" w:color="000000" w:fill="FFFFFF"/>
                  <w:noWrap/>
                  <w:vAlign w:val="bottom"/>
                  <w:hideMark/>
                </w:tcPr>
                <w:p w14:paraId="32B869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15,8</w:t>
                  </w:r>
                </w:p>
              </w:tc>
              <w:tc>
                <w:tcPr>
                  <w:tcW w:w="1009" w:type="dxa"/>
                  <w:tcBorders>
                    <w:top w:val="nil"/>
                    <w:left w:val="nil"/>
                    <w:bottom w:val="single" w:sz="4" w:space="0" w:color="auto"/>
                    <w:right w:val="single" w:sz="4" w:space="0" w:color="auto"/>
                  </w:tcBorders>
                  <w:shd w:val="clear" w:color="000000" w:fill="FFFFFF"/>
                  <w:noWrap/>
                  <w:vAlign w:val="bottom"/>
                  <w:hideMark/>
                </w:tcPr>
                <w:p w14:paraId="67BB193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16,1</w:t>
                  </w:r>
                </w:p>
              </w:tc>
              <w:tc>
                <w:tcPr>
                  <w:tcW w:w="1009" w:type="dxa"/>
                  <w:tcBorders>
                    <w:top w:val="nil"/>
                    <w:left w:val="nil"/>
                    <w:bottom w:val="single" w:sz="4" w:space="0" w:color="auto"/>
                    <w:right w:val="single" w:sz="4" w:space="0" w:color="auto"/>
                  </w:tcBorders>
                  <w:shd w:val="clear" w:color="000000" w:fill="FFFFFF"/>
                  <w:noWrap/>
                  <w:vAlign w:val="bottom"/>
                  <w:hideMark/>
                </w:tcPr>
                <w:p w14:paraId="0FC441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15,8</w:t>
                  </w:r>
                </w:p>
              </w:tc>
            </w:tr>
            <w:tr w:rsidR="006B3901" w:rsidRPr="006B3901" w14:paraId="291509CD"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C43D152"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Коэффициент естественного прироста</w:t>
                  </w:r>
                </w:p>
              </w:tc>
              <w:tc>
                <w:tcPr>
                  <w:tcW w:w="1965" w:type="dxa"/>
                  <w:tcBorders>
                    <w:top w:val="nil"/>
                    <w:left w:val="nil"/>
                    <w:bottom w:val="single" w:sz="4" w:space="0" w:color="auto"/>
                    <w:right w:val="single" w:sz="4" w:space="0" w:color="auto"/>
                  </w:tcBorders>
                  <w:shd w:val="clear" w:color="auto" w:fill="auto"/>
                  <w:vAlign w:val="center"/>
                  <w:hideMark/>
                </w:tcPr>
                <w:p w14:paraId="10C209B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 на 1000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7EFC4E0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-7,2</w:t>
                  </w:r>
                </w:p>
              </w:tc>
              <w:tc>
                <w:tcPr>
                  <w:tcW w:w="1009" w:type="dxa"/>
                  <w:tcBorders>
                    <w:top w:val="nil"/>
                    <w:left w:val="nil"/>
                    <w:bottom w:val="single" w:sz="4" w:space="0" w:color="auto"/>
                    <w:right w:val="single" w:sz="4" w:space="0" w:color="auto"/>
                  </w:tcBorders>
                  <w:shd w:val="clear" w:color="000000" w:fill="FFFFFF"/>
                  <w:noWrap/>
                  <w:vAlign w:val="bottom"/>
                  <w:hideMark/>
                </w:tcPr>
                <w:p w14:paraId="304B6A5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-9,2</w:t>
                  </w:r>
                </w:p>
              </w:tc>
              <w:tc>
                <w:tcPr>
                  <w:tcW w:w="1009" w:type="dxa"/>
                  <w:tcBorders>
                    <w:top w:val="nil"/>
                    <w:left w:val="nil"/>
                    <w:bottom w:val="single" w:sz="4" w:space="0" w:color="auto"/>
                    <w:right w:val="single" w:sz="4" w:space="0" w:color="auto"/>
                  </w:tcBorders>
                  <w:shd w:val="clear" w:color="000000" w:fill="FFFFFF"/>
                  <w:noWrap/>
                  <w:vAlign w:val="bottom"/>
                  <w:hideMark/>
                </w:tcPr>
                <w:p w14:paraId="583B84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-7,2</w:t>
                  </w:r>
                </w:p>
              </w:tc>
              <w:tc>
                <w:tcPr>
                  <w:tcW w:w="1009" w:type="dxa"/>
                  <w:tcBorders>
                    <w:top w:val="nil"/>
                    <w:left w:val="nil"/>
                    <w:bottom w:val="single" w:sz="4" w:space="0" w:color="auto"/>
                    <w:right w:val="single" w:sz="4" w:space="0" w:color="auto"/>
                  </w:tcBorders>
                  <w:shd w:val="clear" w:color="000000" w:fill="FFFFFF"/>
                  <w:noWrap/>
                  <w:vAlign w:val="bottom"/>
                  <w:hideMark/>
                </w:tcPr>
                <w:p w14:paraId="7E4A230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-7,0</w:t>
                  </w:r>
                </w:p>
              </w:tc>
              <w:tc>
                <w:tcPr>
                  <w:tcW w:w="1009" w:type="dxa"/>
                  <w:tcBorders>
                    <w:top w:val="nil"/>
                    <w:left w:val="nil"/>
                    <w:bottom w:val="single" w:sz="4" w:space="0" w:color="auto"/>
                    <w:right w:val="single" w:sz="4" w:space="0" w:color="auto"/>
                  </w:tcBorders>
                  <w:shd w:val="clear" w:color="000000" w:fill="FFFFFF"/>
                  <w:noWrap/>
                  <w:vAlign w:val="bottom"/>
                  <w:hideMark/>
                </w:tcPr>
                <w:p w14:paraId="7D2FF4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-7,0</w:t>
                  </w:r>
                </w:p>
              </w:tc>
              <w:tc>
                <w:tcPr>
                  <w:tcW w:w="1009" w:type="dxa"/>
                  <w:tcBorders>
                    <w:top w:val="nil"/>
                    <w:left w:val="nil"/>
                    <w:bottom w:val="single" w:sz="4" w:space="0" w:color="auto"/>
                    <w:right w:val="single" w:sz="4" w:space="0" w:color="auto"/>
                  </w:tcBorders>
                  <w:shd w:val="clear" w:color="000000" w:fill="FFFFFF"/>
                  <w:noWrap/>
                  <w:vAlign w:val="bottom"/>
                  <w:hideMark/>
                </w:tcPr>
                <w:p w14:paraId="33C5BA0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-6,8</w:t>
                  </w:r>
                </w:p>
              </w:tc>
              <w:tc>
                <w:tcPr>
                  <w:tcW w:w="1009" w:type="dxa"/>
                  <w:tcBorders>
                    <w:top w:val="nil"/>
                    <w:left w:val="nil"/>
                    <w:bottom w:val="single" w:sz="4" w:space="0" w:color="auto"/>
                    <w:right w:val="single" w:sz="4" w:space="0" w:color="auto"/>
                  </w:tcBorders>
                  <w:shd w:val="clear" w:color="000000" w:fill="FFFFFF"/>
                  <w:noWrap/>
                  <w:vAlign w:val="bottom"/>
                  <w:hideMark/>
                </w:tcPr>
                <w:p w14:paraId="437ECC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-8,1</w:t>
                  </w:r>
                </w:p>
              </w:tc>
              <w:tc>
                <w:tcPr>
                  <w:tcW w:w="1009" w:type="dxa"/>
                  <w:tcBorders>
                    <w:top w:val="nil"/>
                    <w:left w:val="nil"/>
                    <w:bottom w:val="single" w:sz="4" w:space="0" w:color="auto"/>
                    <w:right w:val="single" w:sz="4" w:space="0" w:color="auto"/>
                  </w:tcBorders>
                  <w:shd w:val="clear" w:color="000000" w:fill="FFFFFF"/>
                  <w:noWrap/>
                  <w:vAlign w:val="bottom"/>
                  <w:hideMark/>
                </w:tcPr>
                <w:p w14:paraId="726508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-7,3</w:t>
                  </w:r>
                </w:p>
              </w:tc>
            </w:tr>
            <w:tr w:rsidR="006B3901" w:rsidRPr="006B3901" w14:paraId="18DC5877" w14:textId="77777777" w:rsidTr="006B3901">
              <w:trPr>
                <w:trHeight w:val="29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725C7E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Коэффициент миграционного прироста</w:t>
                  </w:r>
                </w:p>
              </w:tc>
              <w:tc>
                <w:tcPr>
                  <w:tcW w:w="1965" w:type="dxa"/>
                  <w:tcBorders>
                    <w:top w:val="nil"/>
                    <w:left w:val="nil"/>
                    <w:bottom w:val="single" w:sz="4" w:space="0" w:color="auto"/>
                    <w:right w:val="single" w:sz="4" w:space="0" w:color="auto"/>
                  </w:tcBorders>
                  <w:shd w:val="clear" w:color="auto" w:fill="auto"/>
                  <w:vAlign w:val="center"/>
                  <w:hideMark/>
                </w:tcPr>
                <w:p w14:paraId="6F71C45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 на 1000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7A87753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-1,2</w:t>
                  </w:r>
                </w:p>
              </w:tc>
              <w:tc>
                <w:tcPr>
                  <w:tcW w:w="1009" w:type="dxa"/>
                  <w:tcBorders>
                    <w:top w:val="nil"/>
                    <w:left w:val="nil"/>
                    <w:bottom w:val="single" w:sz="4" w:space="0" w:color="auto"/>
                    <w:right w:val="single" w:sz="4" w:space="0" w:color="auto"/>
                  </w:tcBorders>
                  <w:shd w:val="clear" w:color="000000" w:fill="FFFFFF"/>
                  <w:noWrap/>
                  <w:vAlign w:val="bottom"/>
                  <w:hideMark/>
                </w:tcPr>
                <w:p w14:paraId="39A866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-3,2</w:t>
                  </w:r>
                </w:p>
              </w:tc>
              <w:tc>
                <w:tcPr>
                  <w:tcW w:w="1009" w:type="dxa"/>
                  <w:tcBorders>
                    <w:top w:val="nil"/>
                    <w:left w:val="nil"/>
                    <w:bottom w:val="single" w:sz="4" w:space="0" w:color="auto"/>
                    <w:right w:val="single" w:sz="4" w:space="0" w:color="auto"/>
                  </w:tcBorders>
                  <w:shd w:val="clear" w:color="000000" w:fill="FFFFFF"/>
                  <w:noWrap/>
                  <w:vAlign w:val="bottom"/>
                  <w:hideMark/>
                </w:tcPr>
                <w:p w14:paraId="0C6FD8F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-3,1</w:t>
                  </w:r>
                </w:p>
              </w:tc>
              <w:tc>
                <w:tcPr>
                  <w:tcW w:w="1009" w:type="dxa"/>
                  <w:tcBorders>
                    <w:top w:val="nil"/>
                    <w:left w:val="nil"/>
                    <w:bottom w:val="single" w:sz="4" w:space="0" w:color="auto"/>
                    <w:right w:val="single" w:sz="4" w:space="0" w:color="auto"/>
                  </w:tcBorders>
                  <w:shd w:val="clear" w:color="000000" w:fill="FFFFFF"/>
                  <w:noWrap/>
                  <w:vAlign w:val="bottom"/>
                  <w:hideMark/>
                </w:tcPr>
                <w:p w14:paraId="39E27D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w:t>
                  </w:r>
                </w:p>
              </w:tc>
              <w:tc>
                <w:tcPr>
                  <w:tcW w:w="1009" w:type="dxa"/>
                  <w:tcBorders>
                    <w:top w:val="nil"/>
                    <w:left w:val="nil"/>
                    <w:bottom w:val="single" w:sz="4" w:space="0" w:color="auto"/>
                    <w:right w:val="single" w:sz="4" w:space="0" w:color="auto"/>
                  </w:tcBorders>
                  <w:shd w:val="clear" w:color="000000" w:fill="FFFFFF"/>
                  <w:noWrap/>
                  <w:vAlign w:val="bottom"/>
                  <w:hideMark/>
                </w:tcPr>
                <w:p w14:paraId="40E629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-3,1</w:t>
                  </w:r>
                </w:p>
              </w:tc>
              <w:tc>
                <w:tcPr>
                  <w:tcW w:w="1009" w:type="dxa"/>
                  <w:tcBorders>
                    <w:top w:val="nil"/>
                    <w:left w:val="nil"/>
                    <w:bottom w:val="single" w:sz="4" w:space="0" w:color="auto"/>
                    <w:right w:val="single" w:sz="4" w:space="0" w:color="auto"/>
                  </w:tcBorders>
                  <w:shd w:val="clear" w:color="000000" w:fill="FFFFFF"/>
                  <w:noWrap/>
                  <w:vAlign w:val="bottom"/>
                  <w:hideMark/>
                </w:tcPr>
                <w:p w14:paraId="58CC886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-2,8</w:t>
                  </w:r>
                </w:p>
              </w:tc>
              <w:tc>
                <w:tcPr>
                  <w:tcW w:w="1009" w:type="dxa"/>
                  <w:tcBorders>
                    <w:top w:val="nil"/>
                    <w:left w:val="nil"/>
                    <w:bottom w:val="single" w:sz="4" w:space="0" w:color="auto"/>
                    <w:right w:val="single" w:sz="4" w:space="0" w:color="auto"/>
                  </w:tcBorders>
                  <w:shd w:val="clear" w:color="000000" w:fill="FFFFFF"/>
                  <w:noWrap/>
                  <w:vAlign w:val="bottom"/>
                  <w:hideMark/>
                </w:tcPr>
                <w:p w14:paraId="3998DDA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-3,1</w:t>
                  </w:r>
                </w:p>
              </w:tc>
              <w:tc>
                <w:tcPr>
                  <w:tcW w:w="1009" w:type="dxa"/>
                  <w:tcBorders>
                    <w:top w:val="nil"/>
                    <w:left w:val="nil"/>
                    <w:bottom w:val="single" w:sz="4" w:space="0" w:color="auto"/>
                    <w:right w:val="single" w:sz="4" w:space="0" w:color="auto"/>
                  </w:tcBorders>
                  <w:shd w:val="clear" w:color="000000" w:fill="FFFFFF"/>
                  <w:noWrap/>
                  <w:vAlign w:val="bottom"/>
                  <w:hideMark/>
                </w:tcPr>
                <w:p w14:paraId="387C6FD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-2,8</w:t>
                  </w:r>
                </w:p>
              </w:tc>
            </w:tr>
            <w:tr w:rsidR="000766E3" w:rsidRPr="006B3901" w14:paraId="3A821973"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67015E0D" w14:textId="5F823266"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2. Промышленное производство</w:t>
                  </w:r>
                  <w:r w:rsidRPr="006B3901">
                    <w:rPr>
                      <w:rFonts w:ascii="Times New Roman" w:eastAsia="Times New Roman" w:hAnsi="Times New Roman" w:cs="Times New Roman"/>
                      <w:color w:val="000000"/>
                      <w:lang w:eastAsia="ru-RU"/>
                    </w:rPr>
                    <w:t> </w:t>
                  </w:r>
                </w:p>
              </w:tc>
            </w:tr>
            <w:tr w:rsidR="006B3901" w:rsidRPr="006B3901" w14:paraId="476C2DD4" w14:textId="77777777" w:rsidTr="005D4835">
              <w:trPr>
                <w:trHeight w:val="834"/>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C172CDE"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Отгружено товаров собственного производства, выполнено работ и услуг собственными силами по «чистым» видам деятельности (по крупным и средним организациям)</w:t>
                  </w:r>
                </w:p>
              </w:tc>
              <w:tc>
                <w:tcPr>
                  <w:tcW w:w="1965" w:type="dxa"/>
                  <w:tcBorders>
                    <w:top w:val="nil"/>
                    <w:left w:val="nil"/>
                    <w:bottom w:val="single" w:sz="4" w:space="0" w:color="auto"/>
                    <w:right w:val="single" w:sz="4" w:space="0" w:color="auto"/>
                  </w:tcBorders>
                  <w:shd w:val="clear" w:color="auto" w:fill="auto"/>
                  <w:vAlign w:val="center"/>
                  <w:hideMark/>
                </w:tcPr>
                <w:p w14:paraId="1020FD3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C9E11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51 021,8</w:t>
                  </w:r>
                </w:p>
              </w:tc>
              <w:tc>
                <w:tcPr>
                  <w:tcW w:w="1009" w:type="dxa"/>
                  <w:tcBorders>
                    <w:top w:val="nil"/>
                    <w:left w:val="nil"/>
                    <w:bottom w:val="single" w:sz="4" w:space="0" w:color="auto"/>
                    <w:right w:val="single" w:sz="4" w:space="0" w:color="auto"/>
                  </w:tcBorders>
                  <w:shd w:val="clear" w:color="000000" w:fill="FFFFFF"/>
                  <w:noWrap/>
                  <w:vAlign w:val="bottom"/>
                  <w:hideMark/>
                </w:tcPr>
                <w:p w14:paraId="3717E6C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58 329,7</w:t>
                  </w:r>
                </w:p>
              </w:tc>
              <w:tc>
                <w:tcPr>
                  <w:tcW w:w="1009" w:type="dxa"/>
                  <w:tcBorders>
                    <w:top w:val="nil"/>
                    <w:left w:val="nil"/>
                    <w:bottom w:val="single" w:sz="4" w:space="0" w:color="auto"/>
                    <w:right w:val="single" w:sz="4" w:space="0" w:color="auto"/>
                  </w:tcBorders>
                  <w:shd w:val="clear" w:color="000000" w:fill="FFFFFF"/>
                  <w:noWrap/>
                  <w:vAlign w:val="bottom"/>
                  <w:hideMark/>
                </w:tcPr>
                <w:p w14:paraId="2AFCE8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61 917,5</w:t>
                  </w:r>
                </w:p>
              </w:tc>
              <w:tc>
                <w:tcPr>
                  <w:tcW w:w="1009" w:type="dxa"/>
                  <w:tcBorders>
                    <w:top w:val="nil"/>
                    <w:left w:val="nil"/>
                    <w:bottom w:val="single" w:sz="4" w:space="0" w:color="auto"/>
                    <w:right w:val="single" w:sz="4" w:space="0" w:color="auto"/>
                  </w:tcBorders>
                  <w:shd w:val="clear" w:color="000000" w:fill="FFFFFF"/>
                  <w:noWrap/>
                  <w:vAlign w:val="bottom"/>
                  <w:hideMark/>
                </w:tcPr>
                <w:p w14:paraId="437A48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63 392,7</w:t>
                  </w:r>
                </w:p>
              </w:tc>
              <w:tc>
                <w:tcPr>
                  <w:tcW w:w="1009" w:type="dxa"/>
                  <w:tcBorders>
                    <w:top w:val="nil"/>
                    <w:left w:val="nil"/>
                    <w:bottom w:val="single" w:sz="4" w:space="0" w:color="auto"/>
                    <w:right w:val="single" w:sz="4" w:space="0" w:color="auto"/>
                  </w:tcBorders>
                  <w:shd w:val="clear" w:color="000000" w:fill="FFFFFF"/>
                  <w:noWrap/>
                  <w:vAlign w:val="bottom"/>
                  <w:hideMark/>
                </w:tcPr>
                <w:p w14:paraId="453B164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66 192,0</w:t>
                  </w:r>
                </w:p>
              </w:tc>
              <w:tc>
                <w:tcPr>
                  <w:tcW w:w="1009" w:type="dxa"/>
                  <w:tcBorders>
                    <w:top w:val="nil"/>
                    <w:left w:val="nil"/>
                    <w:bottom w:val="single" w:sz="4" w:space="0" w:color="auto"/>
                    <w:right w:val="single" w:sz="4" w:space="0" w:color="auto"/>
                  </w:tcBorders>
                  <w:shd w:val="clear" w:color="000000" w:fill="FFFFFF"/>
                  <w:noWrap/>
                  <w:vAlign w:val="bottom"/>
                  <w:hideMark/>
                </w:tcPr>
                <w:p w14:paraId="06D3B21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69 491,0</w:t>
                  </w:r>
                </w:p>
              </w:tc>
              <w:tc>
                <w:tcPr>
                  <w:tcW w:w="1009" w:type="dxa"/>
                  <w:tcBorders>
                    <w:top w:val="nil"/>
                    <w:left w:val="nil"/>
                    <w:bottom w:val="single" w:sz="4" w:space="0" w:color="auto"/>
                    <w:right w:val="single" w:sz="4" w:space="0" w:color="auto"/>
                  </w:tcBorders>
                  <w:shd w:val="clear" w:color="000000" w:fill="FFFFFF"/>
                  <w:noWrap/>
                  <w:vAlign w:val="bottom"/>
                  <w:hideMark/>
                </w:tcPr>
                <w:p w14:paraId="0262CF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70 904,9</w:t>
                  </w:r>
                </w:p>
              </w:tc>
              <w:tc>
                <w:tcPr>
                  <w:tcW w:w="1009" w:type="dxa"/>
                  <w:tcBorders>
                    <w:top w:val="nil"/>
                    <w:left w:val="nil"/>
                    <w:bottom w:val="single" w:sz="4" w:space="0" w:color="auto"/>
                    <w:right w:val="single" w:sz="4" w:space="0" w:color="auto"/>
                  </w:tcBorders>
                  <w:shd w:val="clear" w:color="000000" w:fill="FFFFFF"/>
                  <w:noWrap/>
                  <w:vAlign w:val="bottom"/>
                  <w:hideMark/>
                </w:tcPr>
                <w:p w14:paraId="23C7EA1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76 533,2</w:t>
                  </w:r>
                </w:p>
              </w:tc>
            </w:tr>
            <w:tr w:rsidR="006B3901" w:rsidRPr="006B3901" w14:paraId="2E7F3A67"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C26F4B6"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индекс промышленного производства</w:t>
                  </w:r>
                </w:p>
              </w:tc>
              <w:tc>
                <w:tcPr>
                  <w:tcW w:w="1965" w:type="dxa"/>
                  <w:tcBorders>
                    <w:top w:val="nil"/>
                    <w:left w:val="nil"/>
                    <w:bottom w:val="single" w:sz="4" w:space="0" w:color="auto"/>
                    <w:right w:val="single" w:sz="4" w:space="0" w:color="auto"/>
                  </w:tcBorders>
                  <w:shd w:val="clear" w:color="auto" w:fill="auto"/>
                  <w:vAlign w:val="center"/>
                  <w:hideMark/>
                </w:tcPr>
                <w:p w14:paraId="1D86A3A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514177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84,2%</w:t>
                  </w:r>
                </w:p>
              </w:tc>
              <w:tc>
                <w:tcPr>
                  <w:tcW w:w="1009" w:type="dxa"/>
                  <w:tcBorders>
                    <w:top w:val="nil"/>
                    <w:left w:val="nil"/>
                    <w:bottom w:val="single" w:sz="4" w:space="0" w:color="auto"/>
                    <w:right w:val="single" w:sz="4" w:space="0" w:color="auto"/>
                  </w:tcBorders>
                  <w:shd w:val="clear" w:color="000000" w:fill="FFFFFF"/>
                  <w:noWrap/>
                  <w:vAlign w:val="bottom"/>
                  <w:hideMark/>
                </w:tcPr>
                <w:p w14:paraId="578F02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104,5%</w:t>
                  </w:r>
                </w:p>
              </w:tc>
              <w:tc>
                <w:tcPr>
                  <w:tcW w:w="1009" w:type="dxa"/>
                  <w:tcBorders>
                    <w:top w:val="nil"/>
                    <w:left w:val="nil"/>
                    <w:bottom w:val="single" w:sz="4" w:space="0" w:color="auto"/>
                    <w:right w:val="single" w:sz="4" w:space="0" w:color="auto"/>
                  </w:tcBorders>
                  <w:shd w:val="clear" w:color="000000" w:fill="FFFFFF"/>
                  <w:noWrap/>
                  <w:vAlign w:val="bottom"/>
                  <w:hideMark/>
                </w:tcPr>
                <w:p w14:paraId="245A6F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101,0%</w:t>
                  </w:r>
                </w:p>
              </w:tc>
              <w:tc>
                <w:tcPr>
                  <w:tcW w:w="1009" w:type="dxa"/>
                  <w:tcBorders>
                    <w:top w:val="nil"/>
                    <w:left w:val="nil"/>
                    <w:bottom w:val="single" w:sz="4" w:space="0" w:color="auto"/>
                    <w:right w:val="single" w:sz="4" w:space="0" w:color="auto"/>
                  </w:tcBorders>
                  <w:shd w:val="clear" w:color="000000" w:fill="FFFFFF"/>
                  <w:noWrap/>
                  <w:vAlign w:val="bottom"/>
                  <w:hideMark/>
                </w:tcPr>
                <w:p w14:paraId="3C8744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104,0%</w:t>
                  </w:r>
                </w:p>
              </w:tc>
              <w:tc>
                <w:tcPr>
                  <w:tcW w:w="1009" w:type="dxa"/>
                  <w:tcBorders>
                    <w:top w:val="nil"/>
                    <w:left w:val="nil"/>
                    <w:bottom w:val="single" w:sz="4" w:space="0" w:color="auto"/>
                    <w:right w:val="single" w:sz="4" w:space="0" w:color="auto"/>
                  </w:tcBorders>
                  <w:shd w:val="clear" w:color="000000" w:fill="FFFFFF"/>
                  <w:noWrap/>
                  <w:vAlign w:val="bottom"/>
                  <w:hideMark/>
                </w:tcPr>
                <w:p w14:paraId="2C62A6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102,3%</w:t>
                  </w:r>
                </w:p>
              </w:tc>
              <w:tc>
                <w:tcPr>
                  <w:tcW w:w="1009" w:type="dxa"/>
                  <w:tcBorders>
                    <w:top w:val="nil"/>
                    <w:left w:val="nil"/>
                    <w:bottom w:val="single" w:sz="4" w:space="0" w:color="auto"/>
                    <w:right w:val="single" w:sz="4" w:space="0" w:color="auto"/>
                  </w:tcBorders>
                  <w:shd w:val="clear" w:color="000000" w:fill="FFFFFF"/>
                  <w:noWrap/>
                  <w:vAlign w:val="bottom"/>
                  <w:hideMark/>
                </w:tcPr>
                <w:p w14:paraId="5F8CB8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105,0%</w:t>
                  </w:r>
                </w:p>
              </w:tc>
              <w:tc>
                <w:tcPr>
                  <w:tcW w:w="1009" w:type="dxa"/>
                  <w:tcBorders>
                    <w:top w:val="nil"/>
                    <w:left w:val="nil"/>
                    <w:bottom w:val="single" w:sz="4" w:space="0" w:color="auto"/>
                    <w:right w:val="single" w:sz="4" w:space="0" w:color="auto"/>
                  </w:tcBorders>
                  <w:shd w:val="clear" w:color="000000" w:fill="FFFFFF"/>
                  <w:noWrap/>
                  <w:vAlign w:val="bottom"/>
                  <w:hideMark/>
                </w:tcPr>
                <w:p w14:paraId="3492B9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103,0%</w:t>
                  </w:r>
                </w:p>
              </w:tc>
              <w:tc>
                <w:tcPr>
                  <w:tcW w:w="1009" w:type="dxa"/>
                  <w:tcBorders>
                    <w:top w:val="nil"/>
                    <w:left w:val="nil"/>
                    <w:bottom w:val="single" w:sz="4" w:space="0" w:color="auto"/>
                    <w:right w:val="single" w:sz="4" w:space="0" w:color="auto"/>
                  </w:tcBorders>
                  <w:shd w:val="clear" w:color="000000" w:fill="FFFFFF"/>
                  <w:noWrap/>
                  <w:vAlign w:val="bottom"/>
                  <w:hideMark/>
                </w:tcPr>
                <w:p w14:paraId="7BE8D6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106,0%</w:t>
                  </w:r>
                </w:p>
              </w:tc>
            </w:tr>
            <w:tr w:rsidR="006B3901" w:rsidRPr="006B3901" w14:paraId="31A9EF13"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F68199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3. Сельское хозяйство</w:t>
                  </w:r>
                </w:p>
              </w:tc>
              <w:tc>
                <w:tcPr>
                  <w:tcW w:w="1965" w:type="dxa"/>
                  <w:tcBorders>
                    <w:top w:val="nil"/>
                    <w:left w:val="nil"/>
                    <w:bottom w:val="single" w:sz="4" w:space="0" w:color="auto"/>
                    <w:right w:val="single" w:sz="4" w:space="0" w:color="auto"/>
                  </w:tcBorders>
                  <w:shd w:val="clear" w:color="auto" w:fill="auto"/>
                  <w:vAlign w:val="center"/>
                  <w:hideMark/>
                </w:tcPr>
                <w:p w14:paraId="57AAE2D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1CE21D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BF5CC2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FA5450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25660E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6CF862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25B88E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C9EBE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0EC3B4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1599F0B" w14:textId="77777777" w:rsidTr="006B3901">
              <w:trPr>
                <w:trHeight w:val="612"/>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F458A3C"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Выпуск продукции сельского хозяйства в хозяйствах всех категорий в ценах соответствующего периода</w:t>
                  </w:r>
                </w:p>
              </w:tc>
              <w:tc>
                <w:tcPr>
                  <w:tcW w:w="1965" w:type="dxa"/>
                  <w:tcBorders>
                    <w:top w:val="nil"/>
                    <w:left w:val="nil"/>
                    <w:bottom w:val="single" w:sz="4" w:space="0" w:color="auto"/>
                    <w:right w:val="single" w:sz="4" w:space="0" w:color="auto"/>
                  </w:tcBorders>
                  <w:shd w:val="clear" w:color="000000" w:fill="FFFFFF"/>
                  <w:vAlign w:val="center"/>
                  <w:hideMark/>
                </w:tcPr>
                <w:p w14:paraId="09D513F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4E6AA67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657,4</w:t>
                  </w:r>
                </w:p>
              </w:tc>
              <w:tc>
                <w:tcPr>
                  <w:tcW w:w="1009" w:type="dxa"/>
                  <w:tcBorders>
                    <w:top w:val="nil"/>
                    <w:left w:val="nil"/>
                    <w:bottom w:val="single" w:sz="4" w:space="0" w:color="auto"/>
                    <w:right w:val="single" w:sz="4" w:space="0" w:color="auto"/>
                  </w:tcBorders>
                  <w:shd w:val="clear" w:color="000000" w:fill="FFFFFF"/>
                  <w:noWrap/>
                  <w:vAlign w:val="bottom"/>
                  <w:hideMark/>
                </w:tcPr>
                <w:p w14:paraId="6C8214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710,1</w:t>
                  </w:r>
                </w:p>
              </w:tc>
              <w:tc>
                <w:tcPr>
                  <w:tcW w:w="1009" w:type="dxa"/>
                  <w:tcBorders>
                    <w:top w:val="nil"/>
                    <w:left w:val="nil"/>
                    <w:bottom w:val="single" w:sz="4" w:space="0" w:color="auto"/>
                    <w:right w:val="single" w:sz="4" w:space="0" w:color="auto"/>
                  </w:tcBorders>
                  <w:shd w:val="clear" w:color="000000" w:fill="FFFFFF"/>
                  <w:noWrap/>
                  <w:vAlign w:val="bottom"/>
                  <w:hideMark/>
                </w:tcPr>
                <w:p w14:paraId="55586AF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719,7</w:t>
                  </w:r>
                </w:p>
              </w:tc>
              <w:tc>
                <w:tcPr>
                  <w:tcW w:w="1009" w:type="dxa"/>
                  <w:tcBorders>
                    <w:top w:val="nil"/>
                    <w:left w:val="nil"/>
                    <w:bottom w:val="single" w:sz="4" w:space="0" w:color="auto"/>
                    <w:right w:val="single" w:sz="4" w:space="0" w:color="auto"/>
                  </w:tcBorders>
                  <w:shd w:val="clear" w:color="000000" w:fill="FFFFFF"/>
                  <w:noWrap/>
                  <w:vAlign w:val="bottom"/>
                  <w:hideMark/>
                </w:tcPr>
                <w:p w14:paraId="3C0BFC5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744,9</w:t>
                  </w:r>
                </w:p>
              </w:tc>
              <w:tc>
                <w:tcPr>
                  <w:tcW w:w="1009" w:type="dxa"/>
                  <w:tcBorders>
                    <w:top w:val="nil"/>
                    <w:left w:val="nil"/>
                    <w:bottom w:val="single" w:sz="4" w:space="0" w:color="auto"/>
                    <w:right w:val="single" w:sz="4" w:space="0" w:color="auto"/>
                  </w:tcBorders>
                  <w:shd w:val="clear" w:color="000000" w:fill="FFFFFF"/>
                  <w:noWrap/>
                  <w:vAlign w:val="bottom"/>
                  <w:hideMark/>
                </w:tcPr>
                <w:p w14:paraId="32DD60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749,1</w:t>
                  </w:r>
                </w:p>
              </w:tc>
              <w:tc>
                <w:tcPr>
                  <w:tcW w:w="1009" w:type="dxa"/>
                  <w:tcBorders>
                    <w:top w:val="nil"/>
                    <w:left w:val="nil"/>
                    <w:bottom w:val="single" w:sz="4" w:space="0" w:color="auto"/>
                    <w:right w:val="single" w:sz="4" w:space="0" w:color="auto"/>
                  </w:tcBorders>
                  <w:shd w:val="clear" w:color="000000" w:fill="FFFFFF"/>
                  <w:noWrap/>
                  <w:vAlign w:val="bottom"/>
                  <w:hideMark/>
                </w:tcPr>
                <w:p w14:paraId="71DCB94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775,5</w:t>
                  </w:r>
                </w:p>
              </w:tc>
              <w:tc>
                <w:tcPr>
                  <w:tcW w:w="1009" w:type="dxa"/>
                  <w:tcBorders>
                    <w:top w:val="nil"/>
                    <w:left w:val="nil"/>
                    <w:bottom w:val="single" w:sz="4" w:space="0" w:color="auto"/>
                    <w:right w:val="single" w:sz="4" w:space="0" w:color="auto"/>
                  </w:tcBorders>
                  <w:shd w:val="clear" w:color="000000" w:fill="FFFFFF"/>
                  <w:noWrap/>
                  <w:vAlign w:val="bottom"/>
                  <w:hideMark/>
                </w:tcPr>
                <w:p w14:paraId="3BBC5CF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779,1</w:t>
                  </w:r>
                </w:p>
              </w:tc>
              <w:tc>
                <w:tcPr>
                  <w:tcW w:w="1009" w:type="dxa"/>
                  <w:tcBorders>
                    <w:top w:val="nil"/>
                    <w:left w:val="nil"/>
                    <w:bottom w:val="single" w:sz="4" w:space="0" w:color="auto"/>
                    <w:right w:val="single" w:sz="4" w:space="0" w:color="auto"/>
                  </w:tcBorders>
                  <w:shd w:val="clear" w:color="000000" w:fill="FFFFFF"/>
                  <w:noWrap/>
                  <w:vAlign w:val="bottom"/>
                  <w:hideMark/>
                </w:tcPr>
                <w:p w14:paraId="4448365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807,4</w:t>
                  </w:r>
                </w:p>
              </w:tc>
            </w:tr>
            <w:tr w:rsidR="006B3901" w:rsidRPr="006B3901" w14:paraId="16C9E370" w14:textId="77777777" w:rsidTr="006B3901">
              <w:trPr>
                <w:trHeight w:val="627"/>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6373102"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производства продукции сельского хозяйства в хозяйствах всех категорий</w:t>
                  </w:r>
                </w:p>
              </w:tc>
              <w:tc>
                <w:tcPr>
                  <w:tcW w:w="1965" w:type="dxa"/>
                  <w:tcBorders>
                    <w:top w:val="nil"/>
                    <w:left w:val="nil"/>
                    <w:bottom w:val="single" w:sz="4" w:space="0" w:color="auto"/>
                    <w:right w:val="single" w:sz="4" w:space="0" w:color="auto"/>
                  </w:tcBorders>
                  <w:shd w:val="clear" w:color="000000" w:fill="FFFFFF"/>
                  <w:vAlign w:val="center"/>
                  <w:hideMark/>
                </w:tcPr>
                <w:p w14:paraId="0E5FBC3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09C392E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98,6</w:t>
                  </w:r>
                </w:p>
              </w:tc>
              <w:tc>
                <w:tcPr>
                  <w:tcW w:w="1009" w:type="dxa"/>
                  <w:tcBorders>
                    <w:top w:val="nil"/>
                    <w:left w:val="nil"/>
                    <w:bottom w:val="single" w:sz="4" w:space="0" w:color="auto"/>
                    <w:right w:val="single" w:sz="4" w:space="0" w:color="auto"/>
                  </w:tcBorders>
                  <w:shd w:val="clear" w:color="000000" w:fill="FFFFFF"/>
                  <w:noWrap/>
                  <w:vAlign w:val="bottom"/>
                  <w:hideMark/>
                </w:tcPr>
                <w:p w14:paraId="2EE8298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99,0</w:t>
                  </w:r>
                </w:p>
              </w:tc>
              <w:tc>
                <w:tcPr>
                  <w:tcW w:w="1009" w:type="dxa"/>
                  <w:tcBorders>
                    <w:top w:val="nil"/>
                    <w:left w:val="nil"/>
                    <w:bottom w:val="single" w:sz="4" w:space="0" w:color="auto"/>
                    <w:right w:val="single" w:sz="4" w:space="0" w:color="auto"/>
                  </w:tcBorders>
                  <w:shd w:val="clear" w:color="000000" w:fill="FFFFFF"/>
                  <w:noWrap/>
                  <w:vAlign w:val="bottom"/>
                  <w:hideMark/>
                </w:tcPr>
                <w:p w14:paraId="1B8DBF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95,8</w:t>
                  </w:r>
                </w:p>
              </w:tc>
              <w:tc>
                <w:tcPr>
                  <w:tcW w:w="1009" w:type="dxa"/>
                  <w:tcBorders>
                    <w:top w:val="nil"/>
                    <w:left w:val="nil"/>
                    <w:bottom w:val="single" w:sz="4" w:space="0" w:color="auto"/>
                    <w:right w:val="single" w:sz="4" w:space="0" w:color="auto"/>
                  </w:tcBorders>
                  <w:shd w:val="clear" w:color="000000" w:fill="FFFFFF"/>
                  <w:noWrap/>
                  <w:vAlign w:val="bottom"/>
                  <w:hideMark/>
                </w:tcPr>
                <w:p w14:paraId="27FBC9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100,1</w:t>
                  </w:r>
                </w:p>
              </w:tc>
              <w:tc>
                <w:tcPr>
                  <w:tcW w:w="1009" w:type="dxa"/>
                  <w:tcBorders>
                    <w:top w:val="nil"/>
                    <w:left w:val="nil"/>
                    <w:bottom w:val="single" w:sz="4" w:space="0" w:color="auto"/>
                    <w:right w:val="single" w:sz="4" w:space="0" w:color="auto"/>
                  </w:tcBorders>
                  <w:shd w:val="clear" w:color="000000" w:fill="FFFFFF"/>
                  <w:noWrap/>
                  <w:vAlign w:val="bottom"/>
                  <w:hideMark/>
                </w:tcPr>
                <w:p w14:paraId="0169CA6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99,7</w:t>
                  </w:r>
                </w:p>
              </w:tc>
              <w:tc>
                <w:tcPr>
                  <w:tcW w:w="1009" w:type="dxa"/>
                  <w:tcBorders>
                    <w:top w:val="nil"/>
                    <w:left w:val="nil"/>
                    <w:bottom w:val="single" w:sz="4" w:space="0" w:color="auto"/>
                    <w:right w:val="single" w:sz="4" w:space="0" w:color="auto"/>
                  </w:tcBorders>
                  <w:shd w:val="clear" w:color="000000" w:fill="FFFFFF"/>
                  <w:noWrap/>
                  <w:vAlign w:val="bottom"/>
                  <w:hideMark/>
                </w:tcPr>
                <w:p w14:paraId="5285EF4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100,2</w:t>
                  </w:r>
                </w:p>
              </w:tc>
              <w:tc>
                <w:tcPr>
                  <w:tcW w:w="1009" w:type="dxa"/>
                  <w:tcBorders>
                    <w:top w:val="nil"/>
                    <w:left w:val="nil"/>
                    <w:bottom w:val="single" w:sz="4" w:space="0" w:color="auto"/>
                    <w:right w:val="single" w:sz="4" w:space="0" w:color="auto"/>
                  </w:tcBorders>
                  <w:shd w:val="clear" w:color="000000" w:fill="FFFFFF"/>
                  <w:noWrap/>
                  <w:vAlign w:val="bottom"/>
                  <w:hideMark/>
                </w:tcPr>
                <w:p w14:paraId="7738B92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100,1</w:t>
                  </w:r>
                </w:p>
              </w:tc>
              <w:tc>
                <w:tcPr>
                  <w:tcW w:w="1009" w:type="dxa"/>
                  <w:tcBorders>
                    <w:top w:val="nil"/>
                    <w:left w:val="nil"/>
                    <w:bottom w:val="single" w:sz="4" w:space="0" w:color="auto"/>
                    <w:right w:val="single" w:sz="4" w:space="0" w:color="auto"/>
                  </w:tcBorders>
                  <w:shd w:val="clear" w:color="000000" w:fill="FFFFFF"/>
                  <w:noWrap/>
                  <w:vAlign w:val="bottom"/>
                  <w:hideMark/>
                </w:tcPr>
                <w:p w14:paraId="5622F9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100,3</w:t>
                  </w:r>
                </w:p>
              </w:tc>
            </w:tr>
            <w:tr w:rsidR="006B3901" w:rsidRPr="006B3901" w14:paraId="60F90441"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A270DE9"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 продукции сельского хозяйства в хозяйствах всех категорий</w:t>
                  </w:r>
                </w:p>
              </w:tc>
              <w:tc>
                <w:tcPr>
                  <w:tcW w:w="1965" w:type="dxa"/>
                  <w:tcBorders>
                    <w:top w:val="nil"/>
                    <w:left w:val="nil"/>
                    <w:bottom w:val="single" w:sz="4" w:space="0" w:color="auto"/>
                    <w:right w:val="single" w:sz="4" w:space="0" w:color="auto"/>
                  </w:tcBorders>
                  <w:shd w:val="clear" w:color="000000" w:fill="FFFFFF"/>
                  <w:vAlign w:val="center"/>
                  <w:hideMark/>
                </w:tcPr>
                <w:p w14:paraId="274D95C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667725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97,7</w:t>
                  </w:r>
                </w:p>
              </w:tc>
              <w:tc>
                <w:tcPr>
                  <w:tcW w:w="1009" w:type="dxa"/>
                  <w:tcBorders>
                    <w:top w:val="nil"/>
                    <w:left w:val="nil"/>
                    <w:bottom w:val="single" w:sz="4" w:space="0" w:color="auto"/>
                    <w:right w:val="single" w:sz="4" w:space="0" w:color="auto"/>
                  </w:tcBorders>
                  <w:shd w:val="clear" w:color="000000" w:fill="FFFFFF"/>
                  <w:noWrap/>
                  <w:vAlign w:val="bottom"/>
                  <w:hideMark/>
                </w:tcPr>
                <w:p w14:paraId="03F2A3D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109,1</w:t>
                  </w:r>
                </w:p>
              </w:tc>
              <w:tc>
                <w:tcPr>
                  <w:tcW w:w="1009" w:type="dxa"/>
                  <w:tcBorders>
                    <w:top w:val="nil"/>
                    <w:left w:val="nil"/>
                    <w:bottom w:val="single" w:sz="4" w:space="0" w:color="auto"/>
                    <w:right w:val="single" w:sz="4" w:space="0" w:color="auto"/>
                  </w:tcBorders>
                  <w:shd w:val="clear" w:color="000000" w:fill="FFFFFF"/>
                  <w:noWrap/>
                  <w:vAlign w:val="bottom"/>
                  <w:hideMark/>
                </w:tcPr>
                <w:p w14:paraId="0E8310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105,8</w:t>
                  </w:r>
                </w:p>
              </w:tc>
              <w:tc>
                <w:tcPr>
                  <w:tcW w:w="1009" w:type="dxa"/>
                  <w:tcBorders>
                    <w:top w:val="nil"/>
                    <w:left w:val="nil"/>
                    <w:bottom w:val="single" w:sz="4" w:space="0" w:color="auto"/>
                    <w:right w:val="single" w:sz="4" w:space="0" w:color="auto"/>
                  </w:tcBorders>
                  <w:shd w:val="clear" w:color="000000" w:fill="FFFFFF"/>
                  <w:noWrap/>
                  <w:vAlign w:val="bottom"/>
                  <w:hideMark/>
                </w:tcPr>
                <w:p w14:paraId="552538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104,8</w:t>
                  </w:r>
                </w:p>
              </w:tc>
              <w:tc>
                <w:tcPr>
                  <w:tcW w:w="1009" w:type="dxa"/>
                  <w:tcBorders>
                    <w:top w:val="nil"/>
                    <w:left w:val="nil"/>
                    <w:bottom w:val="single" w:sz="4" w:space="0" w:color="auto"/>
                    <w:right w:val="single" w:sz="4" w:space="0" w:color="auto"/>
                  </w:tcBorders>
                  <w:shd w:val="clear" w:color="000000" w:fill="FFFFFF"/>
                  <w:noWrap/>
                  <w:vAlign w:val="bottom"/>
                  <w:hideMark/>
                </w:tcPr>
                <w:p w14:paraId="0FF4DE7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104,4</w:t>
                  </w:r>
                </w:p>
              </w:tc>
              <w:tc>
                <w:tcPr>
                  <w:tcW w:w="1009" w:type="dxa"/>
                  <w:tcBorders>
                    <w:top w:val="nil"/>
                    <w:left w:val="nil"/>
                    <w:bottom w:val="single" w:sz="4" w:space="0" w:color="auto"/>
                    <w:right w:val="single" w:sz="4" w:space="0" w:color="auto"/>
                  </w:tcBorders>
                  <w:shd w:val="clear" w:color="000000" w:fill="FFFFFF"/>
                  <w:noWrap/>
                  <w:vAlign w:val="bottom"/>
                  <w:hideMark/>
                </w:tcPr>
                <w:p w14:paraId="40083B6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c>
                <w:tcPr>
                  <w:tcW w:w="1009" w:type="dxa"/>
                  <w:tcBorders>
                    <w:top w:val="nil"/>
                    <w:left w:val="nil"/>
                    <w:bottom w:val="single" w:sz="4" w:space="0" w:color="auto"/>
                    <w:right w:val="single" w:sz="4" w:space="0" w:color="auto"/>
                  </w:tcBorders>
                  <w:shd w:val="clear" w:color="000000" w:fill="FFFFFF"/>
                  <w:noWrap/>
                  <w:vAlign w:val="bottom"/>
                  <w:hideMark/>
                </w:tcPr>
                <w:p w14:paraId="16DB97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c>
                <w:tcPr>
                  <w:tcW w:w="1009" w:type="dxa"/>
                  <w:tcBorders>
                    <w:top w:val="nil"/>
                    <w:left w:val="nil"/>
                    <w:bottom w:val="single" w:sz="4" w:space="0" w:color="auto"/>
                    <w:right w:val="single" w:sz="4" w:space="0" w:color="auto"/>
                  </w:tcBorders>
                  <w:shd w:val="clear" w:color="000000" w:fill="FFFFFF"/>
                  <w:noWrap/>
                  <w:vAlign w:val="bottom"/>
                  <w:hideMark/>
                </w:tcPr>
                <w:p w14:paraId="015625E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103,8</w:t>
                  </w:r>
                </w:p>
              </w:tc>
            </w:tr>
            <w:tr w:rsidR="006B3901" w:rsidRPr="006B3901" w14:paraId="70825FA0" w14:textId="77777777" w:rsidTr="006B3901">
              <w:trPr>
                <w:trHeight w:val="239"/>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4C251CB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000000" w:fill="FFFFFF"/>
                  <w:vAlign w:val="center"/>
                  <w:hideMark/>
                </w:tcPr>
                <w:p w14:paraId="46CA608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CE61E0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31A6CC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7CBC24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EE993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1C61D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87196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89AA3B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F86C6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sz w:val="18"/>
                      <w:szCs w:val="18"/>
                      <w:lang w:eastAsia="ru-RU"/>
                    </w:rPr>
                  </w:pPr>
                  <w:r w:rsidRPr="006B3901">
                    <w:rPr>
                      <w:rFonts w:ascii="Times New Roman" w:eastAsia="Times New Roman" w:hAnsi="Times New Roman" w:cs="Times New Roman"/>
                      <w:color w:val="FF0000"/>
                      <w:sz w:val="18"/>
                      <w:szCs w:val="18"/>
                      <w:lang w:eastAsia="ru-RU"/>
                    </w:rPr>
                    <w:t> </w:t>
                  </w:r>
                </w:p>
              </w:tc>
            </w:tr>
            <w:tr w:rsidR="006B3901" w:rsidRPr="006B3901" w14:paraId="4D4457CE"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49B74C9"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lastRenderedPageBreak/>
                    <w:t>Растениеводство</w:t>
                  </w:r>
                </w:p>
              </w:tc>
              <w:tc>
                <w:tcPr>
                  <w:tcW w:w="1965" w:type="dxa"/>
                  <w:tcBorders>
                    <w:top w:val="nil"/>
                    <w:left w:val="nil"/>
                    <w:bottom w:val="single" w:sz="4" w:space="0" w:color="auto"/>
                    <w:right w:val="single" w:sz="4" w:space="0" w:color="auto"/>
                  </w:tcBorders>
                  <w:shd w:val="clear" w:color="000000" w:fill="FFFFFF"/>
                  <w:vAlign w:val="center"/>
                  <w:hideMark/>
                </w:tcPr>
                <w:p w14:paraId="6ADC200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19C4B0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398,1</w:t>
                  </w:r>
                </w:p>
              </w:tc>
              <w:tc>
                <w:tcPr>
                  <w:tcW w:w="1009" w:type="dxa"/>
                  <w:tcBorders>
                    <w:top w:val="nil"/>
                    <w:left w:val="nil"/>
                    <w:bottom w:val="single" w:sz="4" w:space="0" w:color="auto"/>
                    <w:right w:val="single" w:sz="4" w:space="0" w:color="auto"/>
                  </w:tcBorders>
                  <w:shd w:val="clear" w:color="000000" w:fill="FFFFFF"/>
                  <w:noWrap/>
                  <w:vAlign w:val="bottom"/>
                  <w:hideMark/>
                </w:tcPr>
                <w:p w14:paraId="29A701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442,9</w:t>
                  </w:r>
                </w:p>
              </w:tc>
              <w:tc>
                <w:tcPr>
                  <w:tcW w:w="1009" w:type="dxa"/>
                  <w:tcBorders>
                    <w:top w:val="nil"/>
                    <w:left w:val="nil"/>
                    <w:bottom w:val="single" w:sz="4" w:space="0" w:color="auto"/>
                    <w:right w:val="single" w:sz="4" w:space="0" w:color="auto"/>
                  </w:tcBorders>
                  <w:shd w:val="clear" w:color="000000" w:fill="FFFFFF"/>
                  <w:noWrap/>
                  <w:vAlign w:val="bottom"/>
                  <w:hideMark/>
                </w:tcPr>
                <w:p w14:paraId="06DED4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446,8</w:t>
                  </w:r>
                </w:p>
              </w:tc>
              <w:tc>
                <w:tcPr>
                  <w:tcW w:w="1009" w:type="dxa"/>
                  <w:tcBorders>
                    <w:top w:val="nil"/>
                    <w:left w:val="nil"/>
                    <w:bottom w:val="single" w:sz="4" w:space="0" w:color="auto"/>
                    <w:right w:val="single" w:sz="4" w:space="0" w:color="auto"/>
                  </w:tcBorders>
                  <w:shd w:val="clear" w:color="000000" w:fill="FFFFFF"/>
                  <w:noWrap/>
                  <w:vAlign w:val="bottom"/>
                  <w:hideMark/>
                </w:tcPr>
                <w:p w14:paraId="2D87B7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467,4</w:t>
                  </w:r>
                </w:p>
              </w:tc>
              <w:tc>
                <w:tcPr>
                  <w:tcW w:w="1009" w:type="dxa"/>
                  <w:tcBorders>
                    <w:top w:val="nil"/>
                    <w:left w:val="nil"/>
                    <w:bottom w:val="single" w:sz="4" w:space="0" w:color="auto"/>
                    <w:right w:val="single" w:sz="4" w:space="0" w:color="auto"/>
                  </w:tcBorders>
                  <w:shd w:val="clear" w:color="000000" w:fill="FFFFFF"/>
                  <w:noWrap/>
                  <w:vAlign w:val="bottom"/>
                  <w:hideMark/>
                </w:tcPr>
                <w:p w14:paraId="4AA336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465,0</w:t>
                  </w:r>
                </w:p>
              </w:tc>
              <w:tc>
                <w:tcPr>
                  <w:tcW w:w="1009" w:type="dxa"/>
                  <w:tcBorders>
                    <w:top w:val="nil"/>
                    <w:left w:val="nil"/>
                    <w:bottom w:val="single" w:sz="4" w:space="0" w:color="auto"/>
                    <w:right w:val="single" w:sz="4" w:space="0" w:color="auto"/>
                  </w:tcBorders>
                  <w:shd w:val="clear" w:color="000000" w:fill="FFFFFF"/>
                  <w:noWrap/>
                  <w:vAlign w:val="bottom"/>
                  <w:hideMark/>
                </w:tcPr>
                <w:p w14:paraId="7278203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486,6</w:t>
                  </w:r>
                </w:p>
              </w:tc>
              <w:tc>
                <w:tcPr>
                  <w:tcW w:w="1009" w:type="dxa"/>
                  <w:tcBorders>
                    <w:top w:val="nil"/>
                    <w:left w:val="nil"/>
                    <w:bottom w:val="single" w:sz="4" w:space="0" w:color="auto"/>
                    <w:right w:val="single" w:sz="4" w:space="0" w:color="auto"/>
                  </w:tcBorders>
                  <w:shd w:val="clear" w:color="000000" w:fill="FFFFFF"/>
                  <w:noWrap/>
                  <w:vAlign w:val="bottom"/>
                  <w:hideMark/>
                </w:tcPr>
                <w:p w14:paraId="0578CE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483,6</w:t>
                  </w:r>
                </w:p>
              </w:tc>
              <w:tc>
                <w:tcPr>
                  <w:tcW w:w="1009" w:type="dxa"/>
                  <w:tcBorders>
                    <w:top w:val="nil"/>
                    <w:left w:val="nil"/>
                    <w:bottom w:val="single" w:sz="4" w:space="0" w:color="auto"/>
                    <w:right w:val="single" w:sz="4" w:space="0" w:color="auto"/>
                  </w:tcBorders>
                  <w:shd w:val="clear" w:color="000000" w:fill="FFFFFF"/>
                  <w:noWrap/>
                  <w:vAlign w:val="bottom"/>
                  <w:hideMark/>
                </w:tcPr>
                <w:p w14:paraId="068C3E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506,6</w:t>
                  </w:r>
                </w:p>
              </w:tc>
            </w:tr>
            <w:tr w:rsidR="006B3901" w:rsidRPr="006B3901" w14:paraId="15F89797"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1E9631C"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производства продукции растениеводства</w:t>
                  </w:r>
                </w:p>
              </w:tc>
              <w:tc>
                <w:tcPr>
                  <w:tcW w:w="1965" w:type="dxa"/>
                  <w:tcBorders>
                    <w:top w:val="nil"/>
                    <w:left w:val="nil"/>
                    <w:bottom w:val="single" w:sz="4" w:space="0" w:color="auto"/>
                    <w:right w:val="single" w:sz="4" w:space="0" w:color="auto"/>
                  </w:tcBorders>
                  <w:shd w:val="clear" w:color="000000" w:fill="FFFFFF"/>
                  <w:vAlign w:val="center"/>
                  <w:hideMark/>
                </w:tcPr>
                <w:p w14:paraId="018C0AE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748A2E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102,3</w:t>
                  </w:r>
                </w:p>
              </w:tc>
              <w:tc>
                <w:tcPr>
                  <w:tcW w:w="1009" w:type="dxa"/>
                  <w:tcBorders>
                    <w:top w:val="nil"/>
                    <w:left w:val="nil"/>
                    <w:bottom w:val="single" w:sz="4" w:space="0" w:color="auto"/>
                    <w:right w:val="single" w:sz="4" w:space="0" w:color="auto"/>
                  </w:tcBorders>
                  <w:shd w:val="clear" w:color="000000" w:fill="FFFFFF"/>
                  <w:noWrap/>
                  <w:vAlign w:val="bottom"/>
                  <w:hideMark/>
                </w:tcPr>
                <w:p w14:paraId="741A8F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100,5</w:t>
                  </w:r>
                </w:p>
              </w:tc>
              <w:tc>
                <w:tcPr>
                  <w:tcW w:w="1009" w:type="dxa"/>
                  <w:tcBorders>
                    <w:top w:val="nil"/>
                    <w:left w:val="nil"/>
                    <w:bottom w:val="single" w:sz="4" w:space="0" w:color="auto"/>
                    <w:right w:val="single" w:sz="4" w:space="0" w:color="auto"/>
                  </w:tcBorders>
                  <w:shd w:val="clear" w:color="000000" w:fill="FFFFFF"/>
                  <w:noWrap/>
                  <w:vAlign w:val="bottom"/>
                  <w:hideMark/>
                </w:tcPr>
                <w:p w14:paraId="3A09937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95,0</w:t>
                  </w:r>
                </w:p>
              </w:tc>
              <w:tc>
                <w:tcPr>
                  <w:tcW w:w="1009" w:type="dxa"/>
                  <w:tcBorders>
                    <w:top w:val="nil"/>
                    <w:left w:val="nil"/>
                    <w:bottom w:val="single" w:sz="4" w:space="0" w:color="auto"/>
                    <w:right w:val="single" w:sz="4" w:space="0" w:color="auto"/>
                  </w:tcBorders>
                  <w:shd w:val="clear" w:color="000000" w:fill="FFFFFF"/>
                  <w:noWrap/>
                  <w:vAlign w:val="bottom"/>
                  <w:hideMark/>
                </w:tcPr>
                <w:p w14:paraId="1C6BFB0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100,5</w:t>
                  </w:r>
                </w:p>
              </w:tc>
              <w:tc>
                <w:tcPr>
                  <w:tcW w:w="1009" w:type="dxa"/>
                  <w:tcBorders>
                    <w:top w:val="nil"/>
                    <w:left w:val="nil"/>
                    <w:bottom w:val="single" w:sz="4" w:space="0" w:color="auto"/>
                    <w:right w:val="single" w:sz="4" w:space="0" w:color="auto"/>
                  </w:tcBorders>
                  <w:shd w:val="clear" w:color="000000" w:fill="FFFFFF"/>
                  <w:noWrap/>
                  <w:vAlign w:val="bottom"/>
                  <w:hideMark/>
                </w:tcPr>
                <w:p w14:paraId="758AF6F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99,5</w:t>
                  </w:r>
                </w:p>
              </w:tc>
              <w:tc>
                <w:tcPr>
                  <w:tcW w:w="1009" w:type="dxa"/>
                  <w:tcBorders>
                    <w:top w:val="nil"/>
                    <w:left w:val="nil"/>
                    <w:bottom w:val="single" w:sz="4" w:space="0" w:color="auto"/>
                    <w:right w:val="single" w:sz="4" w:space="0" w:color="auto"/>
                  </w:tcBorders>
                  <w:shd w:val="clear" w:color="000000" w:fill="FFFFFF"/>
                  <w:noWrap/>
                  <w:vAlign w:val="bottom"/>
                  <w:hideMark/>
                </w:tcPr>
                <w:p w14:paraId="6F323CD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100,2</w:t>
                  </w:r>
                </w:p>
              </w:tc>
              <w:tc>
                <w:tcPr>
                  <w:tcW w:w="1009" w:type="dxa"/>
                  <w:tcBorders>
                    <w:top w:val="nil"/>
                    <w:left w:val="nil"/>
                    <w:bottom w:val="single" w:sz="4" w:space="0" w:color="auto"/>
                    <w:right w:val="single" w:sz="4" w:space="0" w:color="auto"/>
                  </w:tcBorders>
                  <w:shd w:val="clear" w:color="000000" w:fill="FFFFFF"/>
                  <w:noWrap/>
                  <w:vAlign w:val="bottom"/>
                  <w:hideMark/>
                </w:tcPr>
                <w:p w14:paraId="755625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100,1</w:t>
                  </w:r>
                </w:p>
              </w:tc>
              <w:tc>
                <w:tcPr>
                  <w:tcW w:w="1009" w:type="dxa"/>
                  <w:tcBorders>
                    <w:top w:val="nil"/>
                    <w:left w:val="nil"/>
                    <w:bottom w:val="single" w:sz="4" w:space="0" w:color="auto"/>
                    <w:right w:val="single" w:sz="4" w:space="0" w:color="auto"/>
                  </w:tcBorders>
                  <w:shd w:val="clear" w:color="000000" w:fill="FFFFFF"/>
                  <w:noWrap/>
                  <w:vAlign w:val="bottom"/>
                  <w:hideMark/>
                </w:tcPr>
                <w:p w14:paraId="04F068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100,4</w:t>
                  </w:r>
                </w:p>
              </w:tc>
            </w:tr>
            <w:tr w:rsidR="006B3901" w:rsidRPr="006B3901" w14:paraId="730D1EEE" w14:textId="77777777" w:rsidTr="006B3901">
              <w:trPr>
                <w:trHeight w:val="239"/>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7CDC41FC"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 продукции растениеводства</w:t>
                  </w:r>
                </w:p>
              </w:tc>
              <w:tc>
                <w:tcPr>
                  <w:tcW w:w="1965" w:type="dxa"/>
                  <w:tcBorders>
                    <w:top w:val="nil"/>
                    <w:left w:val="nil"/>
                    <w:bottom w:val="single" w:sz="4" w:space="0" w:color="auto"/>
                    <w:right w:val="single" w:sz="4" w:space="0" w:color="auto"/>
                  </w:tcBorders>
                  <w:shd w:val="clear" w:color="000000" w:fill="FFFFFF"/>
                  <w:vAlign w:val="center"/>
                  <w:hideMark/>
                </w:tcPr>
                <w:p w14:paraId="28DC615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298F76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92,1</w:t>
                  </w:r>
                </w:p>
              </w:tc>
              <w:tc>
                <w:tcPr>
                  <w:tcW w:w="1009" w:type="dxa"/>
                  <w:tcBorders>
                    <w:top w:val="nil"/>
                    <w:left w:val="nil"/>
                    <w:bottom w:val="single" w:sz="4" w:space="0" w:color="auto"/>
                    <w:right w:val="single" w:sz="4" w:space="0" w:color="auto"/>
                  </w:tcBorders>
                  <w:shd w:val="clear" w:color="000000" w:fill="FFFFFF"/>
                  <w:noWrap/>
                  <w:vAlign w:val="bottom"/>
                  <w:hideMark/>
                </w:tcPr>
                <w:p w14:paraId="7FC0729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110,7</w:t>
                  </w:r>
                </w:p>
              </w:tc>
              <w:tc>
                <w:tcPr>
                  <w:tcW w:w="1009" w:type="dxa"/>
                  <w:tcBorders>
                    <w:top w:val="nil"/>
                    <w:left w:val="nil"/>
                    <w:bottom w:val="single" w:sz="4" w:space="0" w:color="auto"/>
                    <w:right w:val="single" w:sz="4" w:space="0" w:color="auto"/>
                  </w:tcBorders>
                  <w:shd w:val="clear" w:color="000000" w:fill="FFFFFF"/>
                  <w:noWrap/>
                  <w:vAlign w:val="bottom"/>
                  <w:hideMark/>
                </w:tcPr>
                <w:p w14:paraId="14FA0AD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106,2</w:t>
                  </w:r>
                </w:p>
              </w:tc>
              <w:tc>
                <w:tcPr>
                  <w:tcW w:w="1009" w:type="dxa"/>
                  <w:tcBorders>
                    <w:top w:val="nil"/>
                    <w:left w:val="nil"/>
                    <w:bottom w:val="single" w:sz="4" w:space="0" w:color="auto"/>
                    <w:right w:val="single" w:sz="4" w:space="0" w:color="auto"/>
                  </w:tcBorders>
                  <w:shd w:val="clear" w:color="000000" w:fill="FFFFFF"/>
                  <w:noWrap/>
                  <w:vAlign w:val="bottom"/>
                  <w:hideMark/>
                </w:tcPr>
                <w:p w14:paraId="577F96A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105,0</w:t>
                  </w:r>
                </w:p>
              </w:tc>
              <w:tc>
                <w:tcPr>
                  <w:tcW w:w="1009" w:type="dxa"/>
                  <w:tcBorders>
                    <w:top w:val="nil"/>
                    <w:left w:val="nil"/>
                    <w:bottom w:val="single" w:sz="4" w:space="0" w:color="auto"/>
                    <w:right w:val="single" w:sz="4" w:space="0" w:color="auto"/>
                  </w:tcBorders>
                  <w:shd w:val="clear" w:color="000000" w:fill="FFFFFF"/>
                  <w:noWrap/>
                  <w:vAlign w:val="bottom"/>
                  <w:hideMark/>
                </w:tcPr>
                <w:p w14:paraId="54C4553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104,6</w:t>
                  </w:r>
                </w:p>
              </w:tc>
              <w:tc>
                <w:tcPr>
                  <w:tcW w:w="1009" w:type="dxa"/>
                  <w:tcBorders>
                    <w:top w:val="nil"/>
                    <w:left w:val="nil"/>
                    <w:bottom w:val="single" w:sz="4" w:space="0" w:color="auto"/>
                    <w:right w:val="single" w:sz="4" w:space="0" w:color="auto"/>
                  </w:tcBorders>
                  <w:shd w:val="clear" w:color="000000" w:fill="FFFFFF"/>
                  <w:noWrap/>
                  <w:vAlign w:val="bottom"/>
                  <w:hideMark/>
                </w:tcPr>
                <w:p w14:paraId="0B07290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c>
                <w:tcPr>
                  <w:tcW w:w="1009" w:type="dxa"/>
                  <w:tcBorders>
                    <w:top w:val="nil"/>
                    <w:left w:val="nil"/>
                    <w:bottom w:val="single" w:sz="4" w:space="0" w:color="auto"/>
                    <w:right w:val="single" w:sz="4" w:space="0" w:color="auto"/>
                  </w:tcBorders>
                  <w:shd w:val="clear" w:color="000000" w:fill="FFFFFF"/>
                  <w:noWrap/>
                  <w:vAlign w:val="bottom"/>
                  <w:hideMark/>
                </w:tcPr>
                <w:p w14:paraId="2CBDD4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c>
                <w:tcPr>
                  <w:tcW w:w="1009" w:type="dxa"/>
                  <w:tcBorders>
                    <w:top w:val="nil"/>
                    <w:left w:val="nil"/>
                    <w:bottom w:val="single" w:sz="4" w:space="0" w:color="auto"/>
                    <w:right w:val="single" w:sz="4" w:space="0" w:color="auto"/>
                  </w:tcBorders>
                  <w:shd w:val="clear" w:color="000000" w:fill="FFFFFF"/>
                  <w:noWrap/>
                  <w:vAlign w:val="bottom"/>
                  <w:hideMark/>
                </w:tcPr>
                <w:p w14:paraId="099D4F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103,7</w:t>
                  </w:r>
                </w:p>
              </w:tc>
            </w:tr>
            <w:tr w:rsidR="006B3901" w:rsidRPr="006B3901" w14:paraId="7238AAD7"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9688E44"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Животноводство</w:t>
                  </w:r>
                </w:p>
              </w:tc>
              <w:tc>
                <w:tcPr>
                  <w:tcW w:w="1965" w:type="dxa"/>
                  <w:tcBorders>
                    <w:top w:val="nil"/>
                    <w:left w:val="nil"/>
                    <w:bottom w:val="single" w:sz="4" w:space="0" w:color="auto"/>
                    <w:right w:val="single" w:sz="4" w:space="0" w:color="auto"/>
                  </w:tcBorders>
                  <w:shd w:val="clear" w:color="000000" w:fill="FFFFFF"/>
                  <w:vAlign w:val="center"/>
                  <w:hideMark/>
                </w:tcPr>
                <w:p w14:paraId="1B269FA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33C747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259,3</w:t>
                  </w:r>
                </w:p>
              </w:tc>
              <w:tc>
                <w:tcPr>
                  <w:tcW w:w="1009" w:type="dxa"/>
                  <w:tcBorders>
                    <w:top w:val="nil"/>
                    <w:left w:val="nil"/>
                    <w:bottom w:val="single" w:sz="4" w:space="0" w:color="auto"/>
                    <w:right w:val="single" w:sz="4" w:space="0" w:color="auto"/>
                  </w:tcBorders>
                  <w:shd w:val="clear" w:color="000000" w:fill="FFFFFF"/>
                  <w:noWrap/>
                  <w:vAlign w:val="bottom"/>
                  <w:hideMark/>
                </w:tcPr>
                <w:p w14:paraId="7F17425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267,2</w:t>
                  </w:r>
                </w:p>
              </w:tc>
              <w:tc>
                <w:tcPr>
                  <w:tcW w:w="1009" w:type="dxa"/>
                  <w:tcBorders>
                    <w:top w:val="nil"/>
                    <w:left w:val="nil"/>
                    <w:bottom w:val="single" w:sz="4" w:space="0" w:color="auto"/>
                    <w:right w:val="single" w:sz="4" w:space="0" w:color="auto"/>
                  </w:tcBorders>
                  <w:shd w:val="clear" w:color="000000" w:fill="FFFFFF"/>
                  <w:noWrap/>
                  <w:vAlign w:val="bottom"/>
                  <w:hideMark/>
                </w:tcPr>
                <w:p w14:paraId="3A5833E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272,9</w:t>
                  </w:r>
                </w:p>
              </w:tc>
              <w:tc>
                <w:tcPr>
                  <w:tcW w:w="1009" w:type="dxa"/>
                  <w:tcBorders>
                    <w:top w:val="nil"/>
                    <w:left w:val="nil"/>
                    <w:bottom w:val="single" w:sz="4" w:space="0" w:color="auto"/>
                    <w:right w:val="single" w:sz="4" w:space="0" w:color="auto"/>
                  </w:tcBorders>
                  <w:shd w:val="clear" w:color="000000" w:fill="FFFFFF"/>
                  <w:noWrap/>
                  <w:vAlign w:val="bottom"/>
                  <w:hideMark/>
                </w:tcPr>
                <w:p w14:paraId="64CB34C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277,5</w:t>
                  </w:r>
                </w:p>
              </w:tc>
              <w:tc>
                <w:tcPr>
                  <w:tcW w:w="1009" w:type="dxa"/>
                  <w:tcBorders>
                    <w:top w:val="nil"/>
                    <w:left w:val="nil"/>
                    <w:bottom w:val="single" w:sz="4" w:space="0" w:color="auto"/>
                    <w:right w:val="single" w:sz="4" w:space="0" w:color="auto"/>
                  </w:tcBorders>
                  <w:shd w:val="clear" w:color="000000" w:fill="FFFFFF"/>
                  <w:noWrap/>
                  <w:vAlign w:val="bottom"/>
                  <w:hideMark/>
                </w:tcPr>
                <w:p w14:paraId="62B386C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284,1</w:t>
                  </w:r>
                </w:p>
              </w:tc>
              <w:tc>
                <w:tcPr>
                  <w:tcW w:w="1009" w:type="dxa"/>
                  <w:tcBorders>
                    <w:top w:val="nil"/>
                    <w:left w:val="nil"/>
                    <w:bottom w:val="single" w:sz="4" w:space="0" w:color="auto"/>
                    <w:right w:val="single" w:sz="4" w:space="0" w:color="auto"/>
                  </w:tcBorders>
                  <w:shd w:val="clear" w:color="000000" w:fill="FFFFFF"/>
                  <w:noWrap/>
                  <w:vAlign w:val="bottom"/>
                  <w:hideMark/>
                </w:tcPr>
                <w:p w14:paraId="1C47A3F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288,9</w:t>
                  </w:r>
                </w:p>
              </w:tc>
              <w:tc>
                <w:tcPr>
                  <w:tcW w:w="1009" w:type="dxa"/>
                  <w:tcBorders>
                    <w:top w:val="nil"/>
                    <w:left w:val="nil"/>
                    <w:bottom w:val="single" w:sz="4" w:space="0" w:color="auto"/>
                    <w:right w:val="single" w:sz="4" w:space="0" w:color="auto"/>
                  </w:tcBorders>
                  <w:shd w:val="clear" w:color="000000" w:fill="FFFFFF"/>
                  <w:noWrap/>
                  <w:vAlign w:val="bottom"/>
                  <w:hideMark/>
                </w:tcPr>
                <w:p w14:paraId="036A22B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295,5</w:t>
                  </w:r>
                </w:p>
              </w:tc>
              <w:tc>
                <w:tcPr>
                  <w:tcW w:w="1009" w:type="dxa"/>
                  <w:tcBorders>
                    <w:top w:val="nil"/>
                    <w:left w:val="nil"/>
                    <w:bottom w:val="single" w:sz="4" w:space="0" w:color="auto"/>
                    <w:right w:val="single" w:sz="4" w:space="0" w:color="auto"/>
                  </w:tcBorders>
                  <w:shd w:val="clear" w:color="000000" w:fill="FFFFFF"/>
                  <w:noWrap/>
                  <w:vAlign w:val="bottom"/>
                  <w:hideMark/>
                </w:tcPr>
                <w:p w14:paraId="19C33E4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300,8</w:t>
                  </w:r>
                </w:p>
              </w:tc>
            </w:tr>
            <w:tr w:rsidR="006B3901" w:rsidRPr="006B3901" w14:paraId="2553340C" w14:textId="77777777" w:rsidTr="006B3901">
              <w:trPr>
                <w:trHeight w:val="50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2FEE8C7"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производства продукции животноводства</w:t>
                  </w:r>
                </w:p>
              </w:tc>
              <w:tc>
                <w:tcPr>
                  <w:tcW w:w="1965" w:type="dxa"/>
                  <w:tcBorders>
                    <w:top w:val="nil"/>
                    <w:left w:val="nil"/>
                    <w:bottom w:val="single" w:sz="4" w:space="0" w:color="auto"/>
                    <w:right w:val="single" w:sz="4" w:space="0" w:color="auto"/>
                  </w:tcBorders>
                  <w:shd w:val="clear" w:color="000000" w:fill="FFFFFF"/>
                  <w:vAlign w:val="center"/>
                  <w:hideMark/>
                </w:tcPr>
                <w:p w14:paraId="0834D8B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6E6A7D5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95,2</w:t>
                  </w:r>
                </w:p>
              </w:tc>
              <w:tc>
                <w:tcPr>
                  <w:tcW w:w="1009" w:type="dxa"/>
                  <w:tcBorders>
                    <w:top w:val="nil"/>
                    <w:left w:val="nil"/>
                    <w:bottom w:val="single" w:sz="4" w:space="0" w:color="auto"/>
                    <w:right w:val="single" w:sz="4" w:space="0" w:color="auto"/>
                  </w:tcBorders>
                  <w:shd w:val="clear" w:color="000000" w:fill="FFFFFF"/>
                  <w:noWrap/>
                  <w:vAlign w:val="bottom"/>
                  <w:hideMark/>
                </w:tcPr>
                <w:p w14:paraId="0658089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96,3</w:t>
                  </w:r>
                </w:p>
              </w:tc>
              <w:tc>
                <w:tcPr>
                  <w:tcW w:w="1009" w:type="dxa"/>
                  <w:tcBorders>
                    <w:top w:val="nil"/>
                    <w:left w:val="nil"/>
                    <w:bottom w:val="single" w:sz="4" w:space="0" w:color="auto"/>
                    <w:right w:val="single" w:sz="4" w:space="0" w:color="auto"/>
                  </w:tcBorders>
                  <w:shd w:val="clear" w:color="000000" w:fill="FFFFFF"/>
                  <w:noWrap/>
                  <w:vAlign w:val="bottom"/>
                  <w:hideMark/>
                </w:tcPr>
                <w:p w14:paraId="7A4E02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97,1</w:t>
                  </w:r>
                </w:p>
              </w:tc>
              <w:tc>
                <w:tcPr>
                  <w:tcW w:w="1009" w:type="dxa"/>
                  <w:tcBorders>
                    <w:top w:val="nil"/>
                    <w:left w:val="nil"/>
                    <w:bottom w:val="single" w:sz="4" w:space="0" w:color="auto"/>
                    <w:right w:val="single" w:sz="4" w:space="0" w:color="auto"/>
                  </w:tcBorders>
                  <w:shd w:val="clear" w:color="000000" w:fill="FFFFFF"/>
                  <w:noWrap/>
                  <w:vAlign w:val="bottom"/>
                  <w:hideMark/>
                </w:tcPr>
                <w:p w14:paraId="1DC23E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w:t>
                  </w:r>
                </w:p>
              </w:tc>
              <w:tc>
                <w:tcPr>
                  <w:tcW w:w="1009" w:type="dxa"/>
                  <w:tcBorders>
                    <w:top w:val="nil"/>
                    <w:left w:val="nil"/>
                    <w:bottom w:val="single" w:sz="4" w:space="0" w:color="auto"/>
                    <w:right w:val="single" w:sz="4" w:space="0" w:color="auto"/>
                  </w:tcBorders>
                  <w:shd w:val="clear" w:color="000000" w:fill="FFFFFF"/>
                  <w:noWrap/>
                  <w:vAlign w:val="bottom"/>
                  <w:hideMark/>
                </w:tcPr>
                <w:p w14:paraId="3FE059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1CC9B4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100,3</w:t>
                  </w:r>
                </w:p>
              </w:tc>
              <w:tc>
                <w:tcPr>
                  <w:tcW w:w="1009" w:type="dxa"/>
                  <w:tcBorders>
                    <w:top w:val="nil"/>
                    <w:left w:val="nil"/>
                    <w:bottom w:val="single" w:sz="4" w:space="0" w:color="auto"/>
                    <w:right w:val="single" w:sz="4" w:space="0" w:color="auto"/>
                  </w:tcBorders>
                  <w:shd w:val="clear" w:color="000000" w:fill="FFFFFF"/>
                  <w:noWrap/>
                  <w:vAlign w:val="bottom"/>
                  <w:hideMark/>
                </w:tcPr>
                <w:p w14:paraId="011D1E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100,1</w:t>
                  </w:r>
                </w:p>
              </w:tc>
              <w:tc>
                <w:tcPr>
                  <w:tcW w:w="1009" w:type="dxa"/>
                  <w:tcBorders>
                    <w:top w:val="nil"/>
                    <w:left w:val="nil"/>
                    <w:bottom w:val="single" w:sz="4" w:space="0" w:color="auto"/>
                    <w:right w:val="single" w:sz="4" w:space="0" w:color="auto"/>
                  </w:tcBorders>
                  <w:shd w:val="clear" w:color="000000" w:fill="FFFFFF"/>
                  <w:noWrap/>
                  <w:vAlign w:val="bottom"/>
                  <w:hideMark/>
                </w:tcPr>
                <w:p w14:paraId="5515185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100,2</w:t>
                  </w:r>
                </w:p>
              </w:tc>
            </w:tr>
            <w:tr w:rsidR="006B3901" w:rsidRPr="006B3901" w14:paraId="33F37916" w14:textId="77777777" w:rsidTr="006B3901">
              <w:trPr>
                <w:trHeight w:val="373"/>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4007406"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 продукции животноводства</w:t>
                  </w:r>
                </w:p>
              </w:tc>
              <w:tc>
                <w:tcPr>
                  <w:tcW w:w="1965" w:type="dxa"/>
                  <w:tcBorders>
                    <w:top w:val="nil"/>
                    <w:left w:val="nil"/>
                    <w:bottom w:val="single" w:sz="4" w:space="0" w:color="auto"/>
                    <w:right w:val="single" w:sz="4" w:space="0" w:color="auto"/>
                  </w:tcBorders>
                  <w:shd w:val="clear" w:color="000000" w:fill="FFFFFF"/>
                  <w:vAlign w:val="center"/>
                  <w:hideMark/>
                </w:tcPr>
                <w:p w14:paraId="206FBE7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79EB464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105,0</w:t>
                  </w:r>
                </w:p>
              </w:tc>
              <w:tc>
                <w:tcPr>
                  <w:tcW w:w="1009" w:type="dxa"/>
                  <w:tcBorders>
                    <w:top w:val="nil"/>
                    <w:left w:val="nil"/>
                    <w:bottom w:val="single" w:sz="4" w:space="0" w:color="auto"/>
                    <w:right w:val="single" w:sz="4" w:space="0" w:color="auto"/>
                  </w:tcBorders>
                  <w:shd w:val="clear" w:color="000000" w:fill="FFFFFF"/>
                  <w:noWrap/>
                  <w:vAlign w:val="bottom"/>
                  <w:hideMark/>
                </w:tcPr>
                <w:p w14:paraId="51F40A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107,0</w:t>
                  </w:r>
                </w:p>
              </w:tc>
              <w:tc>
                <w:tcPr>
                  <w:tcW w:w="1009" w:type="dxa"/>
                  <w:tcBorders>
                    <w:top w:val="nil"/>
                    <w:left w:val="nil"/>
                    <w:bottom w:val="single" w:sz="4" w:space="0" w:color="auto"/>
                    <w:right w:val="single" w:sz="4" w:space="0" w:color="auto"/>
                  </w:tcBorders>
                  <w:shd w:val="clear" w:color="000000" w:fill="FFFFFF"/>
                  <w:noWrap/>
                  <w:vAlign w:val="bottom"/>
                  <w:hideMark/>
                </w:tcPr>
                <w:p w14:paraId="1A46A21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105,2</w:t>
                  </w:r>
                </w:p>
              </w:tc>
              <w:tc>
                <w:tcPr>
                  <w:tcW w:w="1009" w:type="dxa"/>
                  <w:tcBorders>
                    <w:top w:val="nil"/>
                    <w:left w:val="nil"/>
                    <w:bottom w:val="single" w:sz="4" w:space="0" w:color="auto"/>
                    <w:right w:val="single" w:sz="4" w:space="0" w:color="auto"/>
                  </w:tcBorders>
                  <w:shd w:val="clear" w:color="000000" w:fill="FFFFFF"/>
                  <w:noWrap/>
                  <w:vAlign w:val="bottom"/>
                  <w:hideMark/>
                </w:tcPr>
                <w:p w14:paraId="22C5FD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104,6</w:t>
                  </w:r>
                </w:p>
              </w:tc>
              <w:tc>
                <w:tcPr>
                  <w:tcW w:w="1009" w:type="dxa"/>
                  <w:tcBorders>
                    <w:top w:val="nil"/>
                    <w:left w:val="nil"/>
                    <w:bottom w:val="single" w:sz="4" w:space="0" w:color="auto"/>
                    <w:right w:val="single" w:sz="4" w:space="0" w:color="auto"/>
                  </w:tcBorders>
                  <w:shd w:val="clear" w:color="000000" w:fill="FFFFFF"/>
                  <w:noWrap/>
                  <w:vAlign w:val="bottom"/>
                  <w:hideMark/>
                </w:tcPr>
                <w:p w14:paraId="20AAC98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c>
                <w:tcPr>
                  <w:tcW w:w="1009" w:type="dxa"/>
                  <w:tcBorders>
                    <w:top w:val="nil"/>
                    <w:left w:val="nil"/>
                    <w:bottom w:val="single" w:sz="4" w:space="0" w:color="auto"/>
                    <w:right w:val="single" w:sz="4" w:space="0" w:color="auto"/>
                  </w:tcBorders>
                  <w:shd w:val="clear" w:color="000000" w:fill="FFFFFF"/>
                  <w:noWrap/>
                  <w:vAlign w:val="bottom"/>
                  <w:hideMark/>
                </w:tcPr>
                <w:p w14:paraId="53014F5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103,8</w:t>
                  </w:r>
                </w:p>
              </w:tc>
              <w:tc>
                <w:tcPr>
                  <w:tcW w:w="1009" w:type="dxa"/>
                  <w:tcBorders>
                    <w:top w:val="nil"/>
                    <w:left w:val="nil"/>
                    <w:bottom w:val="single" w:sz="4" w:space="0" w:color="auto"/>
                    <w:right w:val="single" w:sz="4" w:space="0" w:color="auto"/>
                  </w:tcBorders>
                  <w:shd w:val="clear" w:color="000000" w:fill="FFFFFF"/>
                  <w:noWrap/>
                  <w:vAlign w:val="bottom"/>
                  <w:hideMark/>
                </w:tcPr>
                <w:p w14:paraId="744E02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c>
                <w:tcPr>
                  <w:tcW w:w="1009" w:type="dxa"/>
                  <w:tcBorders>
                    <w:top w:val="nil"/>
                    <w:left w:val="nil"/>
                    <w:bottom w:val="single" w:sz="4" w:space="0" w:color="auto"/>
                    <w:right w:val="single" w:sz="4" w:space="0" w:color="auto"/>
                  </w:tcBorders>
                  <w:shd w:val="clear" w:color="000000" w:fill="FFFFFF"/>
                  <w:noWrap/>
                  <w:vAlign w:val="bottom"/>
                  <w:hideMark/>
                </w:tcPr>
                <w:p w14:paraId="6FBCAA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103,9</w:t>
                  </w:r>
                </w:p>
              </w:tc>
            </w:tr>
            <w:tr w:rsidR="000766E3" w:rsidRPr="006B3901" w14:paraId="0C5DE8AC"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000000" w:fill="FFFFFF"/>
                  <w:vAlign w:val="center"/>
                  <w:hideMark/>
                </w:tcPr>
                <w:p w14:paraId="05399035" w14:textId="420D0446"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4. Рынок товаров и услуг</w:t>
                  </w:r>
                  <w:r w:rsidRPr="006B3901">
                    <w:rPr>
                      <w:rFonts w:ascii="Times New Roman" w:eastAsia="Times New Roman" w:hAnsi="Times New Roman" w:cs="Times New Roman"/>
                      <w:color w:val="000000"/>
                      <w:lang w:eastAsia="ru-RU"/>
                    </w:rPr>
                    <w:t> </w:t>
                  </w:r>
                </w:p>
              </w:tc>
            </w:tr>
            <w:tr w:rsidR="006B3901" w:rsidRPr="006B3901" w14:paraId="799CD07E"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9B3BBE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Оборот розничной торговли по крупным и средним организациям</w:t>
                  </w:r>
                </w:p>
              </w:tc>
              <w:tc>
                <w:tcPr>
                  <w:tcW w:w="1965" w:type="dxa"/>
                  <w:tcBorders>
                    <w:top w:val="nil"/>
                    <w:left w:val="nil"/>
                    <w:bottom w:val="single" w:sz="4" w:space="0" w:color="auto"/>
                    <w:right w:val="single" w:sz="4" w:space="0" w:color="auto"/>
                  </w:tcBorders>
                  <w:shd w:val="clear" w:color="000000" w:fill="FFFFFF"/>
                  <w:vAlign w:val="center"/>
                  <w:hideMark/>
                </w:tcPr>
                <w:p w14:paraId="4F3D387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7AABF03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8 036,0</w:t>
                  </w:r>
                </w:p>
              </w:tc>
              <w:tc>
                <w:tcPr>
                  <w:tcW w:w="1009" w:type="dxa"/>
                  <w:tcBorders>
                    <w:top w:val="nil"/>
                    <w:left w:val="nil"/>
                    <w:bottom w:val="single" w:sz="4" w:space="0" w:color="auto"/>
                    <w:right w:val="single" w:sz="4" w:space="0" w:color="auto"/>
                  </w:tcBorders>
                  <w:shd w:val="clear" w:color="000000" w:fill="FFFFFF"/>
                  <w:noWrap/>
                  <w:vAlign w:val="bottom"/>
                  <w:hideMark/>
                </w:tcPr>
                <w:p w14:paraId="312A9EB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8 688,8</w:t>
                  </w:r>
                </w:p>
              </w:tc>
              <w:tc>
                <w:tcPr>
                  <w:tcW w:w="1009" w:type="dxa"/>
                  <w:tcBorders>
                    <w:top w:val="nil"/>
                    <w:left w:val="nil"/>
                    <w:bottom w:val="single" w:sz="4" w:space="0" w:color="auto"/>
                    <w:right w:val="single" w:sz="4" w:space="0" w:color="auto"/>
                  </w:tcBorders>
                  <w:shd w:val="clear" w:color="000000" w:fill="FFFFFF"/>
                  <w:noWrap/>
                  <w:vAlign w:val="bottom"/>
                  <w:hideMark/>
                </w:tcPr>
                <w:p w14:paraId="4B17590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9 206,3</w:t>
                  </w:r>
                </w:p>
              </w:tc>
              <w:tc>
                <w:tcPr>
                  <w:tcW w:w="1009" w:type="dxa"/>
                  <w:tcBorders>
                    <w:top w:val="nil"/>
                    <w:left w:val="nil"/>
                    <w:bottom w:val="single" w:sz="4" w:space="0" w:color="auto"/>
                    <w:right w:val="single" w:sz="4" w:space="0" w:color="auto"/>
                  </w:tcBorders>
                  <w:shd w:val="clear" w:color="000000" w:fill="FFFFFF"/>
                  <w:noWrap/>
                  <w:vAlign w:val="bottom"/>
                  <w:hideMark/>
                </w:tcPr>
                <w:p w14:paraId="59BE274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9 215,4</w:t>
                  </w:r>
                </w:p>
              </w:tc>
              <w:tc>
                <w:tcPr>
                  <w:tcW w:w="1009" w:type="dxa"/>
                  <w:tcBorders>
                    <w:top w:val="nil"/>
                    <w:left w:val="nil"/>
                    <w:bottom w:val="single" w:sz="4" w:space="0" w:color="auto"/>
                    <w:right w:val="single" w:sz="4" w:space="0" w:color="auto"/>
                  </w:tcBorders>
                  <w:shd w:val="clear" w:color="000000" w:fill="FFFFFF"/>
                  <w:noWrap/>
                  <w:vAlign w:val="bottom"/>
                  <w:hideMark/>
                </w:tcPr>
                <w:p w14:paraId="6EF56C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9 756,1</w:t>
                  </w:r>
                </w:p>
              </w:tc>
              <w:tc>
                <w:tcPr>
                  <w:tcW w:w="1009" w:type="dxa"/>
                  <w:tcBorders>
                    <w:top w:val="nil"/>
                    <w:left w:val="nil"/>
                    <w:bottom w:val="single" w:sz="4" w:space="0" w:color="auto"/>
                    <w:right w:val="single" w:sz="4" w:space="0" w:color="auto"/>
                  </w:tcBorders>
                  <w:shd w:val="clear" w:color="000000" w:fill="FFFFFF"/>
                  <w:noWrap/>
                  <w:vAlign w:val="bottom"/>
                  <w:hideMark/>
                </w:tcPr>
                <w:p w14:paraId="585D47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9 775,3</w:t>
                  </w:r>
                </w:p>
              </w:tc>
              <w:tc>
                <w:tcPr>
                  <w:tcW w:w="1009" w:type="dxa"/>
                  <w:tcBorders>
                    <w:top w:val="nil"/>
                    <w:left w:val="nil"/>
                    <w:bottom w:val="single" w:sz="4" w:space="0" w:color="auto"/>
                    <w:right w:val="single" w:sz="4" w:space="0" w:color="auto"/>
                  </w:tcBorders>
                  <w:shd w:val="clear" w:color="000000" w:fill="FFFFFF"/>
                  <w:noWrap/>
                  <w:vAlign w:val="bottom"/>
                  <w:hideMark/>
                </w:tcPr>
                <w:p w14:paraId="0D95795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10 338,9</w:t>
                  </w:r>
                </w:p>
              </w:tc>
              <w:tc>
                <w:tcPr>
                  <w:tcW w:w="1009" w:type="dxa"/>
                  <w:tcBorders>
                    <w:top w:val="nil"/>
                    <w:left w:val="nil"/>
                    <w:bottom w:val="single" w:sz="4" w:space="0" w:color="auto"/>
                    <w:right w:val="single" w:sz="4" w:space="0" w:color="auto"/>
                  </w:tcBorders>
                  <w:shd w:val="clear" w:color="000000" w:fill="FFFFFF"/>
                  <w:noWrap/>
                  <w:vAlign w:val="bottom"/>
                  <w:hideMark/>
                </w:tcPr>
                <w:p w14:paraId="3A5C14F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10 379,6</w:t>
                  </w:r>
                </w:p>
              </w:tc>
            </w:tr>
            <w:tr w:rsidR="006B3901" w:rsidRPr="006B3901" w14:paraId="6DA1323E" w14:textId="77777777" w:rsidTr="006B3901">
              <w:trPr>
                <w:trHeight w:val="44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FF77BA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физического объема оборота розничной торговли</w:t>
                  </w:r>
                </w:p>
              </w:tc>
              <w:tc>
                <w:tcPr>
                  <w:tcW w:w="1965" w:type="dxa"/>
                  <w:vMerge w:val="restart"/>
                  <w:tcBorders>
                    <w:top w:val="nil"/>
                    <w:left w:val="nil"/>
                    <w:right w:val="single" w:sz="4" w:space="0" w:color="auto"/>
                  </w:tcBorders>
                  <w:shd w:val="clear" w:color="000000" w:fill="FFFFFF"/>
                  <w:vAlign w:val="center"/>
                  <w:hideMark/>
                </w:tcPr>
                <w:p w14:paraId="244F24D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0B43F81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111,2</w:t>
                  </w:r>
                </w:p>
              </w:tc>
              <w:tc>
                <w:tcPr>
                  <w:tcW w:w="1009" w:type="dxa"/>
                  <w:tcBorders>
                    <w:top w:val="nil"/>
                    <w:left w:val="nil"/>
                    <w:bottom w:val="single" w:sz="4" w:space="0" w:color="auto"/>
                    <w:right w:val="single" w:sz="4" w:space="0" w:color="auto"/>
                  </w:tcBorders>
                  <w:shd w:val="clear" w:color="000000" w:fill="FFFFFF"/>
                  <w:noWrap/>
                  <w:vAlign w:val="bottom"/>
                  <w:hideMark/>
                </w:tcPr>
                <w:p w14:paraId="49902F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100,3</w:t>
                  </w:r>
                </w:p>
              </w:tc>
              <w:tc>
                <w:tcPr>
                  <w:tcW w:w="1009" w:type="dxa"/>
                  <w:tcBorders>
                    <w:top w:val="nil"/>
                    <w:left w:val="nil"/>
                    <w:bottom w:val="single" w:sz="4" w:space="0" w:color="auto"/>
                    <w:right w:val="single" w:sz="4" w:space="0" w:color="auto"/>
                  </w:tcBorders>
                  <w:shd w:val="clear" w:color="000000" w:fill="FFFFFF"/>
                  <w:noWrap/>
                  <w:vAlign w:val="bottom"/>
                  <w:hideMark/>
                </w:tcPr>
                <w:p w14:paraId="3B8078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101,2</w:t>
                  </w:r>
                </w:p>
              </w:tc>
              <w:tc>
                <w:tcPr>
                  <w:tcW w:w="1009" w:type="dxa"/>
                  <w:tcBorders>
                    <w:top w:val="nil"/>
                    <w:left w:val="nil"/>
                    <w:bottom w:val="single" w:sz="4" w:space="0" w:color="auto"/>
                    <w:right w:val="single" w:sz="4" w:space="0" w:color="auto"/>
                  </w:tcBorders>
                  <w:shd w:val="clear" w:color="000000" w:fill="FFFFFF"/>
                  <w:noWrap/>
                  <w:vAlign w:val="bottom"/>
                  <w:hideMark/>
                </w:tcPr>
                <w:p w14:paraId="4A97C86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101,3</w:t>
                  </w:r>
                </w:p>
              </w:tc>
              <w:tc>
                <w:tcPr>
                  <w:tcW w:w="1009" w:type="dxa"/>
                  <w:tcBorders>
                    <w:top w:val="nil"/>
                    <w:left w:val="nil"/>
                    <w:bottom w:val="single" w:sz="4" w:space="0" w:color="auto"/>
                    <w:right w:val="single" w:sz="4" w:space="0" w:color="auto"/>
                  </w:tcBorders>
                  <w:shd w:val="clear" w:color="000000" w:fill="FFFFFF"/>
                  <w:noWrap/>
                  <w:vAlign w:val="bottom"/>
                  <w:hideMark/>
                </w:tcPr>
                <w:p w14:paraId="3BEF1D9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101,7</w:t>
                  </w:r>
                </w:p>
              </w:tc>
              <w:tc>
                <w:tcPr>
                  <w:tcW w:w="1009" w:type="dxa"/>
                  <w:tcBorders>
                    <w:top w:val="nil"/>
                    <w:left w:val="nil"/>
                    <w:bottom w:val="single" w:sz="4" w:space="0" w:color="auto"/>
                    <w:right w:val="single" w:sz="4" w:space="0" w:color="auto"/>
                  </w:tcBorders>
                  <w:shd w:val="clear" w:color="000000" w:fill="FFFFFF"/>
                  <w:noWrap/>
                  <w:vAlign w:val="bottom"/>
                  <w:hideMark/>
                </w:tcPr>
                <w:p w14:paraId="5F4ECF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6D8E2E9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029D75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102,0</w:t>
                  </w:r>
                </w:p>
              </w:tc>
            </w:tr>
            <w:tr w:rsidR="006B3901" w:rsidRPr="006B3901" w14:paraId="08117246" w14:textId="77777777" w:rsidTr="006B3901">
              <w:trPr>
                <w:trHeight w:val="283"/>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5C115448"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w:t>
                  </w:r>
                </w:p>
              </w:tc>
              <w:tc>
                <w:tcPr>
                  <w:tcW w:w="1965" w:type="dxa"/>
                  <w:vMerge/>
                  <w:tcBorders>
                    <w:left w:val="nil"/>
                    <w:bottom w:val="single" w:sz="4" w:space="0" w:color="auto"/>
                    <w:right w:val="single" w:sz="4" w:space="0" w:color="auto"/>
                  </w:tcBorders>
                  <w:shd w:val="clear" w:color="000000" w:fill="FFFFFF"/>
                  <w:vAlign w:val="center"/>
                  <w:hideMark/>
                </w:tcPr>
                <w:p w14:paraId="1FDB4452" w14:textId="4103A0D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39D8C26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103,1</w:t>
                  </w:r>
                </w:p>
              </w:tc>
              <w:tc>
                <w:tcPr>
                  <w:tcW w:w="1009" w:type="dxa"/>
                  <w:tcBorders>
                    <w:top w:val="nil"/>
                    <w:left w:val="nil"/>
                    <w:bottom w:val="single" w:sz="4" w:space="0" w:color="auto"/>
                    <w:right w:val="single" w:sz="4" w:space="0" w:color="auto"/>
                  </w:tcBorders>
                  <w:shd w:val="clear" w:color="000000" w:fill="FFFFFF"/>
                  <w:noWrap/>
                  <w:vAlign w:val="bottom"/>
                  <w:hideMark/>
                </w:tcPr>
                <w:p w14:paraId="4BA791C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107,8</w:t>
                  </w:r>
                </w:p>
              </w:tc>
              <w:tc>
                <w:tcPr>
                  <w:tcW w:w="1009" w:type="dxa"/>
                  <w:tcBorders>
                    <w:top w:val="nil"/>
                    <w:left w:val="nil"/>
                    <w:bottom w:val="single" w:sz="4" w:space="0" w:color="auto"/>
                    <w:right w:val="single" w:sz="4" w:space="0" w:color="auto"/>
                  </w:tcBorders>
                  <w:shd w:val="clear" w:color="000000" w:fill="FFFFFF"/>
                  <w:noWrap/>
                  <w:vAlign w:val="bottom"/>
                  <w:hideMark/>
                </w:tcPr>
                <w:p w14:paraId="768FA8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104,7</w:t>
                  </w:r>
                </w:p>
              </w:tc>
              <w:tc>
                <w:tcPr>
                  <w:tcW w:w="1009" w:type="dxa"/>
                  <w:tcBorders>
                    <w:top w:val="nil"/>
                    <w:left w:val="nil"/>
                    <w:bottom w:val="single" w:sz="4" w:space="0" w:color="auto"/>
                    <w:right w:val="single" w:sz="4" w:space="0" w:color="auto"/>
                  </w:tcBorders>
                  <w:shd w:val="clear" w:color="000000" w:fill="FFFFFF"/>
                  <w:noWrap/>
                  <w:vAlign w:val="bottom"/>
                  <w:hideMark/>
                </w:tcPr>
                <w:p w14:paraId="0035905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104,7</w:t>
                  </w:r>
                </w:p>
              </w:tc>
              <w:tc>
                <w:tcPr>
                  <w:tcW w:w="1009" w:type="dxa"/>
                  <w:tcBorders>
                    <w:top w:val="nil"/>
                    <w:left w:val="nil"/>
                    <w:bottom w:val="single" w:sz="4" w:space="0" w:color="auto"/>
                    <w:right w:val="single" w:sz="4" w:space="0" w:color="auto"/>
                  </w:tcBorders>
                  <w:shd w:val="clear" w:color="000000" w:fill="FFFFFF"/>
                  <w:noWrap/>
                  <w:vAlign w:val="bottom"/>
                  <w:hideMark/>
                </w:tcPr>
                <w:p w14:paraId="21F00AC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c>
                <w:tcPr>
                  <w:tcW w:w="1009" w:type="dxa"/>
                  <w:tcBorders>
                    <w:top w:val="nil"/>
                    <w:left w:val="nil"/>
                    <w:bottom w:val="single" w:sz="4" w:space="0" w:color="auto"/>
                    <w:right w:val="single" w:sz="4" w:space="0" w:color="auto"/>
                  </w:tcBorders>
                  <w:shd w:val="clear" w:color="000000" w:fill="FFFFFF"/>
                  <w:noWrap/>
                  <w:vAlign w:val="bottom"/>
                  <w:hideMark/>
                </w:tcPr>
                <w:p w14:paraId="10DABA6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c>
                <w:tcPr>
                  <w:tcW w:w="1009" w:type="dxa"/>
                  <w:tcBorders>
                    <w:top w:val="nil"/>
                    <w:left w:val="nil"/>
                    <w:bottom w:val="single" w:sz="4" w:space="0" w:color="auto"/>
                    <w:right w:val="single" w:sz="4" w:space="0" w:color="auto"/>
                  </w:tcBorders>
                  <w:shd w:val="clear" w:color="000000" w:fill="FFFFFF"/>
                  <w:noWrap/>
                  <w:vAlign w:val="bottom"/>
                  <w:hideMark/>
                </w:tcPr>
                <w:p w14:paraId="322DF38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c>
                <w:tcPr>
                  <w:tcW w:w="1009" w:type="dxa"/>
                  <w:tcBorders>
                    <w:top w:val="nil"/>
                    <w:left w:val="nil"/>
                    <w:bottom w:val="single" w:sz="4" w:space="0" w:color="auto"/>
                    <w:right w:val="single" w:sz="4" w:space="0" w:color="auto"/>
                  </w:tcBorders>
                  <w:shd w:val="clear" w:color="000000" w:fill="FFFFFF"/>
                  <w:noWrap/>
                  <w:vAlign w:val="bottom"/>
                  <w:hideMark/>
                </w:tcPr>
                <w:p w14:paraId="27E49AC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r>
            <w:tr w:rsidR="006B3901" w:rsidRPr="006B3901" w14:paraId="21F05C8F"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20599596"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Оборот общественного питания по крупным и средним организациям</w:t>
                  </w:r>
                </w:p>
              </w:tc>
              <w:tc>
                <w:tcPr>
                  <w:tcW w:w="1965" w:type="dxa"/>
                  <w:tcBorders>
                    <w:top w:val="nil"/>
                    <w:left w:val="nil"/>
                    <w:bottom w:val="single" w:sz="4" w:space="0" w:color="auto"/>
                    <w:right w:val="single" w:sz="4" w:space="0" w:color="auto"/>
                  </w:tcBorders>
                  <w:shd w:val="clear" w:color="000000" w:fill="FFFFFF"/>
                  <w:vAlign w:val="center"/>
                  <w:hideMark/>
                </w:tcPr>
                <w:p w14:paraId="27CC712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691D16C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149,2</w:t>
                  </w:r>
                </w:p>
              </w:tc>
              <w:tc>
                <w:tcPr>
                  <w:tcW w:w="1009" w:type="dxa"/>
                  <w:tcBorders>
                    <w:top w:val="nil"/>
                    <w:left w:val="nil"/>
                    <w:bottom w:val="single" w:sz="4" w:space="0" w:color="auto"/>
                    <w:right w:val="single" w:sz="4" w:space="0" w:color="auto"/>
                  </w:tcBorders>
                  <w:shd w:val="clear" w:color="000000" w:fill="FFFFFF"/>
                  <w:noWrap/>
                  <w:vAlign w:val="bottom"/>
                  <w:hideMark/>
                </w:tcPr>
                <w:p w14:paraId="1C0043B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161,3</w:t>
                  </w:r>
                </w:p>
              </w:tc>
              <w:tc>
                <w:tcPr>
                  <w:tcW w:w="1009" w:type="dxa"/>
                  <w:tcBorders>
                    <w:top w:val="nil"/>
                    <w:left w:val="nil"/>
                    <w:bottom w:val="single" w:sz="4" w:space="0" w:color="auto"/>
                    <w:right w:val="single" w:sz="4" w:space="0" w:color="auto"/>
                  </w:tcBorders>
                  <w:shd w:val="clear" w:color="000000" w:fill="FFFFFF"/>
                  <w:noWrap/>
                  <w:vAlign w:val="bottom"/>
                  <w:hideMark/>
                </w:tcPr>
                <w:p w14:paraId="513362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170,9</w:t>
                  </w:r>
                </w:p>
              </w:tc>
              <w:tc>
                <w:tcPr>
                  <w:tcW w:w="1009" w:type="dxa"/>
                  <w:tcBorders>
                    <w:top w:val="nil"/>
                    <w:left w:val="nil"/>
                    <w:bottom w:val="single" w:sz="4" w:space="0" w:color="auto"/>
                    <w:right w:val="single" w:sz="4" w:space="0" w:color="auto"/>
                  </w:tcBorders>
                  <w:shd w:val="clear" w:color="000000" w:fill="FFFFFF"/>
                  <w:noWrap/>
                  <w:vAlign w:val="bottom"/>
                  <w:hideMark/>
                </w:tcPr>
                <w:p w14:paraId="3B662F6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171,1</w:t>
                  </w:r>
                </w:p>
              </w:tc>
              <w:tc>
                <w:tcPr>
                  <w:tcW w:w="1009" w:type="dxa"/>
                  <w:tcBorders>
                    <w:top w:val="nil"/>
                    <w:left w:val="nil"/>
                    <w:bottom w:val="single" w:sz="4" w:space="0" w:color="auto"/>
                    <w:right w:val="single" w:sz="4" w:space="0" w:color="auto"/>
                  </w:tcBorders>
                  <w:shd w:val="clear" w:color="000000" w:fill="FFFFFF"/>
                  <w:noWrap/>
                  <w:vAlign w:val="bottom"/>
                  <w:hideMark/>
                </w:tcPr>
                <w:p w14:paraId="5A365DE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181,1</w:t>
                  </w:r>
                </w:p>
              </w:tc>
              <w:tc>
                <w:tcPr>
                  <w:tcW w:w="1009" w:type="dxa"/>
                  <w:tcBorders>
                    <w:top w:val="nil"/>
                    <w:left w:val="nil"/>
                    <w:bottom w:val="single" w:sz="4" w:space="0" w:color="auto"/>
                    <w:right w:val="single" w:sz="4" w:space="0" w:color="auto"/>
                  </w:tcBorders>
                  <w:shd w:val="clear" w:color="000000" w:fill="FFFFFF"/>
                  <w:noWrap/>
                  <w:vAlign w:val="bottom"/>
                  <w:hideMark/>
                </w:tcPr>
                <w:p w14:paraId="72BE84E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181,5</w:t>
                  </w:r>
                </w:p>
              </w:tc>
              <w:tc>
                <w:tcPr>
                  <w:tcW w:w="1009" w:type="dxa"/>
                  <w:tcBorders>
                    <w:top w:val="nil"/>
                    <w:left w:val="nil"/>
                    <w:bottom w:val="single" w:sz="4" w:space="0" w:color="auto"/>
                    <w:right w:val="single" w:sz="4" w:space="0" w:color="auto"/>
                  </w:tcBorders>
                  <w:shd w:val="clear" w:color="000000" w:fill="FFFFFF"/>
                  <w:noWrap/>
                  <w:vAlign w:val="bottom"/>
                  <w:hideMark/>
                </w:tcPr>
                <w:p w14:paraId="11FD34B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192,0</w:t>
                  </w:r>
                </w:p>
              </w:tc>
              <w:tc>
                <w:tcPr>
                  <w:tcW w:w="1009" w:type="dxa"/>
                  <w:tcBorders>
                    <w:top w:val="nil"/>
                    <w:left w:val="nil"/>
                    <w:bottom w:val="single" w:sz="4" w:space="0" w:color="auto"/>
                    <w:right w:val="single" w:sz="4" w:space="0" w:color="auto"/>
                  </w:tcBorders>
                  <w:shd w:val="clear" w:color="000000" w:fill="FFFFFF"/>
                  <w:noWrap/>
                  <w:vAlign w:val="bottom"/>
                  <w:hideMark/>
                </w:tcPr>
                <w:p w14:paraId="39DB023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192,7</w:t>
                  </w:r>
                </w:p>
              </w:tc>
            </w:tr>
            <w:tr w:rsidR="006B3901" w:rsidRPr="006B3901" w14:paraId="13413F2E"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1D1BA15C"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физического объема оборота общественного питания</w:t>
                  </w:r>
                </w:p>
              </w:tc>
              <w:tc>
                <w:tcPr>
                  <w:tcW w:w="1965" w:type="dxa"/>
                  <w:vMerge w:val="restart"/>
                  <w:tcBorders>
                    <w:top w:val="nil"/>
                    <w:left w:val="nil"/>
                    <w:right w:val="single" w:sz="4" w:space="0" w:color="auto"/>
                  </w:tcBorders>
                  <w:shd w:val="clear" w:color="000000" w:fill="FFFFFF"/>
                  <w:vAlign w:val="center"/>
                  <w:hideMark/>
                </w:tcPr>
                <w:p w14:paraId="4809FDD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425D175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100,9</w:t>
                  </w:r>
                </w:p>
              </w:tc>
              <w:tc>
                <w:tcPr>
                  <w:tcW w:w="1009" w:type="dxa"/>
                  <w:tcBorders>
                    <w:top w:val="nil"/>
                    <w:left w:val="nil"/>
                    <w:bottom w:val="single" w:sz="4" w:space="0" w:color="auto"/>
                    <w:right w:val="single" w:sz="4" w:space="0" w:color="auto"/>
                  </w:tcBorders>
                  <w:shd w:val="clear" w:color="000000" w:fill="FFFFFF"/>
                  <w:noWrap/>
                  <w:vAlign w:val="bottom"/>
                  <w:hideMark/>
                </w:tcPr>
                <w:p w14:paraId="08567C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100,3</w:t>
                  </w:r>
                </w:p>
              </w:tc>
              <w:tc>
                <w:tcPr>
                  <w:tcW w:w="1009" w:type="dxa"/>
                  <w:tcBorders>
                    <w:top w:val="nil"/>
                    <w:left w:val="nil"/>
                    <w:bottom w:val="single" w:sz="4" w:space="0" w:color="auto"/>
                    <w:right w:val="single" w:sz="4" w:space="0" w:color="auto"/>
                  </w:tcBorders>
                  <w:shd w:val="clear" w:color="000000" w:fill="FFFFFF"/>
                  <w:noWrap/>
                  <w:vAlign w:val="bottom"/>
                  <w:hideMark/>
                </w:tcPr>
                <w:p w14:paraId="78F967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101,2</w:t>
                  </w:r>
                </w:p>
              </w:tc>
              <w:tc>
                <w:tcPr>
                  <w:tcW w:w="1009" w:type="dxa"/>
                  <w:tcBorders>
                    <w:top w:val="nil"/>
                    <w:left w:val="nil"/>
                    <w:bottom w:val="single" w:sz="4" w:space="0" w:color="auto"/>
                    <w:right w:val="single" w:sz="4" w:space="0" w:color="auto"/>
                  </w:tcBorders>
                  <w:shd w:val="clear" w:color="000000" w:fill="FFFFFF"/>
                  <w:noWrap/>
                  <w:vAlign w:val="bottom"/>
                  <w:hideMark/>
                </w:tcPr>
                <w:p w14:paraId="1311740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101,3</w:t>
                  </w:r>
                </w:p>
              </w:tc>
              <w:tc>
                <w:tcPr>
                  <w:tcW w:w="1009" w:type="dxa"/>
                  <w:tcBorders>
                    <w:top w:val="nil"/>
                    <w:left w:val="nil"/>
                    <w:bottom w:val="single" w:sz="4" w:space="0" w:color="auto"/>
                    <w:right w:val="single" w:sz="4" w:space="0" w:color="auto"/>
                  </w:tcBorders>
                  <w:shd w:val="clear" w:color="000000" w:fill="FFFFFF"/>
                  <w:noWrap/>
                  <w:vAlign w:val="bottom"/>
                  <w:hideMark/>
                </w:tcPr>
                <w:p w14:paraId="1F9D10F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101,7</w:t>
                  </w:r>
                </w:p>
              </w:tc>
              <w:tc>
                <w:tcPr>
                  <w:tcW w:w="1009" w:type="dxa"/>
                  <w:tcBorders>
                    <w:top w:val="nil"/>
                    <w:left w:val="nil"/>
                    <w:bottom w:val="single" w:sz="4" w:space="0" w:color="auto"/>
                    <w:right w:val="single" w:sz="4" w:space="0" w:color="auto"/>
                  </w:tcBorders>
                  <w:shd w:val="clear" w:color="000000" w:fill="FFFFFF"/>
                  <w:noWrap/>
                  <w:vAlign w:val="bottom"/>
                  <w:hideMark/>
                </w:tcPr>
                <w:p w14:paraId="67A117E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2A1E74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6D5C915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102,0</w:t>
                  </w:r>
                </w:p>
              </w:tc>
            </w:tr>
            <w:tr w:rsidR="006B3901" w:rsidRPr="006B3901" w14:paraId="7E5022B3" w14:textId="77777777" w:rsidTr="006B3901">
              <w:trPr>
                <w:trHeight w:val="29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49218993"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w:t>
                  </w:r>
                </w:p>
              </w:tc>
              <w:tc>
                <w:tcPr>
                  <w:tcW w:w="1965" w:type="dxa"/>
                  <w:vMerge/>
                  <w:tcBorders>
                    <w:left w:val="nil"/>
                    <w:bottom w:val="single" w:sz="4" w:space="0" w:color="auto"/>
                    <w:right w:val="single" w:sz="4" w:space="0" w:color="auto"/>
                  </w:tcBorders>
                  <w:shd w:val="clear" w:color="000000" w:fill="FFFFFF"/>
                  <w:vAlign w:val="center"/>
                  <w:hideMark/>
                </w:tcPr>
                <w:p w14:paraId="26A79948" w14:textId="042160E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06B020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107,3</w:t>
                  </w:r>
                </w:p>
              </w:tc>
              <w:tc>
                <w:tcPr>
                  <w:tcW w:w="1009" w:type="dxa"/>
                  <w:tcBorders>
                    <w:top w:val="nil"/>
                    <w:left w:val="nil"/>
                    <w:bottom w:val="single" w:sz="4" w:space="0" w:color="auto"/>
                    <w:right w:val="single" w:sz="4" w:space="0" w:color="auto"/>
                  </w:tcBorders>
                  <w:shd w:val="clear" w:color="000000" w:fill="FFFFFF"/>
                  <w:noWrap/>
                  <w:vAlign w:val="bottom"/>
                  <w:hideMark/>
                </w:tcPr>
                <w:p w14:paraId="2DDE4A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107,8</w:t>
                  </w:r>
                </w:p>
              </w:tc>
              <w:tc>
                <w:tcPr>
                  <w:tcW w:w="1009" w:type="dxa"/>
                  <w:tcBorders>
                    <w:top w:val="nil"/>
                    <w:left w:val="nil"/>
                    <w:bottom w:val="single" w:sz="4" w:space="0" w:color="auto"/>
                    <w:right w:val="single" w:sz="4" w:space="0" w:color="auto"/>
                  </w:tcBorders>
                  <w:shd w:val="clear" w:color="000000" w:fill="FFFFFF"/>
                  <w:noWrap/>
                  <w:vAlign w:val="bottom"/>
                  <w:hideMark/>
                </w:tcPr>
                <w:p w14:paraId="43DBB7B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104,7</w:t>
                  </w:r>
                </w:p>
              </w:tc>
              <w:tc>
                <w:tcPr>
                  <w:tcW w:w="1009" w:type="dxa"/>
                  <w:tcBorders>
                    <w:top w:val="nil"/>
                    <w:left w:val="nil"/>
                    <w:bottom w:val="single" w:sz="4" w:space="0" w:color="auto"/>
                    <w:right w:val="single" w:sz="4" w:space="0" w:color="auto"/>
                  </w:tcBorders>
                  <w:shd w:val="clear" w:color="000000" w:fill="FFFFFF"/>
                  <w:noWrap/>
                  <w:vAlign w:val="bottom"/>
                  <w:hideMark/>
                </w:tcPr>
                <w:p w14:paraId="5F246E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104,7</w:t>
                  </w:r>
                </w:p>
              </w:tc>
              <w:tc>
                <w:tcPr>
                  <w:tcW w:w="1009" w:type="dxa"/>
                  <w:tcBorders>
                    <w:top w:val="nil"/>
                    <w:left w:val="nil"/>
                    <w:bottom w:val="single" w:sz="4" w:space="0" w:color="auto"/>
                    <w:right w:val="single" w:sz="4" w:space="0" w:color="auto"/>
                  </w:tcBorders>
                  <w:shd w:val="clear" w:color="000000" w:fill="FFFFFF"/>
                  <w:noWrap/>
                  <w:vAlign w:val="bottom"/>
                  <w:hideMark/>
                </w:tcPr>
                <w:p w14:paraId="13AF2D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c>
                <w:tcPr>
                  <w:tcW w:w="1009" w:type="dxa"/>
                  <w:tcBorders>
                    <w:top w:val="nil"/>
                    <w:left w:val="nil"/>
                    <w:bottom w:val="single" w:sz="4" w:space="0" w:color="auto"/>
                    <w:right w:val="single" w:sz="4" w:space="0" w:color="auto"/>
                  </w:tcBorders>
                  <w:shd w:val="clear" w:color="000000" w:fill="FFFFFF"/>
                  <w:noWrap/>
                  <w:vAlign w:val="bottom"/>
                  <w:hideMark/>
                </w:tcPr>
                <w:p w14:paraId="4274C9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c>
                <w:tcPr>
                  <w:tcW w:w="1009" w:type="dxa"/>
                  <w:tcBorders>
                    <w:top w:val="nil"/>
                    <w:left w:val="nil"/>
                    <w:bottom w:val="single" w:sz="4" w:space="0" w:color="auto"/>
                    <w:right w:val="single" w:sz="4" w:space="0" w:color="auto"/>
                  </w:tcBorders>
                  <w:shd w:val="clear" w:color="000000" w:fill="FFFFFF"/>
                  <w:noWrap/>
                  <w:vAlign w:val="bottom"/>
                  <w:hideMark/>
                </w:tcPr>
                <w:p w14:paraId="156616C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c>
                <w:tcPr>
                  <w:tcW w:w="1009" w:type="dxa"/>
                  <w:tcBorders>
                    <w:top w:val="nil"/>
                    <w:left w:val="nil"/>
                    <w:bottom w:val="single" w:sz="4" w:space="0" w:color="auto"/>
                    <w:right w:val="single" w:sz="4" w:space="0" w:color="auto"/>
                  </w:tcBorders>
                  <w:shd w:val="clear" w:color="000000" w:fill="FFFFFF"/>
                  <w:noWrap/>
                  <w:vAlign w:val="bottom"/>
                  <w:hideMark/>
                </w:tcPr>
                <w:p w14:paraId="088556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r>
            <w:tr w:rsidR="006B3901" w:rsidRPr="006B3901" w14:paraId="598CB133" w14:textId="77777777" w:rsidTr="006B3901">
              <w:trPr>
                <w:trHeight w:val="47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63502E34"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Объем платных услуг населению по крупным и средним организациям </w:t>
                  </w:r>
                </w:p>
              </w:tc>
              <w:tc>
                <w:tcPr>
                  <w:tcW w:w="1965" w:type="dxa"/>
                  <w:tcBorders>
                    <w:top w:val="nil"/>
                    <w:left w:val="nil"/>
                    <w:bottom w:val="single" w:sz="4" w:space="0" w:color="auto"/>
                    <w:right w:val="single" w:sz="4" w:space="0" w:color="auto"/>
                  </w:tcBorders>
                  <w:shd w:val="clear" w:color="000000" w:fill="FFFFFF"/>
                  <w:vAlign w:val="center"/>
                  <w:hideMark/>
                </w:tcPr>
                <w:p w14:paraId="1609606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00C4FFC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1 201,5</w:t>
                  </w:r>
                </w:p>
              </w:tc>
              <w:tc>
                <w:tcPr>
                  <w:tcW w:w="1009" w:type="dxa"/>
                  <w:tcBorders>
                    <w:top w:val="nil"/>
                    <w:left w:val="nil"/>
                    <w:bottom w:val="single" w:sz="4" w:space="0" w:color="auto"/>
                    <w:right w:val="single" w:sz="4" w:space="0" w:color="auto"/>
                  </w:tcBorders>
                  <w:shd w:val="clear" w:color="000000" w:fill="FFFFFF"/>
                  <w:noWrap/>
                  <w:vAlign w:val="bottom"/>
                  <w:hideMark/>
                </w:tcPr>
                <w:p w14:paraId="209548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1 266,1</w:t>
                  </w:r>
                </w:p>
              </w:tc>
              <w:tc>
                <w:tcPr>
                  <w:tcW w:w="1009" w:type="dxa"/>
                  <w:tcBorders>
                    <w:top w:val="nil"/>
                    <w:left w:val="nil"/>
                    <w:bottom w:val="single" w:sz="4" w:space="0" w:color="auto"/>
                    <w:right w:val="single" w:sz="4" w:space="0" w:color="auto"/>
                  </w:tcBorders>
                  <w:shd w:val="clear" w:color="000000" w:fill="FFFFFF"/>
                  <w:noWrap/>
                  <w:vAlign w:val="bottom"/>
                  <w:hideMark/>
                </w:tcPr>
                <w:p w14:paraId="1A06E8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1 325,3</w:t>
                  </w:r>
                </w:p>
              </w:tc>
              <w:tc>
                <w:tcPr>
                  <w:tcW w:w="1009" w:type="dxa"/>
                  <w:tcBorders>
                    <w:top w:val="nil"/>
                    <w:left w:val="nil"/>
                    <w:bottom w:val="single" w:sz="4" w:space="0" w:color="auto"/>
                    <w:right w:val="single" w:sz="4" w:space="0" w:color="auto"/>
                  </w:tcBorders>
                  <w:shd w:val="clear" w:color="000000" w:fill="FFFFFF"/>
                  <w:noWrap/>
                  <w:vAlign w:val="bottom"/>
                  <w:hideMark/>
                </w:tcPr>
                <w:p w14:paraId="161899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1 329,3</w:t>
                  </w:r>
                </w:p>
              </w:tc>
              <w:tc>
                <w:tcPr>
                  <w:tcW w:w="1009" w:type="dxa"/>
                  <w:tcBorders>
                    <w:top w:val="nil"/>
                    <w:left w:val="nil"/>
                    <w:bottom w:val="single" w:sz="4" w:space="0" w:color="auto"/>
                    <w:right w:val="single" w:sz="4" w:space="0" w:color="auto"/>
                  </w:tcBorders>
                  <w:shd w:val="clear" w:color="000000" w:fill="FFFFFF"/>
                  <w:noWrap/>
                  <w:vAlign w:val="bottom"/>
                  <w:hideMark/>
                </w:tcPr>
                <w:p w14:paraId="48D561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1 361,4</w:t>
                  </w:r>
                </w:p>
              </w:tc>
              <w:tc>
                <w:tcPr>
                  <w:tcW w:w="1009" w:type="dxa"/>
                  <w:tcBorders>
                    <w:top w:val="nil"/>
                    <w:left w:val="nil"/>
                    <w:bottom w:val="single" w:sz="4" w:space="0" w:color="auto"/>
                    <w:right w:val="single" w:sz="4" w:space="0" w:color="auto"/>
                  </w:tcBorders>
                  <w:shd w:val="clear" w:color="000000" w:fill="FFFFFF"/>
                  <w:noWrap/>
                  <w:vAlign w:val="bottom"/>
                  <w:hideMark/>
                </w:tcPr>
                <w:p w14:paraId="3CFD5E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1 368,3</w:t>
                  </w:r>
                </w:p>
              </w:tc>
              <w:tc>
                <w:tcPr>
                  <w:tcW w:w="1009" w:type="dxa"/>
                  <w:tcBorders>
                    <w:top w:val="nil"/>
                    <w:left w:val="nil"/>
                    <w:bottom w:val="single" w:sz="4" w:space="0" w:color="auto"/>
                    <w:right w:val="single" w:sz="4" w:space="0" w:color="auto"/>
                  </w:tcBorders>
                  <w:shd w:val="clear" w:color="000000" w:fill="FFFFFF"/>
                  <w:noWrap/>
                  <w:vAlign w:val="bottom"/>
                  <w:hideMark/>
                </w:tcPr>
                <w:p w14:paraId="5F1DC11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1 395,8</w:t>
                  </w:r>
                </w:p>
              </w:tc>
              <w:tc>
                <w:tcPr>
                  <w:tcW w:w="1009" w:type="dxa"/>
                  <w:tcBorders>
                    <w:top w:val="nil"/>
                    <w:left w:val="nil"/>
                    <w:bottom w:val="single" w:sz="4" w:space="0" w:color="auto"/>
                    <w:right w:val="single" w:sz="4" w:space="0" w:color="auto"/>
                  </w:tcBorders>
                  <w:shd w:val="clear" w:color="000000" w:fill="FFFFFF"/>
                  <w:noWrap/>
                  <w:vAlign w:val="bottom"/>
                  <w:hideMark/>
                </w:tcPr>
                <w:p w14:paraId="138467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1 405,8</w:t>
                  </w:r>
                </w:p>
              </w:tc>
            </w:tr>
            <w:tr w:rsidR="006B3901" w:rsidRPr="006B3901" w14:paraId="5A70ECAC" w14:textId="77777777" w:rsidTr="006B3901">
              <w:trPr>
                <w:trHeight w:val="493"/>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0576CED1"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физического объема платных услуг населению</w:t>
                  </w:r>
                </w:p>
              </w:tc>
              <w:tc>
                <w:tcPr>
                  <w:tcW w:w="1965" w:type="dxa"/>
                  <w:tcBorders>
                    <w:top w:val="nil"/>
                    <w:left w:val="nil"/>
                    <w:bottom w:val="single" w:sz="4" w:space="0" w:color="auto"/>
                    <w:right w:val="single" w:sz="4" w:space="0" w:color="auto"/>
                  </w:tcBorders>
                  <w:shd w:val="clear" w:color="000000" w:fill="FFFFFF"/>
                  <w:vAlign w:val="center"/>
                  <w:hideMark/>
                </w:tcPr>
                <w:p w14:paraId="39E8E0D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3607A6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100,5</w:t>
                  </w:r>
                </w:p>
              </w:tc>
              <w:tc>
                <w:tcPr>
                  <w:tcW w:w="1009" w:type="dxa"/>
                  <w:tcBorders>
                    <w:top w:val="nil"/>
                    <w:left w:val="nil"/>
                    <w:bottom w:val="single" w:sz="4" w:space="0" w:color="auto"/>
                    <w:right w:val="single" w:sz="4" w:space="0" w:color="auto"/>
                  </w:tcBorders>
                  <w:shd w:val="clear" w:color="000000" w:fill="FFFFFF"/>
                  <w:noWrap/>
                  <w:vAlign w:val="bottom"/>
                  <w:hideMark/>
                </w:tcPr>
                <w:p w14:paraId="5E910D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98,3</w:t>
                  </w:r>
                </w:p>
              </w:tc>
              <w:tc>
                <w:tcPr>
                  <w:tcW w:w="1009" w:type="dxa"/>
                  <w:tcBorders>
                    <w:top w:val="nil"/>
                    <w:left w:val="nil"/>
                    <w:bottom w:val="single" w:sz="4" w:space="0" w:color="auto"/>
                    <w:right w:val="single" w:sz="4" w:space="0" w:color="auto"/>
                  </w:tcBorders>
                  <w:shd w:val="clear" w:color="000000" w:fill="FFFFFF"/>
                  <w:noWrap/>
                  <w:vAlign w:val="bottom"/>
                  <w:hideMark/>
                </w:tcPr>
                <w:p w14:paraId="7DC9DB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98,1</w:t>
                  </w:r>
                </w:p>
              </w:tc>
              <w:tc>
                <w:tcPr>
                  <w:tcW w:w="1009" w:type="dxa"/>
                  <w:tcBorders>
                    <w:top w:val="nil"/>
                    <w:left w:val="nil"/>
                    <w:bottom w:val="single" w:sz="4" w:space="0" w:color="auto"/>
                    <w:right w:val="single" w:sz="4" w:space="0" w:color="auto"/>
                  </w:tcBorders>
                  <w:shd w:val="clear" w:color="000000" w:fill="FFFFFF"/>
                  <w:noWrap/>
                  <w:vAlign w:val="bottom"/>
                  <w:hideMark/>
                </w:tcPr>
                <w:p w14:paraId="43F348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98,4</w:t>
                  </w:r>
                </w:p>
              </w:tc>
              <w:tc>
                <w:tcPr>
                  <w:tcW w:w="1009" w:type="dxa"/>
                  <w:tcBorders>
                    <w:top w:val="nil"/>
                    <w:left w:val="nil"/>
                    <w:bottom w:val="single" w:sz="4" w:space="0" w:color="auto"/>
                    <w:right w:val="single" w:sz="4" w:space="0" w:color="auto"/>
                  </w:tcBorders>
                  <w:shd w:val="clear" w:color="000000" w:fill="FFFFFF"/>
                  <w:noWrap/>
                  <w:vAlign w:val="bottom"/>
                  <w:hideMark/>
                </w:tcPr>
                <w:p w14:paraId="6739CB8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98,3</w:t>
                  </w:r>
                </w:p>
              </w:tc>
              <w:tc>
                <w:tcPr>
                  <w:tcW w:w="1009" w:type="dxa"/>
                  <w:tcBorders>
                    <w:top w:val="nil"/>
                    <w:left w:val="nil"/>
                    <w:bottom w:val="single" w:sz="4" w:space="0" w:color="auto"/>
                    <w:right w:val="single" w:sz="4" w:space="0" w:color="auto"/>
                  </w:tcBorders>
                  <w:shd w:val="clear" w:color="000000" w:fill="FFFFFF"/>
                  <w:noWrap/>
                  <w:vAlign w:val="bottom"/>
                  <w:hideMark/>
                </w:tcPr>
                <w:p w14:paraId="2F41F09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98,5</w:t>
                  </w:r>
                </w:p>
              </w:tc>
              <w:tc>
                <w:tcPr>
                  <w:tcW w:w="1009" w:type="dxa"/>
                  <w:tcBorders>
                    <w:top w:val="nil"/>
                    <w:left w:val="nil"/>
                    <w:bottom w:val="single" w:sz="4" w:space="0" w:color="auto"/>
                    <w:right w:val="single" w:sz="4" w:space="0" w:color="auto"/>
                  </w:tcBorders>
                  <w:shd w:val="clear" w:color="000000" w:fill="FFFFFF"/>
                  <w:noWrap/>
                  <w:vAlign w:val="bottom"/>
                  <w:hideMark/>
                </w:tcPr>
                <w:p w14:paraId="0FB7453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98,4</w:t>
                  </w:r>
                </w:p>
              </w:tc>
              <w:tc>
                <w:tcPr>
                  <w:tcW w:w="1009" w:type="dxa"/>
                  <w:tcBorders>
                    <w:top w:val="nil"/>
                    <w:left w:val="nil"/>
                    <w:bottom w:val="single" w:sz="4" w:space="0" w:color="auto"/>
                    <w:right w:val="single" w:sz="4" w:space="0" w:color="auto"/>
                  </w:tcBorders>
                  <w:shd w:val="clear" w:color="000000" w:fill="FFFFFF"/>
                  <w:noWrap/>
                  <w:vAlign w:val="bottom"/>
                  <w:hideMark/>
                </w:tcPr>
                <w:p w14:paraId="04E82F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98,6</w:t>
                  </w:r>
                </w:p>
              </w:tc>
            </w:tr>
            <w:tr w:rsidR="006B3901" w:rsidRPr="006B3901" w14:paraId="7391F42F" w14:textId="77777777" w:rsidTr="006B3901">
              <w:trPr>
                <w:trHeight w:val="313"/>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39346E88"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w:t>
                  </w:r>
                </w:p>
              </w:tc>
              <w:tc>
                <w:tcPr>
                  <w:tcW w:w="1965" w:type="dxa"/>
                  <w:tcBorders>
                    <w:top w:val="nil"/>
                    <w:left w:val="nil"/>
                    <w:bottom w:val="single" w:sz="4" w:space="0" w:color="auto"/>
                    <w:right w:val="single" w:sz="4" w:space="0" w:color="auto"/>
                  </w:tcBorders>
                  <w:shd w:val="clear" w:color="000000" w:fill="FFFFFF"/>
                  <w:vAlign w:val="center"/>
                  <w:hideMark/>
                </w:tcPr>
                <w:p w14:paraId="2B812E6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15DDD4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108,9</w:t>
                  </w:r>
                </w:p>
              </w:tc>
              <w:tc>
                <w:tcPr>
                  <w:tcW w:w="1009" w:type="dxa"/>
                  <w:tcBorders>
                    <w:top w:val="nil"/>
                    <w:left w:val="nil"/>
                    <w:bottom w:val="single" w:sz="4" w:space="0" w:color="auto"/>
                    <w:right w:val="single" w:sz="4" w:space="0" w:color="auto"/>
                  </w:tcBorders>
                  <w:shd w:val="clear" w:color="000000" w:fill="FFFFFF"/>
                  <w:noWrap/>
                  <w:vAlign w:val="bottom"/>
                  <w:hideMark/>
                </w:tcPr>
                <w:p w14:paraId="7A2D027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107,2</w:t>
                  </w:r>
                </w:p>
              </w:tc>
              <w:tc>
                <w:tcPr>
                  <w:tcW w:w="1009" w:type="dxa"/>
                  <w:tcBorders>
                    <w:top w:val="nil"/>
                    <w:left w:val="nil"/>
                    <w:bottom w:val="single" w:sz="4" w:space="0" w:color="auto"/>
                    <w:right w:val="single" w:sz="4" w:space="0" w:color="auto"/>
                  </w:tcBorders>
                  <w:shd w:val="clear" w:color="000000" w:fill="FFFFFF"/>
                  <w:noWrap/>
                  <w:vAlign w:val="bottom"/>
                  <w:hideMark/>
                </w:tcPr>
                <w:p w14:paraId="2BC582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106,7</w:t>
                  </w:r>
                </w:p>
              </w:tc>
              <w:tc>
                <w:tcPr>
                  <w:tcW w:w="1009" w:type="dxa"/>
                  <w:tcBorders>
                    <w:top w:val="nil"/>
                    <w:left w:val="nil"/>
                    <w:bottom w:val="single" w:sz="4" w:space="0" w:color="auto"/>
                    <w:right w:val="single" w:sz="4" w:space="0" w:color="auto"/>
                  </w:tcBorders>
                  <w:shd w:val="clear" w:color="000000" w:fill="FFFFFF"/>
                  <w:noWrap/>
                  <w:vAlign w:val="bottom"/>
                  <w:hideMark/>
                </w:tcPr>
                <w:p w14:paraId="531DE44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106,7</w:t>
                  </w:r>
                </w:p>
              </w:tc>
              <w:tc>
                <w:tcPr>
                  <w:tcW w:w="1009" w:type="dxa"/>
                  <w:tcBorders>
                    <w:top w:val="nil"/>
                    <w:left w:val="nil"/>
                    <w:bottom w:val="single" w:sz="4" w:space="0" w:color="auto"/>
                    <w:right w:val="single" w:sz="4" w:space="0" w:color="auto"/>
                  </w:tcBorders>
                  <w:shd w:val="clear" w:color="000000" w:fill="FFFFFF"/>
                  <w:noWrap/>
                  <w:vAlign w:val="bottom"/>
                  <w:hideMark/>
                </w:tcPr>
                <w:p w14:paraId="3CCAA1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104,5</w:t>
                  </w:r>
                </w:p>
              </w:tc>
              <w:tc>
                <w:tcPr>
                  <w:tcW w:w="1009" w:type="dxa"/>
                  <w:tcBorders>
                    <w:top w:val="nil"/>
                    <w:left w:val="nil"/>
                    <w:bottom w:val="single" w:sz="4" w:space="0" w:color="auto"/>
                    <w:right w:val="single" w:sz="4" w:space="0" w:color="auto"/>
                  </w:tcBorders>
                  <w:shd w:val="clear" w:color="000000" w:fill="FFFFFF"/>
                  <w:noWrap/>
                  <w:vAlign w:val="bottom"/>
                  <w:hideMark/>
                </w:tcPr>
                <w:p w14:paraId="44A7554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104,5</w:t>
                  </w:r>
                </w:p>
              </w:tc>
              <w:tc>
                <w:tcPr>
                  <w:tcW w:w="1009" w:type="dxa"/>
                  <w:tcBorders>
                    <w:top w:val="nil"/>
                    <w:left w:val="nil"/>
                    <w:bottom w:val="single" w:sz="4" w:space="0" w:color="auto"/>
                    <w:right w:val="single" w:sz="4" w:space="0" w:color="auto"/>
                  </w:tcBorders>
                  <w:shd w:val="clear" w:color="000000" w:fill="FFFFFF"/>
                  <w:noWrap/>
                  <w:vAlign w:val="bottom"/>
                  <w:hideMark/>
                </w:tcPr>
                <w:p w14:paraId="62809D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c>
                <w:tcPr>
                  <w:tcW w:w="1009" w:type="dxa"/>
                  <w:tcBorders>
                    <w:top w:val="nil"/>
                    <w:left w:val="nil"/>
                    <w:bottom w:val="single" w:sz="4" w:space="0" w:color="auto"/>
                    <w:right w:val="single" w:sz="4" w:space="0" w:color="auto"/>
                  </w:tcBorders>
                  <w:shd w:val="clear" w:color="000000" w:fill="FFFFFF"/>
                  <w:noWrap/>
                  <w:vAlign w:val="bottom"/>
                  <w:hideMark/>
                </w:tcPr>
                <w:p w14:paraId="7B3677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104,2</w:t>
                  </w:r>
                </w:p>
              </w:tc>
            </w:tr>
            <w:tr w:rsidR="000766E3" w:rsidRPr="006B3901" w14:paraId="5F63C702"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6EAC346A" w14:textId="24D9901C"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5. Малое предпринимательство</w:t>
                  </w:r>
                  <w:r w:rsidRPr="006B3901">
                    <w:rPr>
                      <w:rFonts w:ascii="Times New Roman" w:eastAsia="Times New Roman" w:hAnsi="Times New Roman" w:cs="Times New Roman"/>
                      <w:color w:val="000000"/>
                      <w:lang w:eastAsia="ru-RU"/>
                    </w:rPr>
                    <w:t> </w:t>
                  </w:r>
                </w:p>
              </w:tc>
            </w:tr>
            <w:tr w:rsidR="006B3901" w:rsidRPr="006B3901" w14:paraId="06E6C8F5"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1D6855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Количество малых предприятий - всего по состоянию на конец года (сайт ИФНС)</w:t>
                  </w:r>
                </w:p>
              </w:tc>
              <w:tc>
                <w:tcPr>
                  <w:tcW w:w="1965" w:type="dxa"/>
                  <w:tcBorders>
                    <w:top w:val="nil"/>
                    <w:left w:val="nil"/>
                    <w:bottom w:val="single" w:sz="4" w:space="0" w:color="auto"/>
                    <w:right w:val="single" w:sz="4" w:space="0" w:color="auto"/>
                  </w:tcBorders>
                  <w:shd w:val="clear" w:color="auto" w:fill="auto"/>
                  <w:vAlign w:val="center"/>
                  <w:hideMark/>
                </w:tcPr>
                <w:p w14:paraId="6DC67734"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единиц</w:t>
                  </w:r>
                </w:p>
              </w:tc>
              <w:tc>
                <w:tcPr>
                  <w:tcW w:w="1009" w:type="dxa"/>
                  <w:tcBorders>
                    <w:top w:val="nil"/>
                    <w:left w:val="nil"/>
                    <w:bottom w:val="single" w:sz="4" w:space="0" w:color="auto"/>
                    <w:right w:val="single" w:sz="4" w:space="0" w:color="auto"/>
                  </w:tcBorders>
                  <w:shd w:val="clear" w:color="000000" w:fill="FFFFFF"/>
                  <w:noWrap/>
                  <w:vAlign w:val="bottom"/>
                  <w:hideMark/>
                </w:tcPr>
                <w:p w14:paraId="71D7F7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492</w:t>
                  </w:r>
                </w:p>
              </w:tc>
              <w:tc>
                <w:tcPr>
                  <w:tcW w:w="1009" w:type="dxa"/>
                  <w:tcBorders>
                    <w:top w:val="nil"/>
                    <w:left w:val="nil"/>
                    <w:bottom w:val="single" w:sz="4" w:space="0" w:color="auto"/>
                    <w:right w:val="single" w:sz="4" w:space="0" w:color="auto"/>
                  </w:tcBorders>
                  <w:shd w:val="clear" w:color="000000" w:fill="FFFFFF"/>
                  <w:noWrap/>
                  <w:vAlign w:val="bottom"/>
                  <w:hideMark/>
                </w:tcPr>
                <w:p w14:paraId="054C710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497</w:t>
                  </w:r>
                </w:p>
              </w:tc>
              <w:tc>
                <w:tcPr>
                  <w:tcW w:w="1009" w:type="dxa"/>
                  <w:tcBorders>
                    <w:top w:val="nil"/>
                    <w:left w:val="nil"/>
                    <w:bottom w:val="single" w:sz="4" w:space="0" w:color="auto"/>
                    <w:right w:val="single" w:sz="4" w:space="0" w:color="auto"/>
                  </w:tcBorders>
                  <w:shd w:val="clear" w:color="000000" w:fill="FFFFFF"/>
                  <w:noWrap/>
                  <w:vAlign w:val="bottom"/>
                  <w:hideMark/>
                </w:tcPr>
                <w:p w14:paraId="6099566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500</w:t>
                  </w:r>
                </w:p>
              </w:tc>
              <w:tc>
                <w:tcPr>
                  <w:tcW w:w="1009" w:type="dxa"/>
                  <w:tcBorders>
                    <w:top w:val="nil"/>
                    <w:left w:val="nil"/>
                    <w:bottom w:val="single" w:sz="4" w:space="0" w:color="auto"/>
                    <w:right w:val="single" w:sz="4" w:space="0" w:color="auto"/>
                  </w:tcBorders>
                  <w:shd w:val="clear" w:color="000000" w:fill="FFFFFF"/>
                  <w:noWrap/>
                  <w:vAlign w:val="bottom"/>
                  <w:hideMark/>
                </w:tcPr>
                <w:p w14:paraId="7595DD4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503</w:t>
                  </w:r>
                </w:p>
              </w:tc>
              <w:tc>
                <w:tcPr>
                  <w:tcW w:w="1009" w:type="dxa"/>
                  <w:tcBorders>
                    <w:top w:val="nil"/>
                    <w:left w:val="nil"/>
                    <w:bottom w:val="single" w:sz="4" w:space="0" w:color="auto"/>
                    <w:right w:val="single" w:sz="4" w:space="0" w:color="auto"/>
                  </w:tcBorders>
                  <w:shd w:val="clear" w:color="000000" w:fill="FFFFFF"/>
                  <w:noWrap/>
                  <w:vAlign w:val="bottom"/>
                  <w:hideMark/>
                </w:tcPr>
                <w:p w14:paraId="1157D24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504</w:t>
                  </w:r>
                </w:p>
              </w:tc>
              <w:tc>
                <w:tcPr>
                  <w:tcW w:w="1009" w:type="dxa"/>
                  <w:tcBorders>
                    <w:top w:val="nil"/>
                    <w:left w:val="nil"/>
                    <w:bottom w:val="single" w:sz="4" w:space="0" w:color="auto"/>
                    <w:right w:val="single" w:sz="4" w:space="0" w:color="auto"/>
                  </w:tcBorders>
                  <w:shd w:val="clear" w:color="000000" w:fill="FFFFFF"/>
                  <w:noWrap/>
                  <w:vAlign w:val="bottom"/>
                  <w:hideMark/>
                </w:tcPr>
                <w:p w14:paraId="712AB8A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510</w:t>
                  </w:r>
                </w:p>
              </w:tc>
              <w:tc>
                <w:tcPr>
                  <w:tcW w:w="1009" w:type="dxa"/>
                  <w:tcBorders>
                    <w:top w:val="nil"/>
                    <w:left w:val="nil"/>
                    <w:bottom w:val="single" w:sz="4" w:space="0" w:color="auto"/>
                    <w:right w:val="single" w:sz="4" w:space="0" w:color="auto"/>
                  </w:tcBorders>
                  <w:shd w:val="clear" w:color="000000" w:fill="FFFFFF"/>
                  <w:noWrap/>
                  <w:vAlign w:val="bottom"/>
                  <w:hideMark/>
                </w:tcPr>
                <w:p w14:paraId="0EFA7D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509</w:t>
                  </w:r>
                </w:p>
              </w:tc>
              <w:tc>
                <w:tcPr>
                  <w:tcW w:w="1009" w:type="dxa"/>
                  <w:tcBorders>
                    <w:top w:val="nil"/>
                    <w:left w:val="nil"/>
                    <w:bottom w:val="single" w:sz="4" w:space="0" w:color="auto"/>
                    <w:right w:val="single" w:sz="4" w:space="0" w:color="auto"/>
                  </w:tcBorders>
                  <w:shd w:val="clear" w:color="000000" w:fill="FFFFFF"/>
                  <w:noWrap/>
                  <w:vAlign w:val="bottom"/>
                  <w:hideMark/>
                </w:tcPr>
                <w:p w14:paraId="3AA92B1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518</w:t>
                  </w:r>
                </w:p>
              </w:tc>
            </w:tr>
            <w:tr w:rsidR="006B3901" w:rsidRPr="006B3901" w14:paraId="60DADD74"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EB809F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Среднесписочная численность работников (без внешних совместителей), занятых на малых предприятиях - всего</w:t>
                  </w:r>
                </w:p>
              </w:tc>
              <w:tc>
                <w:tcPr>
                  <w:tcW w:w="1965" w:type="dxa"/>
                  <w:tcBorders>
                    <w:top w:val="nil"/>
                    <w:left w:val="nil"/>
                    <w:bottom w:val="single" w:sz="4" w:space="0" w:color="auto"/>
                    <w:right w:val="single" w:sz="4" w:space="0" w:color="auto"/>
                  </w:tcBorders>
                  <w:shd w:val="clear" w:color="auto" w:fill="auto"/>
                  <w:vAlign w:val="center"/>
                  <w:hideMark/>
                </w:tcPr>
                <w:p w14:paraId="55621919"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тыс.человек</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2F69B6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2,91</w:t>
                  </w:r>
                </w:p>
              </w:tc>
              <w:tc>
                <w:tcPr>
                  <w:tcW w:w="1009" w:type="dxa"/>
                  <w:tcBorders>
                    <w:top w:val="nil"/>
                    <w:left w:val="nil"/>
                    <w:bottom w:val="single" w:sz="4" w:space="0" w:color="auto"/>
                    <w:right w:val="single" w:sz="4" w:space="0" w:color="auto"/>
                  </w:tcBorders>
                  <w:shd w:val="clear" w:color="000000" w:fill="FFFFFF"/>
                  <w:noWrap/>
                  <w:vAlign w:val="bottom"/>
                  <w:hideMark/>
                </w:tcPr>
                <w:p w14:paraId="059AF8E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2,95</w:t>
                  </w:r>
                </w:p>
              </w:tc>
              <w:tc>
                <w:tcPr>
                  <w:tcW w:w="1009" w:type="dxa"/>
                  <w:tcBorders>
                    <w:top w:val="nil"/>
                    <w:left w:val="nil"/>
                    <w:bottom w:val="single" w:sz="4" w:space="0" w:color="auto"/>
                    <w:right w:val="single" w:sz="4" w:space="0" w:color="auto"/>
                  </w:tcBorders>
                  <w:shd w:val="clear" w:color="000000" w:fill="FFFFFF"/>
                  <w:noWrap/>
                  <w:vAlign w:val="bottom"/>
                  <w:hideMark/>
                </w:tcPr>
                <w:p w14:paraId="254AFA0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2,98</w:t>
                  </w:r>
                </w:p>
              </w:tc>
              <w:tc>
                <w:tcPr>
                  <w:tcW w:w="1009" w:type="dxa"/>
                  <w:tcBorders>
                    <w:top w:val="nil"/>
                    <w:left w:val="nil"/>
                    <w:bottom w:val="single" w:sz="4" w:space="0" w:color="auto"/>
                    <w:right w:val="single" w:sz="4" w:space="0" w:color="auto"/>
                  </w:tcBorders>
                  <w:shd w:val="clear" w:color="000000" w:fill="FFFFFF"/>
                  <w:noWrap/>
                  <w:vAlign w:val="bottom"/>
                  <w:hideMark/>
                </w:tcPr>
                <w:p w14:paraId="4867998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3,00</w:t>
                  </w:r>
                </w:p>
              </w:tc>
              <w:tc>
                <w:tcPr>
                  <w:tcW w:w="1009" w:type="dxa"/>
                  <w:tcBorders>
                    <w:top w:val="nil"/>
                    <w:left w:val="nil"/>
                    <w:bottom w:val="single" w:sz="4" w:space="0" w:color="auto"/>
                    <w:right w:val="single" w:sz="4" w:space="0" w:color="auto"/>
                  </w:tcBorders>
                  <w:shd w:val="clear" w:color="000000" w:fill="FFFFFF"/>
                  <w:noWrap/>
                  <w:vAlign w:val="bottom"/>
                  <w:hideMark/>
                </w:tcPr>
                <w:p w14:paraId="497A34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3,01</w:t>
                  </w:r>
                </w:p>
              </w:tc>
              <w:tc>
                <w:tcPr>
                  <w:tcW w:w="1009" w:type="dxa"/>
                  <w:tcBorders>
                    <w:top w:val="nil"/>
                    <w:left w:val="nil"/>
                    <w:bottom w:val="single" w:sz="4" w:space="0" w:color="auto"/>
                    <w:right w:val="single" w:sz="4" w:space="0" w:color="auto"/>
                  </w:tcBorders>
                  <w:shd w:val="clear" w:color="000000" w:fill="FFFFFF"/>
                  <w:noWrap/>
                  <w:vAlign w:val="bottom"/>
                  <w:hideMark/>
                </w:tcPr>
                <w:p w14:paraId="7042A54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3,05</w:t>
                  </w:r>
                </w:p>
              </w:tc>
              <w:tc>
                <w:tcPr>
                  <w:tcW w:w="1009" w:type="dxa"/>
                  <w:tcBorders>
                    <w:top w:val="nil"/>
                    <w:left w:val="nil"/>
                    <w:bottom w:val="single" w:sz="4" w:space="0" w:color="auto"/>
                    <w:right w:val="single" w:sz="4" w:space="0" w:color="auto"/>
                  </w:tcBorders>
                  <w:shd w:val="clear" w:color="000000" w:fill="FFFFFF"/>
                  <w:noWrap/>
                  <w:vAlign w:val="bottom"/>
                  <w:hideMark/>
                </w:tcPr>
                <w:p w14:paraId="47CAD6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3,05</w:t>
                  </w:r>
                </w:p>
              </w:tc>
              <w:tc>
                <w:tcPr>
                  <w:tcW w:w="1009" w:type="dxa"/>
                  <w:tcBorders>
                    <w:top w:val="nil"/>
                    <w:left w:val="nil"/>
                    <w:bottom w:val="single" w:sz="4" w:space="0" w:color="auto"/>
                    <w:right w:val="single" w:sz="4" w:space="0" w:color="auto"/>
                  </w:tcBorders>
                  <w:shd w:val="clear" w:color="000000" w:fill="FFFFFF"/>
                  <w:noWrap/>
                  <w:vAlign w:val="bottom"/>
                  <w:hideMark/>
                </w:tcPr>
                <w:p w14:paraId="4BA054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3,11</w:t>
                  </w:r>
                </w:p>
              </w:tc>
            </w:tr>
            <w:tr w:rsidR="006B3901" w:rsidRPr="006B3901" w14:paraId="54ED023D"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76EA3D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Оборот малых предприятий</w:t>
                  </w:r>
                </w:p>
              </w:tc>
              <w:tc>
                <w:tcPr>
                  <w:tcW w:w="1965" w:type="dxa"/>
                  <w:tcBorders>
                    <w:top w:val="nil"/>
                    <w:left w:val="nil"/>
                    <w:bottom w:val="single" w:sz="4" w:space="0" w:color="auto"/>
                    <w:right w:val="single" w:sz="4" w:space="0" w:color="auto"/>
                  </w:tcBorders>
                  <w:shd w:val="clear" w:color="auto" w:fill="auto"/>
                  <w:vAlign w:val="center"/>
                  <w:hideMark/>
                </w:tcPr>
                <w:p w14:paraId="7A90AD9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1B5FAFE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9 694,3</w:t>
                  </w:r>
                </w:p>
              </w:tc>
              <w:tc>
                <w:tcPr>
                  <w:tcW w:w="1009" w:type="dxa"/>
                  <w:tcBorders>
                    <w:top w:val="nil"/>
                    <w:left w:val="nil"/>
                    <w:bottom w:val="single" w:sz="4" w:space="0" w:color="auto"/>
                    <w:right w:val="single" w:sz="4" w:space="0" w:color="auto"/>
                  </w:tcBorders>
                  <w:shd w:val="clear" w:color="000000" w:fill="FFFFFF"/>
                  <w:noWrap/>
                  <w:vAlign w:val="bottom"/>
                  <w:hideMark/>
                </w:tcPr>
                <w:p w14:paraId="40EC00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10 358,0</w:t>
                  </w:r>
                </w:p>
              </w:tc>
              <w:tc>
                <w:tcPr>
                  <w:tcW w:w="1009" w:type="dxa"/>
                  <w:tcBorders>
                    <w:top w:val="nil"/>
                    <w:left w:val="nil"/>
                    <w:bottom w:val="single" w:sz="4" w:space="0" w:color="auto"/>
                    <w:right w:val="single" w:sz="4" w:space="0" w:color="auto"/>
                  </w:tcBorders>
                  <w:shd w:val="clear" w:color="000000" w:fill="FFFFFF"/>
                  <w:noWrap/>
                  <w:vAlign w:val="bottom"/>
                  <w:hideMark/>
                </w:tcPr>
                <w:p w14:paraId="38CD588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11 002,7</w:t>
                  </w:r>
                </w:p>
              </w:tc>
              <w:tc>
                <w:tcPr>
                  <w:tcW w:w="1009" w:type="dxa"/>
                  <w:tcBorders>
                    <w:top w:val="nil"/>
                    <w:left w:val="nil"/>
                    <w:bottom w:val="single" w:sz="4" w:space="0" w:color="auto"/>
                    <w:right w:val="single" w:sz="4" w:space="0" w:color="auto"/>
                  </w:tcBorders>
                  <w:shd w:val="clear" w:color="000000" w:fill="FFFFFF"/>
                  <w:noWrap/>
                  <w:vAlign w:val="bottom"/>
                  <w:hideMark/>
                </w:tcPr>
                <w:p w14:paraId="38C97C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11 048,4</w:t>
                  </w:r>
                </w:p>
              </w:tc>
              <w:tc>
                <w:tcPr>
                  <w:tcW w:w="1009" w:type="dxa"/>
                  <w:tcBorders>
                    <w:top w:val="nil"/>
                    <w:left w:val="nil"/>
                    <w:bottom w:val="single" w:sz="4" w:space="0" w:color="auto"/>
                    <w:right w:val="single" w:sz="4" w:space="0" w:color="auto"/>
                  </w:tcBorders>
                  <w:shd w:val="clear" w:color="000000" w:fill="FFFFFF"/>
                  <w:noWrap/>
                  <w:vAlign w:val="bottom"/>
                  <w:hideMark/>
                </w:tcPr>
                <w:p w14:paraId="24C284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11 590,5</w:t>
                  </w:r>
                </w:p>
              </w:tc>
              <w:tc>
                <w:tcPr>
                  <w:tcW w:w="1009" w:type="dxa"/>
                  <w:tcBorders>
                    <w:top w:val="nil"/>
                    <w:left w:val="nil"/>
                    <w:bottom w:val="single" w:sz="4" w:space="0" w:color="auto"/>
                    <w:right w:val="single" w:sz="4" w:space="0" w:color="auto"/>
                  </w:tcBorders>
                  <w:shd w:val="clear" w:color="000000" w:fill="FFFFFF"/>
                  <w:noWrap/>
                  <w:vAlign w:val="bottom"/>
                  <w:hideMark/>
                </w:tcPr>
                <w:p w14:paraId="5565AEA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11 719,6</w:t>
                  </w:r>
                </w:p>
              </w:tc>
              <w:tc>
                <w:tcPr>
                  <w:tcW w:w="1009" w:type="dxa"/>
                  <w:tcBorders>
                    <w:top w:val="nil"/>
                    <w:left w:val="nil"/>
                    <w:bottom w:val="single" w:sz="4" w:space="0" w:color="auto"/>
                    <w:right w:val="single" w:sz="4" w:space="0" w:color="auto"/>
                  </w:tcBorders>
                  <w:shd w:val="clear" w:color="000000" w:fill="FFFFFF"/>
                  <w:noWrap/>
                  <w:vAlign w:val="bottom"/>
                  <w:hideMark/>
                </w:tcPr>
                <w:p w14:paraId="38EB45E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12 222,9</w:t>
                  </w:r>
                </w:p>
              </w:tc>
              <w:tc>
                <w:tcPr>
                  <w:tcW w:w="1009" w:type="dxa"/>
                  <w:tcBorders>
                    <w:top w:val="nil"/>
                    <w:left w:val="nil"/>
                    <w:bottom w:val="single" w:sz="4" w:space="0" w:color="auto"/>
                    <w:right w:val="single" w:sz="4" w:space="0" w:color="auto"/>
                  </w:tcBorders>
                  <w:shd w:val="clear" w:color="000000" w:fill="FFFFFF"/>
                  <w:noWrap/>
                  <w:vAlign w:val="bottom"/>
                  <w:hideMark/>
                </w:tcPr>
                <w:p w14:paraId="34E51F4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12 444,6</w:t>
                  </w:r>
                </w:p>
              </w:tc>
            </w:tr>
            <w:tr w:rsidR="006B3901" w:rsidRPr="006B3901" w14:paraId="48822D96" w14:textId="77777777" w:rsidTr="006B3901">
              <w:trPr>
                <w:trHeight w:val="29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37BC124"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производства</w:t>
                  </w:r>
                </w:p>
              </w:tc>
              <w:tc>
                <w:tcPr>
                  <w:tcW w:w="1965" w:type="dxa"/>
                  <w:tcBorders>
                    <w:top w:val="nil"/>
                    <w:left w:val="nil"/>
                    <w:bottom w:val="single" w:sz="4" w:space="0" w:color="auto"/>
                    <w:right w:val="single" w:sz="4" w:space="0" w:color="auto"/>
                  </w:tcBorders>
                  <w:shd w:val="clear" w:color="auto" w:fill="auto"/>
                  <w:vAlign w:val="center"/>
                  <w:hideMark/>
                </w:tcPr>
                <w:p w14:paraId="5DAD59E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5E5E7B8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98,5</w:t>
                  </w:r>
                </w:p>
              </w:tc>
              <w:tc>
                <w:tcPr>
                  <w:tcW w:w="1009" w:type="dxa"/>
                  <w:tcBorders>
                    <w:top w:val="nil"/>
                    <w:left w:val="nil"/>
                    <w:bottom w:val="single" w:sz="4" w:space="0" w:color="auto"/>
                    <w:right w:val="single" w:sz="4" w:space="0" w:color="auto"/>
                  </w:tcBorders>
                  <w:shd w:val="clear" w:color="000000" w:fill="FFFFFF"/>
                  <w:noWrap/>
                  <w:vAlign w:val="bottom"/>
                  <w:hideMark/>
                </w:tcPr>
                <w:p w14:paraId="69B60C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w:t>
                  </w:r>
                </w:p>
              </w:tc>
              <w:tc>
                <w:tcPr>
                  <w:tcW w:w="1009" w:type="dxa"/>
                  <w:tcBorders>
                    <w:top w:val="nil"/>
                    <w:left w:val="nil"/>
                    <w:bottom w:val="single" w:sz="4" w:space="0" w:color="auto"/>
                    <w:right w:val="single" w:sz="4" w:space="0" w:color="auto"/>
                  </w:tcBorders>
                  <w:shd w:val="clear" w:color="000000" w:fill="FFFFFF"/>
                  <w:noWrap/>
                  <w:vAlign w:val="bottom"/>
                  <w:hideMark/>
                </w:tcPr>
                <w:p w14:paraId="080429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100,4</w:t>
                  </w:r>
                </w:p>
              </w:tc>
              <w:tc>
                <w:tcPr>
                  <w:tcW w:w="1009" w:type="dxa"/>
                  <w:tcBorders>
                    <w:top w:val="nil"/>
                    <w:left w:val="nil"/>
                    <w:bottom w:val="single" w:sz="4" w:space="0" w:color="auto"/>
                    <w:right w:val="single" w:sz="4" w:space="0" w:color="auto"/>
                  </w:tcBorders>
                  <w:shd w:val="clear" w:color="000000" w:fill="FFFFFF"/>
                  <w:noWrap/>
                  <w:vAlign w:val="bottom"/>
                  <w:hideMark/>
                </w:tcPr>
                <w:p w14:paraId="22C12F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101,2</w:t>
                  </w:r>
                </w:p>
              </w:tc>
              <w:tc>
                <w:tcPr>
                  <w:tcW w:w="1009" w:type="dxa"/>
                  <w:tcBorders>
                    <w:top w:val="nil"/>
                    <w:left w:val="nil"/>
                    <w:bottom w:val="single" w:sz="4" w:space="0" w:color="auto"/>
                    <w:right w:val="single" w:sz="4" w:space="0" w:color="auto"/>
                  </w:tcBorders>
                  <w:shd w:val="clear" w:color="000000" w:fill="FFFFFF"/>
                  <w:noWrap/>
                  <w:vAlign w:val="bottom"/>
                  <w:hideMark/>
                </w:tcPr>
                <w:p w14:paraId="684B931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101,0</w:t>
                  </w:r>
                </w:p>
              </w:tc>
              <w:tc>
                <w:tcPr>
                  <w:tcW w:w="1009" w:type="dxa"/>
                  <w:tcBorders>
                    <w:top w:val="nil"/>
                    <w:left w:val="nil"/>
                    <w:bottom w:val="single" w:sz="4" w:space="0" w:color="auto"/>
                    <w:right w:val="single" w:sz="4" w:space="0" w:color="auto"/>
                  </w:tcBorders>
                  <w:shd w:val="clear" w:color="000000" w:fill="FFFFFF"/>
                  <w:noWrap/>
                  <w:vAlign w:val="bottom"/>
                  <w:hideMark/>
                </w:tcPr>
                <w:p w14:paraId="3656AE0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365EFF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101,4</w:t>
                  </w:r>
                </w:p>
              </w:tc>
              <w:tc>
                <w:tcPr>
                  <w:tcW w:w="1009" w:type="dxa"/>
                  <w:tcBorders>
                    <w:top w:val="nil"/>
                    <w:left w:val="nil"/>
                    <w:bottom w:val="single" w:sz="4" w:space="0" w:color="auto"/>
                    <w:right w:val="single" w:sz="4" w:space="0" w:color="auto"/>
                  </w:tcBorders>
                  <w:shd w:val="clear" w:color="000000" w:fill="FFFFFF"/>
                  <w:noWrap/>
                  <w:vAlign w:val="bottom"/>
                  <w:hideMark/>
                </w:tcPr>
                <w:p w14:paraId="75869EA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102,2</w:t>
                  </w:r>
                </w:p>
              </w:tc>
            </w:tr>
            <w:tr w:rsidR="000766E3" w:rsidRPr="006B3901" w14:paraId="7F54F3BA"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03D78D50" w14:textId="1C968045"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lastRenderedPageBreak/>
                    <w:t>6. Инвестиции</w:t>
                  </w:r>
                  <w:r w:rsidRPr="006B3901">
                    <w:rPr>
                      <w:rFonts w:ascii="Times New Roman" w:eastAsia="Times New Roman" w:hAnsi="Times New Roman" w:cs="Times New Roman"/>
                      <w:color w:val="000000"/>
                      <w:lang w:eastAsia="ru-RU"/>
                    </w:rPr>
                    <w:t> </w:t>
                  </w:r>
                </w:p>
              </w:tc>
            </w:tr>
            <w:tr w:rsidR="006B3901" w:rsidRPr="006B3901" w14:paraId="793AE431" w14:textId="77777777" w:rsidTr="006B3901">
              <w:trPr>
                <w:trHeight w:val="956"/>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9171337"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Инвестиции в основной капитал за счет всех источников финансирования (без субъектов малого предпринимательства и параметров неформальной деятельности) - всего</w:t>
                  </w:r>
                </w:p>
              </w:tc>
              <w:tc>
                <w:tcPr>
                  <w:tcW w:w="1965" w:type="dxa"/>
                  <w:tcBorders>
                    <w:top w:val="nil"/>
                    <w:left w:val="nil"/>
                    <w:bottom w:val="single" w:sz="4" w:space="0" w:color="auto"/>
                    <w:right w:val="single" w:sz="4" w:space="0" w:color="auto"/>
                  </w:tcBorders>
                  <w:shd w:val="clear" w:color="auto" w:fill="auto"/>
                  <w:vAlign w:val="center"/>
                  <w:hideMark/>
                </w:tcPr>
                <w:p w14:paraId="05490D8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5E97F6B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2 876,2</w:t>
                  </w:r>
                </w:p>
              </w:tc>
              <w:tc>
                <w:tcPr>
                  <w:tcW w:w="1009" w:type="dxa"/>
                  <w:tcBorders>
                    <w:top w:val="nil"/>
                    <w:left w:val="nil"/>
                    <w:bottom w:val="single" w:sz="4" w:space="0" w:color="auto"/>
                    <w:right w:val="single" w:sz="4" w:space="0" w:color="auto"/>
                  </w:tcBorders>
                  <w:shd w:val="clear" w:color="000000" w:fill="FFFFFF"/>
                  <w:noWrap/>
                  <w:vAlign w:val="bottom"/>
                  <w:hideMark/>
                </w:tcPr>
                <w:p w14:paraId="06DF9C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3 253,6</w:t>
                  </w:r>
                </w:p>
              </w:tc>
              <w:tc>
                <w:tcPr>
                  <w:tcW w:w="1009" w:type="dxa"/>
                  <w:tcBorders>
                    <w:top w:val="nil"/>
                    <w:left w:val="nil"/>
                    <w:bottom w:val="single" w:sz="4" w:space="0" w:color="auto"/>
                    <w:right w:val="single" w:sz="4" w:space="0" w:color="auto"/>
                  </w:tcBorders>
                  <w:shd w:val="clear" w:color="000000" w:fill="FFFFFF"/>
                  <w:noWrap/>
                  <w:vAlign w:val="bottom"/>
                  <w:hideMark/>
                </w:tcPr>
                <w:p w14:paraId="4B7817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3 553,8</w:t>
                  </w:r>
                </w:p>
              </w:tc>
              <w:tc>
                <w:tcPr>
                  <w:tcW w:w="1009" w:type="dxa"/>
                  <w:tcBorders>
                    <w:top w:val="nil"/>
                    <w:left w:val="nil"/>
                    <w:bottom w:val="single" w:sz="4" w:space="0" w:color="auto"/>
                    <w:right w:val="single" w:sz="4" w:space="0" w:color="auto"/>
                  </w:tcBorders>
                  <w:shd w:val="clear" w:color="000000" w:fill="FFFFFF"/>
                  <w:noWrap/>
                  <w:vAlign w:val="bottom"/>
                  <w:hideMark/>
                </w:tcPr>
                <w:p w14:paraId="59240A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3 585,4</w:t>
                  </w:r>
                </w:p>
              </w:tc>
              <w:tc>
                <w:tcPr>
                  <w:tcW w:w="1009" w:type="dxa"/>
                  <w:tcBorders>
                    <w:top w:val="nil"/>
                    <w:left w:val="nil"/>
                    <w:bottom w:val="single" w:sz="4" w:space="0" w:color="auto"/>
                    <w:right w:val="single" w:sz="4" w:space="0" w:color="auto"/>
                  </w:tcBorders>
                  <w:shd w:val="clear" w:color="000000" w:fill="FFFFFF"/>
                  <w:noWrap/>
                  <w:vAlign w:val="bottom"/>
                  <w:hideMark/>
                </w:tcPr>
                <w:p w14:paraId="56BA267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3 802,4</w:t>
                  </w:r>
                </w:p>
              </w:tc>
              <w:tc>
                <w:tcPr>
                  <w:tcW w:w="1009" w:type="dxa"/>
                  <w:tcBorders>
                    <w:top w:val="nil"/>
                    <w:left w:val="nil"/>
                    <w:bottom w:val="single" w:sz="4" w:space="0" w:color="auto"/>
                    <w:right w:val="single" w:sz="4" w:space="0" w:color="auto"/>
                  </w:tcBorders>
                  <w:shd w:val="clear" w:color="000000" w:fill="FFFFFF"/>
                  <w:noWrap/>
                  <w:vAlign w:val="bottom"/>
                  <w:hideMark/>
                </w:tcPr>
                <w:p w14:paraId="3E61EBE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3 888,7</w:t>
                  </w:r>
                </w:p>
              </w:tc>
              <w:tc>
                <w:tcPr>
                  <w:tcW w:w="1009" w:type="dxa"/>
                  <w:tcBorders>
                    <w:top w:val="nil"/>
                    <w:left w:val="nil"/>
                    <w:bottom w:val="single" w:sz="4" w:space="0" w:color="auto"/>
                    <w:right w:val="single" w:sz="4" w:space="0" w:color="auto"/>
                  </w:tcBorders>
                  <w:shd w:val="clear" w:color="000000" w:fill="FFFFFF"/>
                  <w:noWrap/>
                  <w:vAlign w:val="bottom"/>
                  <w:hideMark/>
                </w:tcPr>
                <w:p w14:paraId="4DA507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4 053,1</w:t>
                  </w:r>
                </w:p>
              </w:tc>
              <w:tc>
                <w:tcPr>
                  <w:tcW w:w="1009" w:type="dxa"/>
                  <w:tcBorders>
                    <w:top w:val="nil"/>
                    <w:left w:val="nil"/>
                    <w:bottom w:val="single" w:sz="4" w:space="0" w:color="auto"/>
                    <w:right w:val="single" w:sz="4" w:space="0" w:color="auto"/>
                  </w:tcBorders>
                  <w:shd w:val="clear" w:color="000000" w:fill="FFFFFF"/>
                  <w:noWrap/>
                  <w:vAlign w:val="bottom"/>
                  <w:hideMark/>
                </w:tcPr>
                <w:p w14:paraId="4F25D3C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4 189,7</w:t>
                  </w:r>
                </w:p>
              </w:tc>
            </w:tr>
            <w:tr w:rsidR="006B3901" w:rsidRPr="006B3901" w14:paraId="20D8CC73" w14:textId="77777777" w:rsidTr="006B3901">
              <w:trPr>
                <w:trHeight w:val="552"/>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35116A6"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физического объема</w:t>
                  </w:r>
                </w:p>
              </w:tc>
              <w:tc>
                <w:tcPr>
                  <w:tcW w:w="1965" w:type="dxa"/>
                  <w:tcBorders>
                    <w:top w:val="nil"/>
                    <w:left w:val="nil"/>
                    <w:bottom w:val="single" w:sz="4" w:space="0" w:color="auto"/>
                    <w:right w:val="single" w:sz="4" w:space="0" w:color="auto"/>
                  </w:tcBorders>
                  <w:shd w:val="clear" w:color="auto" w:fill="auto"/>
                  <w:vAlign w:val="center"/>
                  <w:hideMark/>
                </w:tcPr>
                <w:p w14:paraId="38DEB90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536DB38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88,4</w:t>
                  </w:r>
                </w:p>
              </w:tc>
              <w:tc>
                <w:tcPr>
                  <w:tcW w:w="1009" w:type="dxa"/>
                  <w:tcBorders>
                    <w:top w:val="nil"/>
                    <w:left w:val="nil"/>
                    <w:bottom w:val="single" w:sz="4" w:space="0" w:color="auto"/>
                    <w:right w:val="single" w:sz="4" w:space="0" w:color="auto"/>
                  </w:tcBorders>
                  <w:shd w:val="clear" w:color="000000" w:fill="FFFFFF"/>
                  <w:noWrap/>
                  <w:vAlign w:val="bottom"/>
                  <w:hideMark/>
                </w:tcPr>
                <w:p w14:paraId="328E69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104,4</w:t>
                  </w:r>
                </w:p>
              </w:tc>
              <w:tc>
                <w:tcPr>
                  <w:tcW w:w="1009" w:type="dxa"/>
                  <w:tcBorders>
                    <w:top w:val="nil"/>
                    <w:left w:val="nil"/>
                    <w:bottom w:val="single" w:sz="4" w:space="0" w:color="auto"/>
                    <w:right w:val="single" w:sz="4" w:space="0" w:color="auto"/>
                  </w:tcBorders>
                  <w:shd w:val="clear" w:color="000000" w:fill="FFFFFF"/>
                  <w:noWrap/>
                  <w:vAlign w:val="bottom"/>
                  <w:hideMark/>
                </w:tcPr>
                <w:p w14:paraId="1C767EC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101,7</w:t>
                  </w:r>
                </w:p>
              </w:tc>
              <w:tc>
                <w:tcPr>
                  <w:tcW w:w="1009" w:type="dxa"/>
                  <w:tcBorders>
                    <w:top w:val="nil"/>
                    <w:left w:val="nil"/>
                    <w:bottom w:val="single" w:sz="4" w:space="0" w:color="auto"/>
                    <w:right w:val="single" w:sz="4" w:space="0" w:color="auto"/>
                  </w:tcBorders>
                  <w:shd w:val="clear" w:color="000000" w:fill="FFFFFF"/>
                  <w:noWrap/>
                  <w:vAlign w:val="bottom"/>
                  <w:hideMark/>
                </w:tcPr>
                <w:p w14:paraId="08E9A0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102,7</w:t>
                  </w:r>
                </w:p>
              </w:tc>
              <w:tc>
                <w:tcPr>
                  <w:tcW w:w="1009" w:type="dxa"/>
                  <w:tcBorders>
                    <w:top w:val="nil"/>
                    <w:left w:val="nil"/>
                    <w:bottom w:val="single" w:sz="4" w:space="0" w:color="auto"/>
                    <w:right w:val="single" w:sz="4" w:space="0" w:color="auto"/>
                  </w:tcBorders>
                  <w:shd w:val="clear" w:color="000000" w:fill="FFFFFF"/>
                  <w:noWrap/>
                  <w:vAlign w:val="bottom"/>
                  <w:hideMark/>
                </w:tcPr>
                <w:p w14:paraId="05B8BE2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101,9</w:t>
                  </w:r>
                </w:p>
              </w:tc>
              <w:tc>
                <w:tcPr>
                  <w:tcW w:w="1009" w:type="dxa"/>
                  <w:tcBorders>
                    <w:top w:val="nil"/>
                    <w:left w:val="nil"/>
                    <w:bottom w:val="single" w:sz="4" w:space="0" w:color="auto"/>
                    <w:right w:val="single" w:sz="4" w:space="0" w:color="auto"/>
                  </w:tcBorders>
                  <w:shd w:val="clear" w:color="000000" w:fill="FFFFFF"/>
                  <w:noWrap/>
                  <w:vAlign w:val="bottom"/>
                  <w:hideMark/>
                </w:tcPr>
                <w:p w14:paraId="1B6315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103,0</w:t>
                  </w:r>
                </w:p>
              </w:tc>
              <w:tc>
                <w:tcPr>
                  <w:tcW w:w="1009" w:type="dxa"/>
                  <w:tcBorders>
                    <w:top w:val="nil"/>
                    <w:left w:val="nil"/>
                    <w:bottom w:val="single" w:sz="4" w:space="0" w:color="auto"/>
                    <w:right w:val="single" w:sz="4" w:space="0" w:color="auto"/>
                  </w:tcBorders>
                  <w:shd w:val="clear" w:color="000000" w:fill="FFFFFF"/>
                  <w:noWrap/>
                  <w:vAlign w:val="bottom"/>
                  <w:hideMark/>
                </w:tcPr>
                <w:p w14:paraId="4344CE8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102,2</w:t>
                  </w:r>
                </w:p>
              </w:tc>
              <w:tc>
                <w:tcPr>
                  <w:tcW w:w="1009" w:type="dxa"/>
                  <w:tcBorders>
                    <w:top w:val="nil"/>
                    <w:left w:val="nil"/>
                    <w:bottom w:val="single" w:sz="4" w:space="0" w:color="auto"/>
                    <w:right w:val="single" w:sz="4" w:space="0" w:color="auto"/>
                  </w:tcBorders>
                  <w:shd w:val="clear" w:color="000000" w:fill="FFFFFF"/>
                  <w:noWrap/>
                  <w:vAlign w:val="bottom"/>
                  <w:hideMark/>
                </w:tcPr>
                <w:p w14:paraId="41B3914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103,2</w:t>
                  </w:r>
                </w:p>
              </w:tc>
            </w:tr>
            <w:tr w:rsidR="006B3901" w:rsidRPr="006B3901" w14:paraId="4A2307E2" w14:textId="77777777" w:rsidTr="006B3901">
              <w:trPr>
                <w:trHeight w:val="343"/>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38281D16"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w:t>
                  </w:r>
                </w:p>
              </w:tc>
              <w:tc>
                <w:tcPr>
                  <w:tcW w:w="1965" w:type="dxa"/>
                  <w:tcBorders>
                    <w:top w:val="nil"/>
                    <w:left w:val="nil"/>
                    <w:bottom w:val="single" w:sz="4" w:space="0" w:color="auto"/>
                    <w:right w:val="single" w:sz="4" w:space="0" w:color="auto"/>
                  </w:tcBorders>
                  <w:shd w:val="clear" w:color="000000" w:fill="FFFFFF"/>
                  <w:vAlign w:val="center"/>
                  <w:hideMark/>
                </w:tcPr>
                <w:p w14:paraId="75F0AF8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2D89D1E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110,9</w:t>
                  </w:r>
                </w:p>
              </w:tc>
              <w:tc>
                <w:tcPr>
                  <w:tcW w:w="1009" w:type="dxa"/>
                  <w:tcBorders>
                    <w:top w:val="nil"/>
                    <w:left w:val="nil"/>
                    <w:bottom w:val="single" w:sz="4" w:space="0" w:color="auto"/>
                    <w:right w:val="single" w:sz="4" w:space="0" w:color="auto"/>
                  </w:tcBorders>
                  <w:shd w:val="clear" w:color="000000" w:fill="FFFFFF"/>
                  <w:noWrap/>
                  <w:vAlign w:val="bottom"/>
                  <w:hideMark/>
                </w:tcPr>
                <w:p w14:paraId="1B45CC3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108,4</w:t>
                  </w:r>
                </w:p>
              </w:tc>
              <w:tc>
                <w:tcPr>
                  <w:tcW w:w="1009" w:type="dxa"/>
                  <w:tcBorders>
                    <w:top w:val="nil"/>
                    <w:left w:val="nil"/>
                    <w:bottom w:val="single" w:sz="4" w:space="0" w:color="auto"/>
                    <w:right w:val="single" w:sz="4" w:space="0" w:color="auto"/>
                  </w:tcBorders>
                  <w:shd w:val="clear" w:color="000000" w:fill="FFFFFF"/>
                  <w:noWrap/>
                  <w:vAlign w:val="bottom"/>
                  <w:hideMark/>
                </w:tcPr>
                <w:p w14:paraId="5FB7BF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107,4</w:t>
                  </w:r>
                </w:p>
              </w:tc>
              <w:tc>
                <w:tcPr>
                  <w:tcW w:w="1009" w:type="dxa"/>
                  <w:tcBorders>
                    <w:top w:val="nil"/>
                    <w:left w:val="nil"/>
                    <w:bottom w:val="single" w:sz="4" w:space="0" w:color="auto"/>
                    <w:right w:val="single" w:sz="4" w:space="0" w:color="auto"/>
                  </w:tcBorders>
                  <w:shd w:val="clear" w:color="000000" w:fill="FFFFFF"/>
                  <w:noWrap/>
                  <w:vAlign w:val="bottom"/>
                  <w:hideMark/>
                </w:tcPr>
                <w:p w14:paraId="2738B9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107,3</w:t>
                  </w:r>
                </w:p>
              </w:tc>
              <w:tc>
                <w:tcPr>
                  <w:tcW w:w="1009" w:type="dxa"/>
                  <w:tcBorders>
                    <w:top w:val="nil"/>
                    <w:left w:val="nil"/>
                    <w:bottom w:val="single" w:sz="4" w:space="0" w:color="auto"/>
                    <w:right w:val="single" w:sz="4" w:space="0" w:color="auto"/>
                  </w:tcBorders>
                  <w:shd w:val="clear" w:color="000000" w:fill="FFFFFF"/>
                  <w:noWrap/>
                  <w:vAlign w:val="bottom"/>
                  <w:hideMark/>
                </w:tcPr>
                <w:p w14:paraId="463CE68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105,0</w:t>
                  </w:r>
                </w:p>
              </w:tc>
              <w:tc>
                <w:tcPr>
                  <w:tcW w:w="1009" w:type="dxa"/>
                  <w:tcBorders>
                    <w:top w:val="nil"/>
                    <w:left w:val="nil"/>
                    <w:bottom w:val="single" w:sz="4" w:space="0" w:color="auto"/>
                    <w:right w:val="single" w:sz="4" w:space="0" w:color="auto"/>
                  </w:tcBorders>
                  <w:shd w:val="clear" w:color="000000" w:fill="FFFFFF"/>
                  <w:noWrap/>
                  <w:vAlign w:val="bottom"/>
                  <w:hideMark/>
                </w:tcPr>
                <w:p w14:paraId="2965C3C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105,3</w:t>
                  </w:r>
                </w:p>
              </w:tc>
              <w:tc>
                <w:tcPr>
                  <w:tcW w:w="1009" w:type="dxa"/>
                  <w:tcBorders>
                    <w:top w:val="nil"/>
                    <w:left w:val="nil"/>
                    <w:bottom w:val="single" w:sz="4" w:space="0" w:color="auto"/>
                    <w:right w:val="single" w:sz="4" w:space="0" w:color="auto"/>
                  </w:tcBorders>
                  <w:shd w:val="clear" w:color="000000" w:fill="FFFFFF"/>
                  <w:noWrap/>
                  <w:vAlign w:val="bottom"/>
                  <w:hideMark/>
                </w:tcPr>
                <w:p w14:paraId="4015971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104,3</w:t>
                  </w:r>
                </w:p>
              </w:tc>
              <w:tc>
                <w:tcPr>
                  <w:tcW w:w="1009" w:type="dxa"/>
                  <w:tcBorders>
                    <w:top w:val="nil"/>
                    <w:left w:val="nil"/>
                    <w:bottom w:val="single" w:sz="4" w:space="0" w:color="auto"/>
                    <w:right w:val="single" w:sz="4" w:space="0" w:color="auto"/>
                  </w:tcBorders>
                  <w:shd w:val="clear" w:color="000000" w:fill="FFFFFF"/>
                  <w:noWrap/>
                  <w:vAlign w:val="bottom"/>
                  <w:hideMark/>
                </w:tcPr>
                <w:p w14:paraId="175244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104,4</w:t>
                  </w:r>
                </w:p>
              </w:tc>
            </w:tr>
            <w:tr w:rsidR="006B3901" w:rsidRPr="006B3901" w14:paraId="0123B5A2" w14:textId="77777777" w:rsidTr="000766E3">
              <w:trPr>
                <w:trHeight w:val="82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CF2360E"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Инвестиции в основной капитал по источникам финансирования без субъектов малого предпринимательства и параметров неформальной деятельности:</w:t>
                  </w:r>
                </w:p>
              </w:tc>
              <w:tc>
                <w:tcPr>
                  <w:tcW w:w="1965" w:type="dxa"/>
                  <w:vMerge w:val="restart"/>
                  <w:tcBorders>
                    <w:top w:val="nil"/>
                    <w:left w:val="nil"/>
                    <w:right w:val="single" w:sz="4" w:space="0" w:color="auto"/>
                  </w:tcBorders>
                  <w:shd w:val="clear" w:color="auto" w:fill="auto"/>
                  <w:vAlign w:val="center"/>
                  <w:hideMark/>
                </w:tcPr>
                <w:p w14:paraId="7BDD03B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p w14:paraId="33107F78" w14:textId="68E564C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1AF6E3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2 876,2</w:t>
                  </w:r>
                </w:p>
              </w:tc>
              <w:tc>
                <w:tcPr>
                  <w:tcW w:w="1009" w:type="dxa"/>
                  <w:tcBorders>
                    <w:top w:val="nil"/>
                    <w:left w:val="nil"/>
                    <w:bottom w:val="single" w:sz="4" w:space="0" w:color="auto"/>
                    <w:right w:val="single" w:sz="4" w:space="0" w:color="auto"/>
                  </w:tcBorders>
                  <w:shd w:val="clear" w:color="000000" w:fill="FFFFFF"/>
                  <w:noWrap/>
                  <w:vAlign w:val="bottom"/>
                  <w:hideMark/>
                </w:tcPr>
                <w:p w14:paraId="0C91EF6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3 253,6</w:t>
                  </w:r>
                </w:p>
              </w:tc>
              <w:tc>
                <w:tcPr>
                  <w:tcW w:w="1009" w:type="dxa"/>
                  <w:tcBorders>
                    <w:top w:val="nil"/>
                    <w:left w:val="nil"/>
                    <w:bottom w:val="single" w:sz="4" w:space="0" w:color="auto"/>
                    <w:right w:val="single" w:sz="4" w:space="0" w:color="auto"/>
                  </w:tcBorders>
                  <w:shd w:val="clear" w:color="000000" w:fill="FFFFFF"/>
                  <w:noWrap/>
                  <w:vAlign w:val="bottom"/>
                  <w:hideMark/>
                </w:tcPr>
                <w:p w14:paraId="559B38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3 553,8</w:t>
                  </w:r>
                </w:p>
              </w:tc>
              <w:tc>
                <w:tcPr>
                  <w:tcW w:w="1009" w:type="dxa"/>
                  <w:tcBorders>
                    <w:top w:val="nil"/>
                    <w:left w:val="nil"/>
                    <w:bottom w:val="single" w:sz="4" w:space="0" w:color="auto"/>
                    <w:right w:val="single" w:sz="4" w:space="0" w:color="auto"/>
                  </w:tcBorders>
                  <w:shd w:val="clear" w:color="000000" w:fill="FFFFFF"/>
                  <w:noWrap/>
                  <w:vAlign w:val="bottom"/>
                  <w:hideMark/>
                </w:tcPr>
                <w:p w14:paraId="3EE5F63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3 585,4</w:t>
                  </w:r>
                </w:p>
              </w:tc>
              <w:tc>
                <w:tcPr>
                  <w:tcW w:w="1009" w:type="dxa"/>
                  <w:tcBorders>
                    <w:top w:val="nil"/>
                    <w:left w:val="nil"/>
                    <w:bottom w:val="single" w:sz="4" w:space="0" w:color="auto"/>
                    <w:right w:val="single" w:sz="4" w:space="0" w:color="auto"/>
                  </w:tcBorders>
                  <w:shd w:val="clear" w:color="000000" w:fill="FFFFFF"/>
                  <w:noWrap/>
                  <w:vAlign w:val="bottom"/>
                  <w:hideMark/>
                </w:tcPr>
                <w:p w14:paraId="172347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3 802,4</w:t>
                  </w:r>
                </w:p>
              </w:tc>
              <w:tc>
                <w:tcPr>
                  <w:tcW w:w="1009" w:type="dxa"/>
                  <w:tcBorders>
                    <w:top w:val="nil"/>
                    <w:left w:val="nil"/>
                    <w:bottom w:val="single" w:sz="4" w:space="0" w:color="auto"/>
                    <w:right w:val="single" w:sz="4" w:space="0" w:color="auto"/>
                  </w:tcBorders>
                  <w:shd w:val="clear" w:color="000000" w:fill="FFFFFF"/>
                  <w:noWrap/>
                  <w:vAlign w:val="bottom"/>
                  <w:hideMark/>
                </w:tcPr>
                <w:p w14:paraId="3F6FDB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3 888,7</w:t>
                  </w:r>
                </w:p>
              </w:tc>
              <w:tc>
                <w:tcPr>
                  <w:tcW w:w="1009" w:type="dxa"/>
                  <w:tcBorders>
                    <w:top w:val="nil"/>
                    <w:left w:val="nil"/>
                    <w:bottom w:val="single" w:sz="4" w:space="0" w:color="auto"/>
                    <w:right w:val="single" w:sz="4" w:space="0" w:color="auto"/>
                  </w:tcBorders>
                  <w:shd w:val="clear" w:color="000000" w:fill="FFFFFF"/>
                  <w:noWrap/>
                  <w:vAlign w:val="bottom"/>
                  <w:hideMark/>
                </w:tcPr>
                <w:p w14:paraId="4140D0C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4 053,1</w:t>
                  </w:r>
                </w:p>
              </w:tc>
              <w:tc>
                <w:tcPr>
                  <w:tcW w:w="1009" w:type="dxa"/>
                  <w:tcBorders>
                    <w:top w:val="nil"/>
                    <w:left w:val="nil"/>
                    <w:bottom w:val="single" w:sz="4" w:space="0" w:color="auto"/>
                    <w:right w:val="single" w:sz="4" w:space="0" w:color="auto"/>
                  </w:tcBorders>
                  <w:shd w:val="clear" w:color="000000" w:fill="FFFFFF"/>
                  <w:noWrap/>
                  <w:vAlign w:val="bottom"/>
                  <w:hideMark/>
                </w:tcPr>
                <w:p w14:paraId="6E95BA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4 189,7</w:t>
                  </w:r>
                </w:p>
              </w:tc>
            </w:tr>
            <w:tr w:rsidR="006B3901" w:rsidRPr="006B3901" w14:paraId="069DEB7E" w14:textId="77777777" w:rsidTr="000766E3">
              <w:trPr>
                <w:trHeight w:val="42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1FBB0B0"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Собственные средства предприятий</w:t>
                  </w:r>
                </w:p>
              </w:tc>
              <w:tc>
                <w:tcPr>
                  <w:tcW w:w="1965" w:type="dxa"/>
                  <w:vMerge/>
                  <w:tcBorders>
                    <w:left w:val="nil"/>
                    <w:right w:val="single" w:sz="4" w:space="0" w:color="auto"/>
                  </w:tcBorders>
                  <w:shd w:val="clear" w:color="auto" w:fill="auto"/>
                  <w:vAlign w:val="center"/>
                  <w:hideMark/>
                </w:tcPr>
                <w:p w14:paraId="3FB6298E" w14:textId="6FCF397B"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4A64F4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2 333,0</w:t>
                  </w:r>
                </w:p>
              </w:tc>
              <w:tc>
                <w:tcPr>
                  <w:tcW w:w="1009" w:type="dxa"/>
                  <w:tcBorders>
                    <w:top w:val="nil"/>
                    <w:left w:val="nil"/>
                    <w:bottom w:val="single" w:sz="4" w:space="0" w:color="auto"/>
                    <w:right w:val="single" w:sz="4" w:space="0" w:color="auto"/>
                  </w:tcBorders>
                  <w:shd w:val="clear" w:color="000000" w:fill="FFFFFF"/>
                  <w:noWrap/>
                  <w:vAlign w:val="bottom"/>
                  <w:hideMark/>
                </w:tcPr>
                <w:p w14:paraId="1E10D3A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2 733,0</w:t>
                  </w:r>
                </w:p>
              </w:tc>
              <w:tc>
                <w:tcPr>
                  <w:tcW w:w="1009" w:type="dxa"/>
                  <w:tcBorders>
                    <w:top w:val="nil"/>
                    <w:left w:val="nil"/>
                    <w:bottom w:val="single" w:sz="4" w:space="0" w:color="auto"/>
                    <w:right w:val="single" w:sz="4" w:space="0" w:color="auto"/>
                  </w:tcBorders>
                  <w:shd w:val="clear" w:color="000000" w:fill="FFFFFF"/>
                  <w:noWrap/>
                  <w:vAlign w:val="bottom"/>
                  <w:hideMark/>
                </w:tcPr>
                <w:p w14:paraId="0694DD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3 032,40</w:t>
                  </w:r>
                </w:p>
              </w:tc>
              <w:tc>
                <w:tcPr>
                  <w:tcW w:w="1009" w:type="dxa"/>
                  <w:tcBorders>
                    <w:top w:val="nil"/>
                    <w:left w:val="nil"/>
                    <w:bottom w:val="single" w:sz="4" w:space="0" w:color="auto"/>
                    <w:right w:val="single" w:sz="4" w:space="0" w:color="auto"/>
                  </w:tcBorders>
                  <w:shd w:val="clear" w:color="000000" w:fill="FFFFFF"/>
                  <w:noWrap/>
                  <w:vAlign w:val="bottom"/>
                  <w:hideMark/>
                </w:tcPr>
                <w:p w14:paraId="17F4E4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3 051,30</w:t>
                  </w:r>
                </w:p>
              </w:tc>
              <w:tc>
                <w:tcPr>
                  <w:tcW w:w="1009" w:type="dxa"/>
                  <w:tcBorders>
                    <w:top w:val="nil"/>
                    <w:left w:val="nil"/>
                    <w:bottom w:val="single" w:sz="4" w:space="0" w:color="auto"/>
                    <w:right w:val="single" w:sz="4" w:space="0" w:color="auto"/>
                  </w:tcBorders>
                  <w:shd w:val="clear" w:color="000000" w:fill="FFFFFF"/>
                  <w:noWrap/>
                  <w:vAlign w:val="bottom"/>
                  <w:hideMark/>
                </w:tcPr>
                <w:p w14:paraId="28DEB4F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3 267,20</w:t>
                  </w:r>
                </w:p>
              </w:tc>
              <w:tc>
                <w:tcPr>
                  <w:tcW w:w="1009" w:type="dxa"/>
                  <w:tcBorders>
                    <w:top w:val="nil"/>
                    <w:left w:val="nil"/>
                    <w:bottom w:val="single" w:sz="4" w:space="0" w:color="auto"/>
                    <w:right w:val="single" w:sz="4" w:space="0" w:color="auto"/>
                  </w:tcBorders>
                  <w:shd w:val="clear" w:color="000000" w:fill="FFFFFF"/>
                  <w:noWrap/>
                  <w:vAlign w:val="bottom"/>
                  <w:hideMark/>
                </w:tcPr>
                <w:p w14:paraId="02D188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3 323,40</w:t>
                  </w:r>
                </w:p>
              </w:tc>
              <w:tc>
                <w:tcPr>
                  <w:tcW w:w="1009" w:type="dxa"/>
                  <w:tcBorders>
                    <w:top w:val="nil"/>
                    <w:left w:val="nil"/>
                    <w:bottom w:val="single" w:sz="4" w:space="0" w:color="auto"/>
                    <w:right w:val="single" w:sz="4" w:space="0" w:color="auto"/>
                  </w:tcBorders>
                  <w:shd w:val="clear" w:color="000000" w:fill="FFFFFF"/>
                  <w:noWrap/>
                  <w:vAlign w:val="bottom"/>
                  <w:hideMark/>
                </w:tcPr>
                <w:p w14:paraId="3B7DD4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3 486,60</w:t>
                  </w:r>
                </w:p>
              </w:tc>
              <w:tc>
                <w:tcPr>
                  <w:tcW w:w="1009" w:type="dxa"/>
                  <w:tcBorders>
                    <w:top w:val="nil"/>
                    <w:left w:val="nil"/>
                    <w:bottom w:val="single" w:sz="4" w:space="0" w:color="auto"/>
                    <w:right w:val="single" w:sz="4" w:space="0" w:color="auto"/>
                  </w:tcBorders>
                  <w:shd w:val="clear" w:color="000000" w:fill="FFFFFF"/>
                  <w:noWrap/>
                  <w:vAlign w:val="bottom"/>
                  <w:hideMark/>
                </w:tcPr>
                <w:p w14:paraId="65519A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3 554,9</w:t>
                  </w:r>
                </w:p>
              </w:tc>
            </w:tr>
            <w:tr w:rsidR="006B3901" w:rsidRPr="006B3901" w14:paraId="17D109C7" w14:textId="77777777" w:rsidTr="000766E3">
              <w:trPr>
                <w:trHeight w:val="264"/>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35FF479"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Привлеченные средства</w:t>
                  </w:r>
                </w:p>
              </w:tc>
              <w:tc>
                <w:tcPr>
                  <w:tcW w:w="1965" w:type="dxa"/>
                  <w:vMerge/>
                  <w:tcBorders>
                    <w:left w:val="nil"/>
                    <w:bottom w:val="single" w:sz="4" w:space="0" w:color="auto"/>
                    <w:right w:val="single" w:sz="4" w:space="0" w:color="auto"/>
                  </w:tcBorders>
                  <w:shd w:val="clear" w:color="auto" w:fill="auto"/>
                  <w:vAlign w:val="center"/>
                  <w:hideMark/>
                </w:tcPr>
                <w:p w14:paraId="4332AC89" w14:textId="6FBD53AB"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0A11D0E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543,1</w:t>
                  </w:r>
                </w:p>
              </w:tc>
              <w:tc>
                <w:tcPr>
                  <w:tcW w:w="1009" w:type="dxa"/>
                  <w:tcBorders>
                    <w:top w:val="nil"/>
                    <w:left w:val="nil"/>
                    <w:bottom w:val="single" w:sz="4" w:space="0" w:color="auto"/>
                    <w:right w:val="single" w:sz="4" w:space="0" w:color="auto"/>
                  </w:tcBorders>
                  <w:shd w:val="clear" w:color="000000" w:fill="FFFFFF"/>
                  <w:noWrap/>
                  <w:vAlign w:val="bottom"/>
                  <w:hideMark/>
                </w:tcPr>
                <w:p w14:paraId="6886D15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520,6</w:t>
                  </w:r>
                </w:p>
              </w:tc>
              <w:tc>
                <w:tcPr>
                  <w:tcW w:w="1009" w:type="dxa"/>
                  <w:tcBorders>
                    <w:top w:val="nil"/>
                    <w:left w:val="nil"/>
                    <w:bottom w:val="single" w:sz="4" w:space="0" w:color="auto"/>
                    <w:right w:val="single" w:sz="4" w:space="0" w:color="auto"/>
                  </w:tcBorders>
                  <w:shd w:val="clear" w:color="000000" w:fill="FFFFFF"/>
                  <w:noWrap/>
                  <w:vAlign w:val="bottom"/>
                  <w:hideMark/>
                </w:tcPr>
                <w:p w14:paraId="171966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521,4</w:t>
                  </w:r>
                </w:p>
              </w:tc>
              <w:tc>
                <w:tcPr>
                  <w:tcW w:w="1009" w:type="dxa"/>
                  <w:tcBorders>
                    <w:top w:val="nil"/>
                    <w:left w:val="nil"/>
                    <w:bottom w:val="single" w:sz="4" w:space="0" w:color="auto"/>
                    <w:right w:val="single" w:sz="4" w:space="0" w:color="auto"/>
                  </w:tcBorders>
                  <w:shd w:val="clear" w:color="000000" w:fill="FFFFFF"/>
                  <w:noWrap/>
                  <w:vAlign w:val="bottom"/>
                  <w:hideMark/>
                </w:tcPr>
                <w:p w14:paraId="448F2D2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534,1</w:t>
                  </w:r>
                </w:p>
              </w:tc>
              <w:tc>
                <w:tcPr>
                  <w:tcW w:w="1009" w:type="dxa"/>
                  <w:tcBorders>
                    <w:top w:val="nil"/>
                    <w:left w:val="nil"/>
                    <w:bottom w:val="single" w:sz="4" w:space="0" w:color="auto"/>
                    <w:right w:val="single" w:sz="4" w:space="0" w:color="auto"/>
                  </w:tcBorders>
                  <w:shd w:val="clear" w:color="000000" w:fill="FFFFFF"/>
                  <w:noWrap/>
                  <w:vAlign w:val="bottom"/>
                  <w:hideMark/>
                </w:tcPr>
                <w:p w14:paraId="43C4FA5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535,2</w:t>
                  </w:r>
                </w:p>
              </w:tc>
              <w:tc>
                <w:tcPr>
                  <w:tcW w:w="1009" w:type="dxa"/>
                  <w:tcBorders>
                    <w:top w:val="nil"/>
                    <w:left w:val="nil"/>
                    <w:bottom w:val="single" w:sz="4" w:space="0" w:color="auto"/>
                    <w:right w:val="single" w:sz="4" w:space="0" w:color="auto"/>
                  </w:tcBorders>
                  <w:shd w:val="clear" w:color="000000" w:fill="FFFFFF"/>
                  <w:noWrap/>
                  <w:vAlign w:val="bottom"/>
                  <w:hideMark/>
                </w:tcPr>
                <w:p w14:paraId="76C4405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565,3</w:t>
                  </w:r>
                </w:p>
              </w:tc>
              <w:tc>
                <w:tcPr>
                  <w:tcW w:w="1009" w:type="dxa"/>
                  <w:tcBorders>
                    <w:top w:val="nil"/>
                    <w:left w:val="nil"/>
                    <w:bottom w:val="single" w:sz="4" w:space="0" w:color="auto"/>
                    <w:right w:val="single" w:sz="4" w:space="0" w:color="auto"/>
                  </w:tcBorders>
                  <w:shd w:val="clear" w:color="000000" w:fill="FFFFFF"/>
                  <w:noWrap/>
                  <w:vAlign w:val="bottom"/>
                  <w:hideMark/>
                </w:tcPr>
                <w:p w14:paraId="61E4D2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566,5</w:t>
                  </w:r>
                </w:p>
              </w:tc>
              <w:tc>
                <w:tcPr>
                  <w:tcW w:w="1009" w:type="dxa"/>
                  <w:tcBorders>
                    <w:top w:val="nil"/>
                    <w:left w:val="nil"/>
                    <w:bottom w:val="single" w:sz="4" w:space="0" w:color="auto"/>
                    <w:right w:val="single" w:sz="4" w:space="0" w:color="auto"/>
                  </w:tcBorders>
                  <w:shd w:val="clear" w:color="000000" w:fill="FFFFFF"/>
                  <w:noWrap/>
                  <w:vAlign w:val="bottom"/>
                  <w:hideMark/>
                </w:tcPr>
                <w:p w14:paraId="2261AA5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634,8</w:t>
                  </w:r>
                </w:p>
              </w:tc>
            </w:tr>
            <w:tr w:rsidR="006B3901" w:rsidRPr="006B3901" w14:paraId="12BE26A7"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970CAEB"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них:</w:t>
                  </w:r>
                </w:p>
              </w:tc>
              <w:tc>
                <w:tcPr>
                  <w:tcW w:w="1965" w:type="dxa"/>
                  <w:tcBorders>
                    <w:top w:val="nil"/>
                    <w:left w:val="nil"/>
                    <w:bottom w:val="single" w:sz="4" w:space="0" w:color="auto"/>
                    <w:right w:val="single" w:sz="4" w:space="0" w:color="auto"/>
                  </w:tcBorders>
                  <w:shd w:val="clear" w:color="auto" w:fill="auto"/>
                  <w:vAlign w:val="center"/>
                  <w:hideMark/>
                </w:tcPr>
                <w:p w14:paraId="072578FC"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39F06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6C2B9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760CB4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762DF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71965C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462F4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3474D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184E7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6A3019F2" w14:textId="77777777" w:rsidTr="000766E3">
              <w:trPr>
                <w:trHeight w:val="300"/>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3DD9389" w14:textId="77777777" w:rsidR="006B3901" w:rsidRPr="006B3901" w:rsidRDefault="006B3901" w:rsidP="00F26C09">
                  <w:pPr>
                    <w:framePr w:hSpace="180" w:wrap="around" w:hAnchor="margin" w:x="-142" w:y="-1695"/>
                    <w:spacing w:after="0" w:line="240" w:lineRule="auto"/>
                    <w:ind w:firstLineChars="300" w:firstLine="54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кредиты банков</w:t>
                  </w:r>
                </w:p>
              </w:tc>
              <w:tc>
                <w:tcPr>
                  <w:tcW w:w="1965" w:type="dxa"/>
                  <w:vMerge w:val="restart"/>
                  <w:tcBorders>
                    <w:top w:val="nil"/>
                    <w:left w:val="nil"/>
                    <w:right w:val="single" w:sz="4" w:space="0" w:color="auto"/>
                  </w:tcBorders>
                  <w:shd w:val="clear" w:color="auto" w:fill="auto"/>
                  <w:vAlign w:val="center"/>
                  <w:hideMark/>
                </w:tcPr>
                <w:p w14:paraId="0671B17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52B1A24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03AC6B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089737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2C4BE50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769E7B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38EE6FC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2E420C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36F82F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r>
            <w:tr w:rsidR="006B3901" w:rsidRPr="006B3901" w14:paraId="20B44C7F" w14:textId="77777777" w:rsidTr="000766E3">
              <w:trPr>
                <w:trHeight w:val="275"/>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26037EC" w14:textId="77777777" w:rsidR="006B3901" w:rsidRPr="006B3901" w:rsidRDefault="006B3901" w:rsidP="00F26C09">
                  <w:pPr>
                    <w:framePr w:hSpace="180" w:wrap="around" w:hAnchor="margin" w:x="-142" w:y="-1695"/>
                    <w:spacing w:after="0" w:line="240" w:lineRule="auto"/>
                    <w:ind w:firstLineChars="300" w:firstLine="54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заемные средства других организаций</w:t>
                  </w:r>
                </w:p>
              </w:tc>
              <w:tc>
                <w:tcPr>
                  <w:tcW w:w="1965" w:type="dxa"/>
                  <w:vMerge/>
                  <w:tcBorders>
                    <w:left w:val="nil"/>
                    <w:right w:val="single" w:sz="4" w:space="0" w:color="auto"/>
                  </w:tcBorders>
                  <w:shd w:val="clear" w:color="auto" w:fill="auto"/>
                  <w:vAlign w:val="center"/>
                </w:tcPr>
                <w:p w14:paraId="504E3EDC" w14:textId="134E93B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64CE6DD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40,41</w:t>
                  </w:r>
                </w:p>
              </w:tc>
              <w:tc>
                <w:tcPr>
                  <w:tcW w:w="1009" w:type="dxa"/>
                  <w:tcBorders>
                    <w:top w:val="nil"/>
                    <w:left w:val="nil"/>
                    <w:bottom w:val="single" w:sz="4" w:space="0" w:color="auto"/>
                    <w:right w:val="single" w:sz="4" w:space="0" w:color="auto"/>
                  </w:tcBorders>
                  <w:shd w:val="clear" w:color="000000" w:fill="FFFFFF"/>
                  <w:noWrap/>
                  <w:vAlign w:val="bottom"/>
                  <w:hideMark/>
                </w:tcPr>
                <w:p w14:paraId="5E599F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47,90</w:t>
                  </w:r>
                </w:p>
              </w:tc>
              <w:tc>
                <w:tcPr>
                  <w:tcW w:w="1009" w:type="dxa"/>
                  <w:tcBorders>
                    <w:top w:val="nil"/>
                    <w:left w:val="nil"/>
                    <w:bottom w:val="single" w:sz="4" w:space="0" w:color="auto"/>
                    <w:right w:val="single" w:sz="4" w:space="0" w:color="auto"/>
                  </w:tcBorders>
                  <w:shd w:val="clear" w:color="000000" w:fill="FFFFFF"/>
                  <w:noWrap/>
                  <w:vAlign w:val="bottom"/>
                  <w:hideMark/>
                </w:tcPr>
                <w:p w14:paraId="2F4371B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39,90</w:t>
                  </w:r>
                </w:p>
              </w:tc>
              <w:tc>
                <w:tcPr>
                  <w:tcW w:w="1009" w:type="dxa"/>
                  <w:tcBorders>
                    <w:top w:val="nil"/>
                    <w:left w:val="nil"/>
                    <w:bottom w:val="single" w:sz="4" w:space="0" w:color="auto"/>
                    <w:right w:val="single" w:sz="4" w:space="0" w:color="auto"/>
                  </w:tcBorders>
                  <w:shd w:val="clear" w:color="000000" w:fill="FFFFFF"/>
                  <w:noWrap/>
                  <w:vAlign w:val="bottom"/>
                  <w:hideMark/>
                </w:tcPr>
                <w:p w14:paraId="496EB6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40,00</w:t>
                  </w:r>
                </w:p>
              </w:tc>
              <w:tc>
                <w:tcPr>
                  <w:tcW w:w="1009" w:type="dxa"/>
                  <w:tcBorders>
                    <w:top w:val="nil"/>
                    <w:left w:val="nil"/>
                    <w:bottom w:val="single" w:sz="4" w:space="0" w:color="auto"/>
                    <w:right w:val="single" w:sz="4" w:space="0" w:color="auto"/>
                  </w:tcBorders>
                  <w:shd w:val="clear" w:color="000000" w:fill="FFFFFF"/>
                  <w:noWrap/>
                  <w:vAlign w:val="bottom"/>
                  <w:hideMark/>
                </w:tcPr>
                <w:p w14:paraId="375197C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40,50</w:t>
                  </w:r>
                </w:p>
              </w:tc>
              <w:tc>
                <w:tcPr>
                  <w:tcW w:w="1009" w:type="dxa"/>
                  <w:tcBorders>
                    <w:top w:val="nil"/>
                    <w:left w:val="nil"/>
                    <w:bottom w:val="single" w:sz="4" w:space="0" w:color="auto"/>
                    <w:right w:val="single" w:sz="4" w:space="0" w:color="auto"/>
                  </w:tcBorders>
                  <w:shd w:val="clear" w:color="000000" w:fill="FFFFFF"/>
                  <w:noWrap/>
                  <w:vAlign w:val="bottom"/>
                  <w:hideMark/>
                </w:tcPr>
                <w:p w14:paraId="503781E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41,10</w:t>
                  </w:r>
                </w:p>
              </w:tc>
              <w:tc>
                <w:tcPr>
                  <w:tcW w:w="1009" w:type="dxa"/>
                  <w:tcBorders>
                    <w:top w:val="nil"/>
                    <w:left w:val="nil"/>
                    <w:bottom w:val="single" w:sz="4" w:space="0" w:color="auto"/>
                    <w:right w:val="single" w:sz="4" w:space="0" w:color="auto"/>
                  </w:tcBorders>
                  <w:shd w:val="clear" w:color="000000" w:fill="FFFFFF"/>
                  <w:noWrap/>
                  <w:vAlign w:val="bottom"/>
                  <w:hideMark/>
                </w:tcPr>
                <w:p w14:paraId="7C8077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41,30</w:t>
                  </w:r>
                </w:p>
              </w:tc>
              <w:tc>
                <w:tcPr>
                  <w:tcW w:w="1009" w:type="dxa"/>
                  <w:tcBorders>
                    <w:top w:val="nil"/>
                    <w:left w:val="nil"/>
                    <w:bottom w:val="single" w:sz="4" w:space="0" w:color="auto"/>
                    <w:right w:val="single" w:sz="4" w:space="0" w:color="auto"/>
                  </w:tcBorders>
                  <w:shd w:val="clear" w:color="000000" w:fill="FFFFFF"/>
                  <w:noWrap/>
                  <w:vAlign w:val="bottom"/>
                  <w:hideMark/>
                </w:tcPr>
                <w:p w14:paraId="6782D1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42,10</w:t>
                  </w:r>
                </w:p>
              </w:tc>
            </w:tr>
            <w:tr w:rsidR="006B3901" w:rsidRPr="006B3901" w14:paraId="023958B3" w14:textId="77777777" w:rsidTr="000766E3">
              <w:trPr>
                <w:trHeight w:val="266"/>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FE77702" w14:textId="77777777" w:rsidR="006B3901" w:rsidRPr="006B3901" w:rsidRDefault="006B3901" w:rsidP="00F26C09">
                  <w:pPr>
                    <w:framePr w:hSpace="180" w:wrap="around" w:hAnchor="margin" w:x="-142" w:y="-1695"/>
                    <w:spacing w:after="0" w:line="240" w:lineRule="auto"/>
                    <w:ind w:firstLineChars="300" w:firstLine="54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бюджетные средства</w:t>
                  </w:r>
                </w:p>
              </w:tc>
              <w:tc>
                <w:tcPr>
                  <w:tcW w:w="1965" w:type="dxa"/>
                  <w:vMerge/>
                  <w:tcBorders>
                    <w:left w:val="nil"/>
                    <w:bottom w:val="single" w:sz="4" w:space="0" w:color="auto"/>
                    <w:right w:val="single" w:sz="4" w:space="0" w:color="auto"/>
                  </w:tcBorders>
                  <w:shd w:val="clear" w:color="auto" w:fill="auto"/>
                  <w:vAlign w:val="center"/>
                </w:tcPr>
                <w:p w14:paraId="2DCD5D85" w14:textId="48851105"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3A8990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382,8</w:t>
                  </w:r>
                </w:p>
              </w:tc>
              <w:tc>
                <w:tcPr>
                  <w:tcW w:w="1009" w:type="dxa"/>
                  <w:tcBorders>
                    <w:top w:val="nil"/>
                    <w:left w:val="nil"/>
                    <w:bottom w:val="single" w:sz="4" w:space="0" w:color="auto"/>
                    <w:right w:val="single" w:sz="4" w:space="0" w:color="auto"/>
                  </w:tcBorders>
                  <w:shd w:val="clear" w:color="000000" w:fill="FFFFFF"/>
                  <w:noWrap/>
                  <w:vAlign w:val="bottom"/>
                  <w:hideMark/>
                </w:tcPr>
                <w:p w14:paraId="4A72DE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408,7</w:t>
                  </w:r>
                </w:p>
              </w:tc>
              <w:tc>
                <w:tcPr>
                  <w:tcW w:w="1009" w:type="dxa"/>
                  <w:tcBorders>
                    <w:top w:val="nil"/>
                    <w:left w:val="nil"/>
                    <w:bottom w:val="single" w:sz="4" w:space="0" w:color="auto"/>
                    <w:right w:val="single" w:sz="4" w:space="0" w:color="auto"/>
                  </w:tcBorders>
                  <w:shd w:val="clear" w:color="000000" w:fill="FFFFFF"/>
                  <w:noWrap/>
                  <w:vAlign w:val="bottom"/>
                  <w:hideMark/>
                </w:tcPr>
                <w:p w14:paraId="33D380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396,3</w:t>
                  </w:r>
                </w:p>
              </w:tc>
              <w:tc>
                <w:tcPr>
                  <w:tcW w:w="1009" w:type="dxa"/>
                  <w:tcBorders>
                    <w:top w:val="nil"/>
                    <w:left w:val="nil"/>
                    <w:bottom w:val="single" w:sz="4" w:space="0" w:color="auto"/>
                    <w:right w:val="single" w:sz="4" w:space="0" w:color="auto"/>
                  </w:tcBorders>
                  <w:shd w:val="clear" w:color="000000" w:fill="FFFFFF"/>
                  <w:noWrap/>
                  <w:vAlign w:val="bottom"/>
                  <w:hideMark/>
                </w:tcPr>
                <w:p w14:paraId="53F4DF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405,9</w:t>
                  </w:r>
                </w:p>
              </w:tc>
              <w:tc>
                <w:tcPr>
                  <w:tcW w:w="1009" w:type="dxa"/>
                  <w:tcBorders>
                    <w:top w:val="nil"/>
                    <w:left w:val="nil"/>
                    <w:bottom w:val="single" w:sz="4" w:space="0" w:color="auto"/>
                    <w:right w:val="single" w:sz="4" w:space="0" w:color="auto"/>
                  </w:tcBorders>
                  <w:shd w:val="clear" w:color="000000" w:fill="FFFFFF"/>
                  <w:noWrap/>
                  <w:vAlign w:val="bottom"/>
                  <w:hideMark/>
                </w:tcPr>
                <w:p w14:paraId="7421A74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406,1</w:t>
                  </w:r>
                </w:p>
              </w:tc>
              <w:tc>
                <w:tcPr>
                  <w:tcW w:w="1009" w:type="dxa"/>
                  <w:tcBorders>
                    <w:top w:val="nil"/>
                    <w:left w:val="nil"/>
                    <w:bottom w:val="single" w:sz="4" w:space="0" w:color="auto"/>
                    <w:right w:val="single" w:sz="4" w:space="0" w:color="auto"/>
                  </w:tcBorders>
                  <w:shd w:val="clear" w:color="000000" w:fill="FFFFFF"/>
                  <w:noWrap/>
                  <w:vAlign w:val="bottom"/>
                  <w:hideMark/>
                </w:tcPr>
                <w:p w14:paraId="4A1BD7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435,2</w:t>
                  </w:r>
                </w:p>
              </w:tc>
              <w:tc>
                <w:tcPr>
                  <w:tcW w:w="1009" w:type="dxa"/>
                  <w:tcBorders>
                    <w:top w:val="nil"/>
                    <w:left w:val="nil"/>
                    <w:bottom w:val="single" w:sz="4" w:space="0" w:color="auto"/>
                    <w:right w:val="single" w:sz="4" w:space="0" w:color="auto"/>
                  </w:tcBorders>
                  <w:shd w:val="clear" w:color="000000" w:fill="FFFFFF"/>
                  <w:noWrap/>
                  <w:vAlign w:val="bottom"/>
                  <w:hideMark/>
                </w:tcPr>
                <w:p w14:paraId="2916738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435,4</w:t>
                  </w:r>
                </w:p>
              </w:tc>
              <w:tc>
                <w:tcPr>
                  <w:tcW w:w="1009" w:type="dxa"/>
                  <w:tcBorders>
                    <w:top w:val="nil"/>
                    <w:left w:val="nil"/>
                    <w:bottom w:val="single" w:sz="4" w:space="0" w:color="auto"/>
                    <w:right w:val="single" w:sz="4" w:space="0" w:color="auto"/>
                  </w:tcBorders>
                  <w:shd w:val="clear" w:color="000000" w:fill="FFFFFF"/>
                  <w:noWrap/>
                  <w:vAlign w:val="bottom"/>
                  <w:hideMark/>
                </w:tcPr>
                <w:p w14:paraId="5D5ADF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500,4</w:t>
                  </w:r>
                </w:p>
              </w:tc>
            </w:tr>
            <w:tr w:rsidR="006B3901" w:rsidRPr="006B3901" w14:paraId="41EBBDB1"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D0C7C2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1304D08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AC161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7C83E2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80465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BA3E2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93834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C3CA8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E21A71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C14B83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55C9E376" w14:textId="77777777" w:rsidTr="006B3901">
              <w:trPr>
                <w:trHeight w:val="343"/>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0BD913A2" w14:textId="77777777" w:rsidR="006B3901" w:rsidRPr="006B3901" w:rsidRDefault="006B3901" w:rsidP="00F26C09">
                  <w:pPr>
                    <w:framePr w:hSpace="180" w:wrap="around" w:hAnchor="margin" w:x="-142" w:y="-1695"/>
                    <w:spacing w:after="0" w:line="240" w:lineRule="auto"/>
                    <w:ind w:firstLineChars="400" w:firstLine="72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федерального бюджета</w:t>
                  </w:r>
                </w:p>
              </w:tc>
              <w:tc>
                <w:tcPr>
                  <w:tcW w:w="1965" w:type="dxa"/>
                  <w:vMerge w:val="restart"/>
                  <w:tcBorders>
                    <w:top w:val="nil"/>
                    <w:left w:val="nil"/>
                    <w:right w:val="single" w:sz="4" w:space="0" w:color="auto"/>
                  </w:tcBorders>
                  <w:shd w:val="clear" w:color="auto" w:fill="auto"/>
                  <w:vAlign w:val="center"/>
                  <w:hideMark/>
                </w:tcPr>
                <w:p w14:paraId="21D2E9A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335A36D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3,2</w:t>
                  </w:r>
                </w:p>
              </w:tc>
              <w:tc>
                <w:tcPr>
                  <w:tcW w:w="1009" w:type="dxa"/>
                  <w:tcBorders>
                    <w:top w:val="nil"/>
                    <w:left w:val="nil"/>
                    <w:bottom w:val="single" w:sz="4" w:space="0" w:color="auto"/>
                    <w:right w:val="single" w:sz="4" w:space="0" w:color="auto"/>
                  </w:tcBorders>
                  <w:shd w:val="clear" w:color="000000" w:fill="FFFFFF"/>
                  <w:noWrap/>
                  <w:vAlign w:val="bottom"/>
                  <w:hideMark/>
                </w:tcPr>
                <w:p w14:paraId="26F665B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92,2</w:t>
                  </w:r>
                </w:p>
              </w:tc>
              <w:tc>
                <w:tcPr>
                  <w:tcW w:w="1009" w:type="dxa"/>
                  <w:tcBorders>
                    <w:top w:val="nil"/>
                    <w:left w:val="nil"/>
                    <w:bottom w:val="single" w:sz="4" w:space="0" w:color="auto"/>
                    <w:right w:val="single" w:sz="4" w:space="0" w:color="auto"/>
                  </w:tcBorders>
                  <w:shd w:val="clear" w:color="000000" w:fill="FFFFFF"/>
                  <w:noWrap/>
                  <w:vAlign w:val="bottom"/>
                  <w:hideMark/>
                </w:tcPr>
                <w:p w14:paraId="55A808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35,7</w:t>
                  </w:r>
                </w:p>
              </w:tc>
              <w:tc>
                <w:tcPr>
                  <w:tcW w:w="1009" w:type="dxa"/>
                  <w:tcBorders>
                    <w:top w:val="nil"/>
                    <w:left w:val="nil"/>
                    <w:bottom w:val="single" w:sz="4" w:space="0" w:color="auto"/>
                    <w:right w:val="single" w:sz="4" w:space="0" w:color="auto"/>
                  </w:tcBorders>
                  <w:shd w:val="clear" w:color="000000" w:fill="FFFFFF"/>
                  <w:noWrap/>
                  <w:vAlign w:val="bottom"/>
                  <w:hideMark/>
                </w:tcPr>
                <w:p w14:paraId="2A64723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36,1</w:t>
                  </w:r>
                </w:p>
              </w:tc>
              <w:tc>
                <w:tcPr>
                  <w:tcW w:w="1009" w:type="dxa"/>
                  <w:tcBorders>
                    <w:top w:val="nil"/>
                    <w:left w:val="nil"/>
                    <w:bottom w:val="single" w:sz="4" w:space="0" w:color="auto"/>
                    <w:right w:val="single" w:sz="4" w:space="0" w:color="auto"/>
                  </w:tcBorders>
                  <w:shd w:val="clear" w:color="000000" w:fill="FFFFFF"/>
                  <w:noWrap/>
                  <w:vAlign w:val="bottom"/>
                  <w:hideMark/>
                </w:tcPr>
                <w:p w14:paraId="6A7F426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36,2</w:t>
                  </w:r>
                </w:p>
              </w:tc>
              <w:tc>
                <w:tcPr>
                  <w:tcW w:w="1009" w:type="dxa"/>
                  <w:tcBorders>
                    <w:top w:val="nil"/>
                    <w:left w:val="nil"/>
                    <w:bottom w:val="single" w:sz="4" w:space="0" w:color="auto"/>
                    <w:right w:val="single" w:sz="4" w:space="0" w:color="auto"/>
                  </w:tcBorders>
                  <w:shd w:val="clear" w:color="000000" w:fill="FFFFFF"/>
                  <w:noWrap/>
                  <w:vAlign w:val="bottom"/>
                  <w:hideMark/>
                </w:tcPr>
                <w:p w14:paraId="2F229A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36,3</w:t>
                  </w:r>
                </w:p>
              </w:tc>
              <w:tc>
                <w:tcPr>
                  <w:tcW w:w="1009" w:type="dxa"/>
                  <w:tcBorders>
                    <w:top w:val="nil"/>
                    <w:left w:val="nil"/>
                    <w:bottom w:val="single" w:sz="4" w:space="0" w:color="auto"/>
                    <w:right w:val="single" w:sz="4" w:space="0" w:color="auto"/>
                  </w:tcBorders>
                  <w:shd w:val="clear" w:color="000000" w:fill="FFFFFF"/>
                  <w:noWrap/>
                  <w:vAlign w:val="bottom"/>
                  <w:hideMark/>
                </w:tcPr>
                <w:p w14:paraId="5D918FC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36,3</w:t>
                  </w:r>
                </w:p>
              </w:tc>
              <w:tc>
                <w:tcPr>
                  <w:tcW w:w="1009" w:type="dxa"/>
                  <w:tcBorders>
                    <w:top w:val="nil"/>
                    <w:left w:val="nil"/>
                    <w:bottom w:val="single" w:sz="4" w:space="0" w:color="auto"/>
                    <w:right w:val="single" w:sz="4" w:space="0" w:color="auto"/>
                  </w:tcBorders>
                  <w:shd w:val="clear" w:color="000000" w:fill="FFFFFF"/>
                  <w:noWrap/>
                  <w:vAlign w:val="bottom"/>
                  <w:hideMark/>
                </w:tcPr>
                <w:p w14:paraId="3444FDD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36,4</w:t>
                  </w:r>
                </w:p>
              </w:tc>
            </w:tr>
            <w:tr w:rsidR="006B3901" w:rsidRPr="006B3901" w14:paraId="2157744A" w14:textId="77777777" w:rsidTr="006B3901">
              <w:trPr>
                <w:trHeight w:val="27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D2809F9" w14:textId="77777777" w:rsidR="006B3901" w:rsidRPr="006B3901" w:rsidRDefault="006B3901" w:rsidP="00F26C09">
                  <w:pPr>
                    <w:framePr w:hSpace="180" w:wrap="around" w:hAnchor="margin" w:x="-142" w:y="-1695"/>
                    <w:spacing w:after="0" w:line="240" w:lineRule="auto"/>
                    <w:ind w:firstLineChars="400" w:firstLine="72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областного бюджета</w:t>
                  </w:r>
                </w:p>
              </w:tc>
              <w:tc>
                <w:tcPr>
                  <w:tcW w:w="1965" w:type="dxa"/>
                  <w:vMerge/>
                  <w:tcBorders>
                    <w:left w:val="nil"/>
                    <w:right w:val="single" w:sz="4" w:space="0" w:color="auto"/>
                  </w:tcBorders>
                  <w:shd w:val="clear" w:color="auto" w:fill="auto"/>
                  <w:vAlign w:val="center"/>
                </w:tcPr>
                <w:p w14:paraId="441362B5" w14:textId="5ADC7316"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36BE9E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276,3</w:t>
                  </w:r>
                </w:p>
              </w:tc>
              <w:tc>
                <w:tcPr>
                  <w:tcW w:w="1009" w:type="dxa"/>
                  <w:tcBorders>
                    <w:top w:val="nil"/>
                    <w:left w:val="nil"/>
                    <w:bottom w:val="single" w:sz="4" w:space="0" w:color="auto"/>
                    <w:right w:val="single" w:sz="4" w:space="0" w:color="auto"/>
                  </w:tcBorders>
                  <w:shd w:val="clear" w:color="000000" w:fill="FFFFFF"/>
                  <w:noWrap/>
                  <w:vAlign w:val="bottom"/>
                  <w:hideMark/>
                </w:tcPr>
                <w:p w14:paraId="49C08D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160,4</w:t>
                  </w:r>
                </w:p>
              </w:tc>
              <w:tc>
                <w:tcPr>
                  <w:tcW w:w="1009" w:type="dxa"/>
                  <w:tcBorders>
                    <w:top w:val="nil"/>
                    <w:left w:val="nil"/>
                    <w:bottom w:val="single" w:sz="4" w:space="0" w:color="auto"/>
                    <w:right w:val="single" w:sz="4" w:space="0" w:color="auto"/>
                  </w:tcBorders>
                  <w:shd w:val="clear" w:color="000000" w:fill="FFFFFF"/>
                  <w:noWrap/>
                  <w:vAlign w:val="bottom"/>
                  <w:hideMark/>
                </w:tcPr>
                <w:p w14:paraId="7B11260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166,8</w:t>
                  </w:r>
                </w:p>
              </w:tc>
              <w:tc>
                <w:tcPr>
                  <w:tcW w:w="1009" w:type="dxa"/>
                  <w:tcBorders>
                    <w:top w:val="nil"/>
                    <w:left w:val="nil"/>
                    <w:bottom w:val="single" w:sz="4" w:space="0" w:color="auto"/>
                    <w:right w:val="single" w:sz="4" w:space="0" w:color="auto"/>
                  </w:tcBorders>
                  <w:shd w:val="clear" w:color="000000" w:fill="FFFFFF"/>
                  <w:noWrap/>
                  <w:vAlign w:val="bottom"/>
                  <w:hideMark/>
                </w:tcPr>
                <w:p w14:paraId="5BEC69C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170,5</w:t>
                  </w:r>
                </w:p>
              </w:tc>
              <w:tc>
                <w:tcPr>
                  <w:tcW w:w="1009" w:type="dxa"/>
                  <w:tcBorders>
                    <w:top w:val="nil"/>
                    <w:left w:val="nil"/>
                    <w:bottom w:val="single" w:sz="4" w:space="0" w:color="auto"/>
                    <w:right w:val="single" w:sz="4" w:space="0" w:color="auto"/>
                  </w:tcBorders>
                  <w:shd w:val="clear" w:color="000000" w:fill="FFFFFF"/>
                  <w:noWrap/>
                  <w:vAlign w:val="bottom"/>
                  <w:hideMark/>
                </w:tcPr>
                <w:p w14:paraId="17A1E62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170,4</w:t>
                  </w:r>
                </w:p>
              </w:tc>
              <w:tc>
                <w:tcPr>
                  <w:tcW w:w="1009" w:type="dxa"/>
                  <w:tcBorders>
                    <w:top w:val="nil"/>
                    <w:left w:val="nil"/>
                    <w:bottom w:val="single" w:sz="4" w:space="0" w:color="auto"/>
                    <w:right w:val="single" w:sz="4" w:space="0" w:color="auto"/>
                  </w:tcBorders>
                  <w:shd w:val="clear" w:color="000000" w:fill="FFFFFF"/>
                  <w:noWrap/>
                  <w:vAlign w:val="bottom"/>
                  <w:hideMark/>
                </w:tcPr>
                <w:p w14:paraId="39076C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193,3</w:t>
                  </w:r>
                </w:p>
              </w:tc>
              <w:tc>
                <w:tcPr>
                  <w:tcW w:w="1009" w:type="dxa"/>
                  <w:tcBorders>
                    <w:top w:val="nil"/>
                    <w:left w:val="nil"/>
                    <w:bottom w:val="single" w:sz="4" w:space="0" w:color="auto"/>
                    <w:right w:val="single" w:sz="4" w:space="0" w:color="auto"/>
                  </w:tcBorders>
                  <w:shd w:val="clear" w:color="000000" w:fill="FFFFFF"/>
                  <w:noWrap/>
                  <w:vAlign w:val="bottom"/>
                  <w:hideMark/>
                </w:tcPr>
                <w:p w14:paraId="6CDDB1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193,8</w:t>
                  </w:r>
                </w:p>
              </w:tc>
              <w:tc>
                <w:tcPr>
                  <w:tcW w:w="1009" w:type="dxa"/>
                  <w:tcBorders>
                    <w:top w:val="nil"/>
                    <w:left w:val="nil"/>
                    <w:bottom w:val="single" w:sz="4" w:space="0" w:color="auto"/>
                    <w:right w:val="single" w:sz="4" w:space="0" w:color="auto"/>
                  </w:tcBorders>
                  <w:shd w:val="clear" w:color="000000" w:fill="FFFFFF"/>
                  <w:noWrap/>
                  <w:vAlign w:val="bottom"/>
                  <w:hideMark/>
                </w:tcPr>
                <w:p w14:paraId="0FED65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194,8</w:t>
                  </w:r>
                </w:p>
              </w:tc>
            </w:tr>
            <w:tr w:rsidR="006B3901" w:rsidRPr="006B3901" w14:paraId="0B87915C" w14:textId="77777777" w:rsidTr="006B3901">
              <w:trPr>
                <w:trHeight w:val="26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314EEE2" w14:textId="77777777" w:rsidR="006B3901" w:rsidRPr="006B3901" w:rsidRDefault="006B3901" w:rsidP="00F26C09">
                  <w:pPr>
                    <w:framePr w:hSpace="180" w:wrap="around" w:hAnchor="margin" w:x="-142" w:y="-1695"/>
                    <w:spacing w:after="0" w:line="240" w:lineRule="auto"/>
                    <w:ind w:firstLineChars="400" w:firstLine="72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местного бюджета</w:t>
                  </w:r>
                </w:p>
              </w:tc>
              <w:tc>
                <w:tcPr>
                  <w:tcW w:w="1965" w:type="dxa"/>
                  <w:vMerge/>
                  <w:tcBorders>
                    <w:left w:val="nil"/>
                    <w:right w:val="single" w:sz="4" w:space="0" w:color="auto"/>
                  </w:tcBorders>
                  <w:shd w:val="clear" w:color="auto" w:fill="auto"/>
                  <w:vAlign w:val="center"/>
                </w:tcPr>
                <w:p w14:paraId="451D3030" w14:textId="5637EA0F"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0BCE84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103,3</w:t>
                  </w:r>
                </w:p>
              </w:tc>
              <w:tc>
                <w:tcPr>
                  <w:tcW w:w="1009" w:type="dxa"/>
                  <w:tcBorders>
                    <w:top w:val="nil"/>
                    <w:left w:val="nil"/>
                    <w:bottom w:val="single" w:sz="4" w:space="0" w:color="auto"/>
                    <w:right w:val="single" w:sz="4" w:space="0" w:color="auto"/>
                  </w:tcBorders>
                  <w:shd w:val="clear" w:color="000000" w:fill="FFFFFF"/>
                  <w:noWrap/>
                  <w:vAlign w:val="bottom"/>
                  <w:hideMark/>
                </w:tcPr>
                <w:p w14:paraId="0CB7F4D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156,1</w:t>
                  </w:r>
                </w:p>
              </w:tc>
              <w:tc>
                <w:tcPr>
                  <w:tcW w:w="1009" w:type="dxa"/>
                  <w:tcBorders>
                    <w:top w:val="nil"/>
                    <w:left w:val="nil"/>
                    <w:bottom w:val="single" w:sz="4" w:space="0" w:color="auto"/>
                    <w:right w:val="single" w:sz="4" w:space="0" w:color="auto"/>
                  </w:tcBorders>
                  <w:shd w:val="clear" w:color="000000" w:fill="FFFFFF"/>
                  <w:noWrap/>
                  <w:vAlign w:val="bottom"/>
                  <w:hideMark/>
                </w:tcPr>
                <w:p w14:paraId="0837CF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193,8</w:t>
                  </w:r>
                </w:p>
              </w:tc>
              <w:tc>
                <w:tcPr>
                  <w:tcW w:w="1009" w:type="dxa"/>
                  <w:tcBorders>
                    <w:top w:val="nil"/>
                    <w:left w:val="nil"/>
                    <w:bottom w:val="single" w:sz="4" w:space="0" w:color="auto"/>
                    <w:right w:val="single" w:sz="4" w:space="0" w:color="auto"/>
                  </w:tcBorders>
                  <w:shd w:val="clear" w:color="000000" w:fill="FFFFFF"/>
                  <w:noWrap/>
                  <w:vAlign w:val="bottom"/>
                  <w:hideMark/>
                </w:tcPr>
                <w:p w14:paraId="601C048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199,3</w:t>
                  </w:r>
                </w:p>
              </w:tc>
              <w:tc>
                <w:tcPr>
                  <w:tcW w:w="1009" w:type="dxa"/>
                  <w:tcBorders>
                    <w:top w:val="nil"/>
                    <w:left w:val="nil"/>
                    <w:bottom w:val="single" w:sz="4" w:space="0" w:color="auto"/>
                    <w:right w:val="single" w:sz="4" w:space="0" w:color="auto"/>
                  </w:tcBorders>
                  <w:shd w:val="clear" w:color="000000" w:fill="FFFFFF"/>
                  <w:noWrap/>
                  <w:vAlign w:val="bottom"/>
                  <w:hideMark/>
                </w:tcPr>
                <w:p w14:paraId="2DE6505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199,5</w:t>
                  </w:r>
                </w:p>
              </w:tc>
              <w:tc>
                <w:tcPr>
                  <w:tcW w:w="1009" w:type="dxa"/>
                  <w:tcBorders>
                    <w:top w:val="nil"/>
                    <w:left w:val="nil"/>
                    <w:bottom w:val="single" w:sz="4" w:space="0" w:color="auto"/>
                    <w:right w:val="single" w:sz="4" w:space="0" w:color="auto"/>
                  </w:tcBorders>
                  <w:shd w:val="clear" w:color="000000" w:fill="FFFFFF"/>
                  <w:noWrap/>
                  <w:vAlign w:val="bottom"/>
                  <w:hideMark/>
                </w:tcPr>
                <w:p w14:paraId="77A3D9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205,6</w:t>
                  </w:r>
                </w:p>
              </w:tc>
              <w:tc>
                <w:tcPr>
                  <w:tcW w:w="1009" w:type="dxa"/>
                  <w:tcBorders>
                    <w:top w:val="nil"/>
                    <w:left w:val="nil"/>
                    <w:bottom w:val="single" w:sz="4" w:space="0" w:color="auto"/>
                    <w:right w:val="single" w:sz="4" w:space="0" w:color="auto"/>
                  </w:tcBorders>
                  <w:shd w:val="clear" w:color="000000" w:fill="FFFFFF"/>
                  <w:noWrap/>
                  <w:vAlign w:val="bottom"/>
                  <w:hideMark/>
                </w:tcPr>
                <w:p w14:paraId="63D894D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205,3</w:t>
                  </w:r>
                </w:p>
              </w:tc>
              <w:tc>
                <w:tcPr>
                  <w:tcW w:w="1009" w:type="dxa"/>
                  <w:tcBorders>
                    <w:top w:val="nil"/>
                    <w:left w:val="nil"/>
                    <w:bottom w:val="single" w:sz="4" w:space="0" w:color="auto"/>
                    <w:right w:val="single" w:sz="4" w:space="0" w:color="auto"/>
                  </w:tcBorders>
                  <w:shd w:val="clear" w:color="000000" w:fill="FFFFFF"/>
                  <w:noWrap/>
                  <w:vAlign w:val="bottom"/>
                  <w:hideMark/>
                </w:tcPr>
                <w:p w14:paraId="06D3EF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269,2</w:t>
                  </w:r>
                </w:p>
              </w:tc>
            </w:tr>
            <w:tr w:rsidR="006B3901" w:rsidRPr="006B3901" w14:paraId="754BA0E4" w14:textId="77777777" w:rsidTr="006B3901">
              <w:trPr>
                <w:trHeight w:val="286"/>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AE027A6" w14:textId="77777777" w:rsidR="006B3901" w:rsidRPr="006B3901" w:rsidRDefault="006B3901" w:rsidP="00F26C09">
                  <w:pPr>
                    <w:framePr w:hSpace="180" w:wrap="around" w:hAnchor="margin" w:x="-142" w:y="-1695"/>
                    <w:spacing w:after="0" w:line="240" w:lineRule="auto"/>
                    <w:ind w:firstLineChars="300" w:firstLine="54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средства внебюджетных фондов</w:t>
                  </w:r>
                </w:p>
              </w:tc>
              <w:tc>
                <w:tcPr>
                  <w:tcW w:w="1965" w:type="dxa"/>
                  <w:vMerge/>
                  <w:tcBorders>
                    <w:left w:val="nil"/>
                    <w:bottom w:val="single" w:sz="4" w:space="0" w:color="auto"/>
                    <w:right w:val="single" w:sz="4" w:space="0" w:color="auto"/>
                  </w:tcBorders>
                  <w:shd w:val="clear" w:color="auto" w:fill="auto"/>
                  <w:vAlign w:val="center"/>
                </w:tcPr>
                <w:p w14:paraId="345DF21B" w14:textId="3A1B1DD6"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131DD7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119,9</w:t>
                  </w:r>
                </w:p>
              </w:tc>
              <w:tc>
                <w:tcPr>
                  <w:tcW w:w="1009" w:type="dxa"/>
                  <w:tcBorders>
                    <w:top w:val="nil"/>
                    <w:left w:val="nil"/>
                    <w:bottom w:val="single" w:sz="4" w:space="0" w:color="auto"/>
                    <w:right w:val="single" w:sz="4" w:space="0" w:color="auto"/>
                  </w:tcBorders>
                  <w:shd w:val="clear" w:color="000000" w:fill="FFFFFF"/>
                  <w:noWrap/>
                  <w:vAlign w:val="bottom"/>
                  <w:hideMark/>
                </w:tcPr>
                <w:p w14:paraId="7AEA57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64,0</w:t>
                  </w:r>
                </w:p>
              </w:tc>
              <w:tc>
                <w:tcPr>
                  <w:tcW w:w="1009" w:type="dxa"/>
                  <w:tcBorders>
                    <w:top w:val="nil"/>
                    <w:left w:val="nil"/>
                    <w:bottom w:val="single" w:sz="4" w:space="0" w:color="auto"/>
                    <w:right w:val="single" w:sz="4" w:space="0" w:color="auto"/>
                  </w:tcBorders>
                  <w:shd w:val="clear" w:color="000000" w:fill="FFFFFF"/>
                  <w:noWrap/>
                  <w:vAlign w:val="bottom"/>
                  <w:hideMark/>
                </w:tcPr>
                <w:p w14:paraId="0B18D06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85,2</w:t>
                  </w:r>
                </w:p>
              </w:tc>
              <w:tc>
                <w:tcPr>
                  <w:tcW w:w="1009" w:type="dxa"/>
                  <w:tcBorders>
                    <w:top w:val="nil"/>
                    <w:left w:val="nil"/>
                    <w:bottom w:val="single" w:sz="4" w:space="0" w:color="auto"/>
                    <w:right w:val="single" w:sz="4" w:space="0" w:color="auto"/>
                  </w:tcBorders>
                  <w:shd w:val="clear" w:color="000000" w:fill="FFFFFF"/>
                  <w:noWrap/>
                  <w:vAlign w:val="bottom"/>
                  <w:hideMark/>
                </w:tcPr>
                <w:p w14:paraId="51FFCF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88,2</w:t>
                  </w:r>
                </w:p>
              </w:tc>
              <w:tc>
                <w:tcPr>
                  <w:tcW w:w="1009" w:type="dxa"/>
                  <w:tcBorders>
                    <w:top w:val="nil"/>
                    <w:left w:val="nil"/>
                    <w:bottom w:val="single" w:sz="4" w:space="0" w:color="auto"/>
                    <w:right w:val="single" w:sz="4" w:space="0" w:color="auto"/>
                  </w:tcBorders>
                  <w:shd w:val="clear" w:color="000000" w:fill="FFFFFF"/>
                  <w:noWrap/>
                  <w:vAlign w:val="bottom"/>
                  <w:hideMark/>
                </w:tcPr>
                <w:p w14:paraId="5DD45A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88,6</w:t>
                  </w:r>
                </w:p>
              </w:tc>
              <w:tc>
                <w:tcPr>
                  <w:tcW w:w="1009" w:type="dxa"/>
                  <w:tcBorders>
                    <w:top w:val="nil"/>
                    <w:left w:val="nil"/>
                    <w:bottom w:val="single" w:sz="4" w:space="0" w:color="auto"/>
                    <w:right w:val="single" w:sz="4" w:space="0" w:color="auto"/>
                  </w:tcBorders>
                  <w:shd w:val="clear" w:color="000000" w:fill="FFFFFF"/>
                  <w:noWrap/>
                  <w:vAlign w:val="bottom"/>
                  <w:hideMark/>
                </w:tcPr>
                <w:p w14:paraId="36B1BD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89,0</w:t>
                  </w:r>
                </w:p>
              </w:tc>
              <w:tc>
                <w:tcPr>
                  <w:tcW w:w="1009" w:type="dxa"/>
                  <w:tcBorders>
                    <w:top w:val="nil"/>
                    <w:left w:val="nil"/>
                    <w:bottom w:val="single" w:sz="4" w:space="0" w:color="auto"/>
                    <w:right w:val="single" w:sz="4" w:space="0" w:color="auto"/>
                  </w:tcBorders>
                  <w:shd w:val="clear" w:color="000000" w:fill="FFFFFF"/>
                  <w:noWrap/>
                  <w:vAlign w:val="bottom"/>
                  <w:hideMark/>
                </w:tcPr>
                <w:p w14:paraId="5BBE90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89,8</w:t>
                  </w:r>
                </w:p>
              </w:tc>
              <w:tc>
                <w:tcPr>
                  <w:tcW w:w="1009" w:type="dxa"/>
                  <w:tcBorders>
                    <w:top w:val="nil"/>
                    <w:left w:val="nil"/>
                    <w:bottom w:val="single" w:sz="4" w:space="0" w:color="auto"/>
                    <w:right w:val="single" w:sz="4" w:space="0" w:color="auto"/>
                  </w:tcBorders>
                  <w:shd w:val="clear" w:color="000000" w:fill="FFFFFF"/>
                  <w:noWrap/>
                  <w:vAlign w:val="bottom"/>
                  <w:hideMark/>
                </w:tcPr>
                <w:p w14:paraId="38B43B1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92,3</w:t>
                  </w:r>
                </w:p>
              </w:tc>
            </w:tr>
            <w:tr w:rsidR="006B3901" w:rsidRPr="006B3901" w14:paraId="53D0EB7D"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1684C3A"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Объем работ, выполненных по виду деятельности "строительство"</w:t>
                  </w:r>
                </w:p>
              </w:tc>
              <w:tc>
                <w:tcPr>
                  <w:tcW w:w="1965" w:type="dxa"/>
                  <w:tcBorders>
                    <w:top w:val="nil"/>
                    <w:left w:val="nil"/>
                    <w:bottom w:val="single" w:sz="4" w:space="0" w:color="auto"/>
                    <w:right w:val="single" w:sz="4" w:space="0" w:color="auto"/>
                  </w:tcBorders>
                  <w:shd w:val="clear" w:color="auto" w:fill="auto"/>
                  <w:vAlign w:val="center"/>
                  <w:hideMark/>
                </w:tcPr>
                <w:p w14:paraId="4941419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677DDC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577,9</w:t>
                  </w:r>
                </w:p>
              </w:tc>
              <w:tc>
                <w:tcPr>
                  <w:tcW w:w="1009" w:type="dxa"/>
                  <w:tcBorders>
                    <w:top w:val="nil"/>
                    <w:left w:val="nil"/>
                    <w:bottom w:val="single" w:sz="4" w:space="0" w:color="auto"/>
                    <w:right w:val="single" w:sz="4" w:space="0" w:color="auto"/>
                  </w:tcBorders>
                  <w:shd w:val="clear" w:color="000000" w:fill="FFFFFF"/>
                  <w:noWrap/>
                  <w:vAlign w:val="bottom"/>
                  <w:hideMark/>
                </w:tcPr>
                <w:p w14:paraId="627B3F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640,1</w:t>
                  </w:r>
                </w:p>
              </w:tc>
              <w:tc>
                <w:tcPr>
                  <w:tcW w:w="1009" w:type="dxa"/>
                  <w:tcBorders>
                    <w:top w:val="nil"/>
                    <w:left w:val="nil"/>
                    <w:bottom w:val="single" w:sz="4" w:space="0" w:color="auto"/>
                    <w:right w:val="single" w:sz="4" w:space="0" w:color="auto"/>
                  </w:tcBorders>
                  <w:shd w:val="clear" w:color="000000" w:fill="FFFFFF"/>
                  <w:noWrap/>
                  <w:vAlign w:val="bottom"/>
                  <w:hideMark/>
                </w:tcPr>
                <w:p w14:paraId="2D49F8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653,5</w:t>
                  </w:r>
                </w:p>
              </w:tc>
              <w:tc>
                <w:tcPr>
                  <w:tcW w:w="1009" w:type="dxa"/>
                  <w:tcBorders>
                    <w:top w:val="nil"/>
                    <w:left w:val="nil"/>
                    <w:bottom w:val="single" w:sz="4" w:space="0" w:color="auto"/>
                    <w:right w:val="single" w:sz="4" w:space="0" w:color="auto"/>
                  </w:tcBorders>
                  <w:shd w:val="clear" w:color="000000" w:fill="FFFFFF"/>
                  <w:noWrap/>
                  <w:vAlign w:val="bottom"/>
                  <w:hideMark/>
                </w:tcPr>
                <w:p w14:paraId="09C4A17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686,1</w:t>
                  </w:r>
                </w:p>
              </w:tc>
              <w:tc>
                <w:tcPr>
                  <w:tcW w:w="1009" w:type="dxa"/>
                  <w:tcBorders>
                    <w:top w:val="nil"/>
                    <w:left w:val="nil"/>
                    <w:bottom w:val="single" w:sz="4" w:space="0" w:color="auto"/>
                    <w:right w:val="single" w:sz="4" w:space="0" w:color="auto"/>
                  </w:tcBorders>
                  <w:shd w:val="clear" w:color="000000" w:fill="FFFFFF"/>
                  <w:noWrap/>
                  <w:vAlign w:val="bottom"/>
                  <w:hideMark/>
                </w:tcPr>
                <w:p w14:paraId="5773F8C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697,8</w:t>
                  </w:r>
                </w:p>
              </w:tc>
              <w:tc>
                <w:tcPr>
                  <w:tcW w:w="1009" w:type="dxa"/>
                  <w:tcBorders>
                    <w:top w:val="nil"/>
                    <w:left w:val="nil"/>
                    <w:bottom w:val="single" w:sz="4" w:space="0" w:color="auto"/>
                    <w:right w:val="single" w:sz="4" w:space="0" w:color="auto"/>
                  </w:tcBorders>
                  <w:shd w:val="clear" w:color="000000" w:fill="FFFFFF"/>
                  <w:noWrap/>
                  <w:vAlign w:val="bottom"/>
                  <w:hideMark/>
                </w:tcPr>
                <w:p w14:paraId="171B9EE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755,0</w:t>
                  </w:r>
                </w:p>
              </w:tc>
              <w:tc>
                <w:tcPr>
                  <w:tcW w:w="1009" w:type="dxa"/>
                  <w:tcBorders>
                    <w:top w:val="nil"/>
                    <w:left w:val="nil"/>
                    <w:bottom w:val="single" w:sz="4" w:space="0" w:color="auto"/>
                    <w:right w:val="single" w:sz="4" w:space="0" w:color="auto"/>
                  </w:tcBorders>
                  <w:shd w:val="clear" w:color="000000" w:fill="FFFFFF"/>
                  <w:noWrap/>
                  <w:vAlign w:val="bottom"/>
                  <w:hideMark/>
                </w:tcPr>
                <w:p w14:paraId="19AB7E4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746,0</w:t>
                  </w:r>
                </w:p>
              </w:tc>
              <w:tc>
                <w:tcPr>
                  <w:tcW w:w="1009" w:type="dxa"/>
                  <w:tcBorders>
                    <w:top w:val="nil"/>
                    <w:left w:val="nil"/>
                    <w:bottom w:val="single" w:sz="4" w:space="0" w:color="auto"/>
                    <w:right w:val="single" w:sz="4" w:space="0" w:color="auto"/>
                  </w:tcBorders>
                  <w:shd w:val="clear" w:color="000000" w:fill="FFFFFF"/>
                  <w:noWrap/>
                  <w:vAlign w:val="bottom"/>
                  <w:hideMark/>
                </w:tcPr>
                <w:p w14:paraId="631911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875,6</w:t>
                  </w:r>
                </w:p>
              </w:tc>
            </w:tr>
            <w:tr w:rsidR="006B3901" w:rsidRPr="006B3901" w14:paraId="5A7CC4E4" w14:textId="77777777" w:rsidTr="006B3901">
              <w:trPr>
                <w:trHeight w:val="493"/>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0E6FE11"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 физического объема</w:t>
                  </w:r>
                </w:p>
              </w:tc>
              <w:tc>
                <w:tcPr>
                  <w:tcW w:w="1965" w:type="dxa"/>
                  <w:tcBorders>
                    <w:top w:val="nil"/>
                    <w:left w:val="nil"/>
                    <w:bottom w:val="single" w:sz="4" w:space="0" w:color="auto"/>
                    <w:right w:val="single" w:sz="4" w:space="0" w:color="auto"/>
                  </w:tcBorders>
                  <w:shd w:val="clear" w:color="auto" w:fill="auto"/>
                  <w:vAlign w:val="center"/>
                  <w:hideMark/>
                </w:tcPr>
                <w:p w14:paraId="08AD9BFC"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 в сопоставимых ценах</w:t>
                  </w:r>
                </w:p>
              </w:tc>
              <w:tc>
                <w:tcPr>
                  <w:tcW w:w="1009" w:type="dxa"/>
                  <w:tcBorders>
                    <w:top w:val="nil"/>
                    <w:left w:val="nil"/>
                    <w:bottom w:val="single" w:sz="4" w:space="0" w:color="auto"/>
                    <w:right w:val="single" w:sz="4" w:space="0" w:color="auto"/>
                  </w:tcBorders>
                  <w:shd w:val="clear" w:color="000000" w:fill="FFFFFF"/>
                  <w:noWrap/>
                  <w:vAlign w:val="bottom"/>
                  <w:hideMark/>
                </w:tcPr>
                <w:p w14:paraId="0745C2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153,6</w:t>
                  </w:r>
                </w:p>
              </w:tc>
              <w:tc>
                <w:tcPr>
                  <w:tcW w:w="1009" w:type="dxa"/>
                  <w:tcBorders>
                    <w:top w:val="nil"/>
                    <w:left w:val="nil"/>
                    <w:bottom w:val="single" w:sz="4" w:space="0" w:color="auto"/>
                    <w:right w:val="single" w:sz="4" w:space="0" w:color="auto"/>
                  </w:tcBorders>
                  <w:shd w:val="clear" w:color="000000" w:fill="FFFFFF"/>
                  <w:noWrap/>
                  <w:vAlign w:val="bottom"/>
                  <w:hideMark/>
                </w:tcPr>
                <w:p w14:paraId="1A4F0B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104,1</w:t>
                  </w:r>
                </w:p>
              </w:tc>
              <w:tc>
                <w:tcPr>
                  <w:tcW w:w="1009" w:type="dxa"/>
                  <w:tcBorders>
                    <w:top w:val="nil"/>
                    <w:left w:val="nil"/>
                    <w:bottom w:val="single" w:sz="4" w:space="0" w:color="auto"/>
                    <w:right w:val="single" w:sz="4" w:space="0" w:color="auto"/>
                  </w:tcBorders>
                  <w:shd w:val="clear" w:color="000000" w:fill="FFFFFF"/>
                  <w:noWrap/>
                  <w:vAlign w:val="bottom"/>
                  <w:hideMark/>
                </w:tcPr>
                <w:p w14:paraId="6575AC4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96,4</w:t>
                  </w:r>
                </w:p>
              </w:tc>
              <w:tc>
                <w:tcPr>
                  <w:tcW w:w="1009" w:type="dxa"/>
                  <w:tcBorders>
                    <w:top w:val="nil"/>
                    <w:left w:val="nil"/>
                    <w:bottom w:val="single" w:sz="4" w:space="0" w:color="auto"/>
                    <w:right w:val="single" w:sz="4" w:space="0" w:color="auto"/>
                  </w:tcBorders>
                  <w:shd w:val="clear" w:color="000000" w:fill="FFFFFF"/>
                  <w:noWrap/>
                  <w:vAlign w:val="bottom"/>
                  <w:hideMark/>
                </w:tcPr>
                <w:p w14:paraId="6E5F50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101,5</w:t>
                  </w:r>
                </w:p>
              </w:tc>
              <w:tc>
                <w:tcPr>
                  <w:tcW w:w="1009" w:type="dxa"/>
                  <w:tcBorders>
                    <w:top w:val="nil"/>
                    <w:left w:val="nil"/>
                    <w:bottom w:val="single" w:sz="4" w:space="0" w:color="auto"/>
                    <w:right w:val="single" w:sz="4" w:space="0" w:color="auto"/>
                  </w:tcBorders>
                  <w:shd w:val="clear" w:color="000000" w:fill="FFFFFF"/>
                  <w:noWrap/>
                  <w:vAlign w:val="bottom"/>
                  <w:hideMark/>
                </w:tcPr>
                <w:p w14:paraId="59B336B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101,8</w:t>
                  </w:r>
                </w:p>
              </w:tc>
              <w:tc>
                <w:tcPr>
                  <w:tcW w:w="1009" w:type="dxa"/>
                  <w:tcBorders>
                    <w:top w:val="nil"/>
                    <w:left w:val="nil"/>
                    <w:bottom w:val="single" w:sz="4" w:space="0" w:color="auto"/>
                    <w:right w:val="single" w:sz="4" w:space="0" w:color="auto"/>
                  </w:tcBorders>
                  <w:shd w:val="clear" w:color="000000" w:fill="FFFFFF"/>
                  <w:noWrap/>
                  <w:vAlign w:val="bottom"/>
                  <w:hideMark/>
                </w:tcPr>
                <w:p w14:paraId="4B47739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104,5</w:t>
                  </w:r>
                </w:p>
              </w:tc>
              <w:tc>
                <w:tcPr>
                  <w:tcW w:w="1009" w:type="dxa"/>
                  <w:tcBorders>
                    <w:top w:val="nil"/>
                    <w:left w:val="nil"/>
                    <w:bottom w:val="single" w:sz="4" w:space="0" w:color="auto"/>
                    <w:right w:val="single" w:sz="4" w:space="0" w:color="auto"/>
                  </w:tcBorders>
                  <w:shd w:val="clear" w:color="000000" w:fill="FFFFFF"/>
                  <w:noWrap/>
                  <w:vAlign w:val="bottom"/>
                  <w:hideMark/>
                </w:tcPr>
                <w:p w14:paraId="0F29F83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102,5</w:t>
                  </w:r>
                </w:p>
              </w:tc>
              <w:tc>
                <w:tcPr>
                  <w:tcW w:w="1009" w:type="dxa"/>
                  <w:tcBorders>
                    <w:top w:val="nil"/>
                    <w:left w:val="nil"/>
                    <w:bottom w:val="single" w:sz="4" w:space="0" w:color="auto"/>
                    <w:right w:val="single" w:sz="4" w:space="0" w:color="auto"/>
                  </w:tcBorders>
                  <w:shd w:val="clear" w:color="000000" w:fill="FFFFFF"/>
                  <w:noWrap/>
                  <w:vAlign w:val="bottom"/>
                  <w:hideMark/>
                </w:tcPr>
                <w:p w14:paraId="58233A3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111,2</w:t>
                  </w:r>
                </w:p>
              </w:tc>
            </w:tr>
            <w:tr w:rsidR="006B3901" w:rsidRPr="006B3901" w14:paraId="59F981F0" w14:textId="77777777" w:rsidTr="006B3901">
              <w:trPr>
                <w:trHeight w:val="32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F9A3D29"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Индекс-дефлятор</w:t>
                  </w:r>
                </w:p>
              </w:tc>
              <w:tc>
                <w:tcPr>
                  <w:tcW w:w="1965" w:type="dxa"/>
                  <w:tcBorders>
                    <w:top w:val="nil"/>
                    <w:left w:val="nil"/>
                    <w:bottom w:val="single" w:sz="4" w:space="0" w:color="auto"/>
                    <w:right w:val="single" w:sz="4" w:space="0" w:color="auto"/>
                  </w:tcBorders>
                  <w:shd w:val="clear" w:color="auto" w:fill="auto"/>
                  <w:vAlign w:val="center"/>
                  <w:hideMark/>
                </w:tcPr>
                <w:p w14:paraId="5B29420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в %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58D71B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104,3</w:t>
                  </w:r>
                </w:p>
              </w:tc>
              <w:tc>
                <w:tcPr>
                  <w:tcW w:w="1009" w:type="dxa"/>
                  <w:tcBorders>
                    <w:top w:val="nil"/>
                    <w:left w:val="nil"/>
                    <w:bottom w:val="single" w:sz="4" w:space="0" w:color="auto"/>
                    <w:right w:val="single" w:sz="4" w:space="0" w:color="auto"/>
                  </w:tcBorders>
                  <w:shd w:val="clear" w:color="000000" w:fill="FFFFFF"/>
                  <w:noWrap/>
                  <w:vAlign w:val="bottom"/>
                  <w:hideMark/>
                </w:tcPr>
                <w:p w14:paraId="4F4F7AD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106,4</w:t>
                  </w:r>
                </w:p>
              </w:tc>
              <w:tc>
                <w:tcPr>
                  <w:tcW w:w="1009" w:type="dxa"/>
                  <w:tcBorders>
                    <w:top w:val="nil"/>
                    <w:left w:val="nil"/>
                    <w:bottom w:val="single" w:sz="4" w:space="0" w:color="auto"/>
                    <w:right w:val="single" w:sz="4" w:space="0" w:color="auto"/>
                  </w:tcBorders>
                  <w:shd w:val="clear" w:color="000000" w:fill="FFFFFF"/>
                  <w:noWrap/>
                  <w:vAlign w:val="bottom"/>
                  <w:hideMark/>
                </w:tcPr>
                <w:p w14:paraId="3728AD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105,9</w:t>
                  </w:r>
                </w:p>
              </w:tc>
              <w:tc>
                <w:tcPr>
                  <w:tcW w:w="1009" w:type="dxa"/>
                  <w:tcBorders>
                    <w:top w:val="nil"/>
                    <w:left w:val="nil"/>
                    <w:bottom w:val="single" w:sz="4" w:space="0" w:color="auto"/>
                    <w:right w:val="single" w:sz="4" w:space="0" w:color="auto"/>
                  </w:tcBorders>
                  <w:shd w:val="clear" w:color="000000" w:fill="FFFFFF"/>
                  <w:noWrap/>
                  <w:vAlign w:val="bottom"/>
                  <w:hideMark/>
                </w:tcPr>
                <w:p w14:paraId="2E8A4E1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105,6</w:t>
                  </w:r>
                </w:p>
              </w:tc>
              <w:tc>
                <w:tcPr>
                  <w:tcW w:w="1009" w:type="dxa"/>
                  <w:tcBorders>
                    <w:top w:val="nil"/>
                    <w:left w:val="nil"/>
                    <w:bottom w:val="single" w:sz="4" w:space="0" w:color="auto"/>
                    <w:right w:val="single" w:sz="4" w:space="0" w:color="auto"/>
                  </w:tcBorders>
                  <w:shd w:val="clear" w:color="000000" w:fill="FFFFFF"/>
                  <w:noWrap/>
                  <w:vAlign w:val="bottom"/>
                  <w:hideMark/>
                </w:tcPr>
                <w:p w14:paraId="0AE338F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104,9</w:t>
                  </w:r>
                </w:p>
              </w:tc>
              <w:tc>
                <w:tcPr>
                  <w:tcW w:w="1009" w:type="dxa"/>
                  <w:tcBorders>
                    <w:top w:val="nil"/>
                    <w:left w:val="nil"/>
                    <w:bottom w:val="single" w:sz="4" w:space="0" w:color="auto"/>
                    <w:right w:val="single" w:sz="4" w:space="0" w:color="auto"/>
                  </w:tcBorders>
                  <w:shd w:val="clear" w:color="000000" w:fill="FFFFFF"/>
                  <w:noWrap/>
                  <w:vAlign w:val="bottom"/>
                  <w:hideMark/>
                </w:tcPr>
                <w:p w14:paraId="4A0CA5A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105,3</w:t>
                  </w:r>
                </w:p>
              </w:tc>
              <w:tc>
                <w:tcPr>
                  <w:tcW w:w="1009" w:type="dxa"/>
                  <w:tcBorders>
                    <w:top w:val="nil"/>
                    <w:left w:val="nil"/>
                    <w:bottom w:val="single" w:sz="4" w:space="0" w:color="auto"/>
                    <w:right w:val="single" w:sz="4" w:space="0" w:color="auto"/>
                  </w:tcBorders>
                  <w:shd w:val="clear" w:color="000000" w:fill="FFFFFF"/>
                  <w:noWrap/>
                  <w:vAlign w:val="bottom"/>
                  <w:hideMark/>
                </w:tcPr>
                <w:p w14:paraId="623B0C2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104,3</w:t>
                  </w:r>
                </w:p>
              </w:tc>
              <w:tc>
                <w:tcPr>
                  <w:tcW w:w="1009" w:type="dxa"/>
                  <w:tcBorders>
                    <w:top w:val="nil"/>
                    <w:left w:val="nil"/>
                    <w:bottom w:val="single" w:sz="4" w:space="0" w:color="auto"/>
                    <w:right w:val="single" w:sz="4" w:space="0" w:color="auto"/>
                  </w:tcBorders>
                  <w:shd w:val="clear" w:color="000000" w:fill="FFFFFF"/>
                  <w:noWrap/>
                  <w:vAlign w:val="bottom"/>
                  <w:hideMark/>
                </w:tcPr>
                <w:p w14:paraId="0E4DCE8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104,3</w:t>
                  </w:r>
                </w:p>
              </w:tc>
            </w:tr>
            <w:tr w:rsidR="006B3901" w:rsidRPr="006B3901" w14:paraId="29FE5171"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3FAAD0D"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Стоимость основных фондов по полной учетной стоимости на конец года</w:t>
                  </w:r>
                </w:p>
              </w:tc>
              <w:tc>
                <w:tcPr>
                  <w:tcW w:w="1965" w:type="dxa"/>
                  <w:tcBorders>
                    <w:top w:val="nil"/>
                    <w:left w:val="nil"/>
                    <w:bottom w:val="single" w:sz="4" w:space="0" w:color="auto"/>
                    <w:right w:val="single" w:sz="4" w:space="0" w:color="auto"/>
                  </w:tcBorders>
                  <w:shd w:val="clear" w:color="auto" w:fill="auto"/>
                  <w:vAlign w:val="center"/>
                  <w:hideMark/>
                </w:tcPr>
                <w:p w14:paraId="52CDB5E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8C7FAC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41 042,9</w:t>
                  </w:r>
                </w:p>
              </w:tc>
              <w:tc>
                <w:tcPr>
                  <w:tcW w:w="1009" w:type="dxa"/>
                  <w:tcBorders>
                    <w:top w:val="nil"/>
                    <w:left w:val="nil"/>
                    <w:bottom w:val="single" w:sz="4" w:space="0" w:color="auto"/>
                    <w:right w:val="single" w:sz="4" w:space="0" w:color="auto"/>
                  </w:tcBorders>
                  <w:shd w:val="clear" w:color="000000" w:fill="FFFFFF"/>
                  <w:noWrap/>
                  <w:vAlign w:val="bottom"/>
                  <w:hideMark/>
                </w:tcPr>
                <w:p w14:paraId="6AED071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41 453,2</w:t>
                  </w:r>
                </w:p>
              </w:tc>
              <w:tc>
                <w:tcPr>
                  <w:tcW w:w="1009" w:type="dxa"/>
                  <w:tcBorders>
                    <w:top w:val="nil"/>
                    <w:left w:val="nil"/>
                    <w:bottom w:val="single" w:sz="4" w:space="0" w:color="auto"/>
                    <w:right w:val="single" w:sz="4" w:space="0" w:color="auto"/>
                  </w:tcBorders>
                  <w:shd w:val="clear" w:color="000000" w:fill="FFFFFF"/>
                  <w:noWrap/>
                  <w:vAlign w:val="bottom"/>
                  <w:hideMark/>
                </w:tcPr>
                <w:p w14:paraId="2236439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40 624,2</w:t>
                  </w:r>
                </w:p>
              </w:tc>
              <w:tc>
                <w:tcPr>
                  <w:tcW w:w="1009" w:type="dxa"/>
                  <w:tcBorders>
                    <w:top w:val="nil"/>
                    <w:left w:val="nil"/>
                    <w:bottom w:val="single" w:sz="4" w:space="0" w:color="auto"/>
                    <w:right w:val="single" w:sz="4" w:space="0" w:color="auto"/>
                  </w:tcBorders>
                  <w:shd w:val="clear" w:color="000000" w:fill="FFFFFF"/>
                  <w:noWrap/>
                  <w:vAlign w:val="bottom"/>
                  <w:hideMark/>
                </w:tcPr>
                <w:p w14:paraId="16CCCF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42 904,3</w:t>
                  </w:r>
                </w:p>
              </w:tc>
              <w:tc>
                <w:tcPr>
                  <w:tcW w:w="1009" w:type="dxa"/>
                  <w:tcBorders>
                    <w:top w:val="nil"/>
                    <w:left w:val="nil"/>
                    <w:bottom w:val="single" w:sz="4" w:space="0" w:color="auto"/>
                    <w:right w:val="single" w:sz="4" w:space="0" w:color="auto"/>
                  </w:tcBorders>
                  <w:shd w:val="clear" w:color="000000" w:fill="FFFFFF"/>
                  <w:noWrap/>
                  <w:vAlign w:val="bottom"/>
                  <w:hideMark/>
                </w:tcPr>
                <w:p w14:paraId="4A4EB4A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40 015,0</w:t>
                  </w:r>
                </w:p>
              </w:tc>
              <w:tc>
                <w:tcPr>
                  <w:tcW w:w="1009" w:type="dxa"/>
                  <w:tcBorders>
                    <w:top w:val="nil"/>
                    <w:left w:val="nil"/>
                    <w:bottom w:val="single" w:sz="4" w:space="0" w:color="auto"/>
                    <w:right w:val="single" w:sz="4" w:space="0" w:color="auto"/>
                  </w:tcBorders>
                  <w:shd w:val="clear" w:color="000000" w:fill="FFFFFF"/>
                  <w:noWrap/>
                  <w:vAlign w:val="bottom"/>
                  <w:hideMark/>
                </w:tcPr>
                <w:p w14:paraId="4875A8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44 620,2</w:t>
                  </w:r>
                </w:p>
              </w:tc>
              <w:tc>
                <w:tcPr>
                  <w:tcW w:w="1009" w:type="dxa"/>
                  <w:tcBorders>
                    <w:top w:val="nil"/>
                    <w:left w:val="nil"/>
                    <w:bottom w:val="single" w:sz="4" w:space="0" w:color="auto"/>
                    <w:right w:val="single" w:sz="4" w:space="0" w:color="auto"/>
                  </w:tcBorders>
                  <w:shd w:val="clear" w:color="000000" w:fill="FFFFFF"/>
                  <w:noWrap/>
                  <w:vAlign w:val="bottom"/>
                  <w:hideMark/>
                </w:tcPr>
                <w:p w14:paraId="64D813D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39 614,6</w:t>
                  </w:r>
                </w:p>
              </w:tc>
              <w:tc>
                <w:tcPr>
                  <w:tcW w:w="1009" w:type="dxa"/>
                  <w:tcBorders>
                    <w:top w:val="nil"/>
                    <w:left w:val="nil"/>
                    <w:bottom w:val="single" w:sz="4" w:space="0" w:color="auto"/>
                    <w:right w:val="single" w:sz="4" w:space="0" w:color="auto"/>
                  </w:tcBorders>
                  <w:shd w:val="clear" w:color="000000" w:fill="FFFFFF"/>
                  <w:noWrap/>
                  <w:vAlign w:val="bottom"/>
                  <w:hideMark/>
                </w:tcPr>
                <w:p w14:paraId="507EC2A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46 628,2</w:t>
                  </w:r>
                </w:p>
              </w:tc>
            </w:tr>
            <w:tr w:rsidR="006B3901" w:rsidRPr="006B3901" w14:paraId="2715BB83"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C872E8D"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Среднегодовая стоимость имущества, облагаемого налогом на имущество организаций</w:t>
                  </w:r>
                </w:p>
              </w:tc>
              <w:tc>
                <w:tcPr>
                  <w:tcW w:w="1965" w:type="dxa"/>
                  <w:tcBorders>
                    <w:top w:val="nil"/>
                    <w:left w:val="nil"/>
                    <w:bottom w:val="single" w:sz="4" w:space="0" w:color="auto"/>
                    <w:right w:val="single" w:sz="4" w:space="0" w:color="auto"/>
                  </w:tcBorders>
                  <w:shd w:val="clear" w:color="auto" w:fill="auto"/>
                  <w:vAlign w:val="center"/>
                  <w:hideMark/>
                </w:tcPr>
                <w:p w14:paraId="09118A2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00EEA7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11 332,4</w:t>
                  </w:r>
                </w:p>
              </w:tc>
              <w:tc>
                <w:tcPr>
                  <w:tcW w:w="1009" w:type="dxa"/>
                  <w:tcBorders>
                    <w:top w:val="nil"/>
                    <w:left w:val="nil"/>
                    <w:bottom w:val="single" w:sz="4" w:space="0" w:color="auto"/>
                    <w:right w:val="single" w:sz="4" w:space="0" w:color="auto"/>
                  </w:tcBorders>
                  <w:shd w:val="clear" w:color="000000" w:fill="FFFFFF"/>
                  <w:noWrap/>
                  <w:vAlign w:val="bottom"/>
                  <w:hideMark/>
                </w:tcPr>
                <w:p w14:paraId="5EA0B5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11 899,0</w:t>
                  </w:r>
                </w:p>
              </w:tc>
              <w:tc>
                <w:tcPr>
                  <w:tcW w:w="1009" w:type="dxa"/>
                  <w:tcBorders>
                    <w:top w:val="nil"/>
                    <w:left w:val="nil"/>
                    <w:bottom w:val="single" w:sz="4" w:space="0" w:color="auto"/>
                    <w:right w:val="single" w:sz="4" w:space="0" w:color="auto"/>
                  </w:tcBorders>
                  <w:shd w:val="clear" w:color="000000" w:fill="FFFFFF"/>
                  <w:noWrap/>
                  <w:vAlign w:val="bottom"/>
                  <w:hideMark/>
                </w:tcPr>
                <w:p w14:paraId="565397A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12 018,0</w:t>
                  </w:r>
                </w:p>
              </w:tc>
              <w:tc>
                <w:tcPr>
                  <w:tcW w:w="1009" w:type="dxa"/>
                  <w:tcBorders>
                    <w:top w:val="nil"/>
                    <w:left w:val="nil"/>
                    <w:bottom w:val="single" w:sz="4" w:space="0" w:color="auto"/>
                    <w:right w:val="single" w:sz="4" w:space="0" w:color="auto"/>
                  </w:tcBorders>
                  <w:shd w:val="clear" w:color="000000" w:fill="FFFFFF"/>
                  <w:noWrap/>
                  <w:vAlign w:val="bottom"/>
                  <w:hideMark/>
                </w:tcPr>
                <w:p w14:paraId="5FEEB7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12 732,0</w:t>
                  </w:r>
                </w:p>
              </w:tc>
              <w:tc>
                <w:tcPr>
                  <w:tcW w:w="1009" w:type="dxa"/>
                  <w:tcBorders>
                    <w:top w:val="nil"/>
                    <w:left w:val="nil"/>
                    <w:bottom w:val="single" w:sz="4" w:space="0" w:color="auto"/>
                    <w:right w:val="single" w:sz="4" w:space="0" w:color="auto"/>
                  </w:tcBorders>
                  <w:shd w:val="clear" w:color="000000" w:fill="FFFFFF"/>
                  <w:noWrap/>
                  <w:vAlign w:val="bottom"/>
                  <w:hideMark/>
                </w:tcPr>
                <w:p w14:paraId="640AC89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12 378,6</w:t>
                  </w:r>
                </w:p>
              </w:tc>
              <w:tc>
                <w:tcPr>
                  <w:tcW w:w="1009" w:type="dxa"/>
                  <w:tcBorders>
                    <w:top w:val="nil"/>
                    <w:left w:val="nil"/>
                    <w:bottom w:val="single" w:sz="4" w:space="0" w:color="auto"/>
                    <w:right w:val="single" w:sz="4" w:space="0" w:color="auto"/>
                  </w:tcBorders>
                  <w:shd w:val="clear" w:color="000000" w:fill="FFFFFF"/>
                  <w:noWrap/>
                  <w:vAlign w:val="bottom"/>
                  <w:hideMark/>
                </w:tcPr>
                <w:p w14:paraId="0CBE0BE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13 877,8</w:t>
                  </w:r>
                </w:p>
              </w:tc>
              <w:tc>
                <w:tcPr>
                  <w:tcW w:w="1009" w:type="dxa"/>
                  <w:tcBorders>
                    <w:top w:val="nil"/>
                    <w:left w:val="nil"/>
                    <w:bottom w:val="single" w:sz="4" w:space="0" w:color="auto"/>
                    <w:right w:val="single" w:sz="4" w:space="0" w:color="auto"/>
                  </w:tcBorders>
                  <w:shd w:val="clear" w:color="000000" w:fill="FFFFFF"/>
                  <w:noWrap/>
                  <w:vAlign w:val="bottom"/>
                  <w:hideMark/>
                </w:tcPr>
                <w:p w14:paraId="71DBFF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12 564,2</w:t>
                  </w:r>
                </w:p>
              </w:tc>
              <w:tc>
                <w:tcPr>
                  <w:tcW w:w="1009" w:type="dxa"/>
                  <w:tcBorders>
                    <w:top w:val="nil"/>
                    <w:left w:val="nil"/>
                    <w:bottom w:val="single" w:sz="4" w:space="0" w:color="auto"/>
                    <w:right w:val="single" w:sz="4" w:space="0" w:color="auto"/>
                  </w:tcBorders>
                  <w:shd w:val="clear" w:color="000000" w:fill="FFFFFF"/>
                  <w:noWrap/>
                  <w:vAlign w:val="bottom"/>
                  <w:hideMark/>
                </w:tcPr>
                <w:p w14:paraId="1FEB75D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14 821,5</w:t>
                  </w:r>
                </w:p>
              </w:tc>
            </w:tr>
            <w:tr w:rsidR="000766E3" w:rsidRPr="006B3901" w14:paraId="4515A413"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3D216467" w14:textId="1F445CA7"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7. Бюджет</w:t>
                  </w:r>
                </w:p>
              </w:tc>
            </w:tr>
            <w:tr w:rsidR="006B3901" w:rsidRPr="006B3901" w14:paraId="59455C04"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A4452E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lastRenderedPageBreak/>
                    <w:t>Консолидированный бюджет муниципального образования</w:t>
                  </w:r>
                </w:p>
              </w:tc>
              <w:tc>
                <w:tcPr>
                  <w:tcW w:w="1965" w:type="dxa"/>
                  <w:tcBorders>
                    <w:top w:val="nil"/>
                    <w:left w:val="nil"/>
                    <w:bottom w:val="single" w:sz="4" w:space="0" w:color="auto"/>
                    <w:right w:val="single" w:sz="4" w:space="0" w:color="auto"/>
                  </w:tcBorders>
                  <w:shd w:val="clear" w:color="auto" w:fill="auto"/>
                  <w:vAlign w:val="center"/>
                  <w:hideMark/>
                </w:tcPr>
                <w:p w14:paraId="5A2C63B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3FB60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DABCE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10CB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665117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E5CBD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6E2AAF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0C4AB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4039A5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63EE90F0" w14:textId="77777777" w:rsidTr="000766E3">
              <w:trPr>
                <w:trHeight w:val="178"/>
              </w:trPr>
              <w:tc>
                <w:tcPr>
                  <w:tcW w:w="5098" w:type="dxa"/>
                  <w:tcBorders>
                    <w:top w:val="nil"/>
                    <w:left w:val="single" w:sz="4" w:space="0" w:color="auto"/>
                    <w:bottom w:val="single" w:sz="4" w:space="0" w:color="auto"/>
                    <w:right w:val="single" w:sz="4" w:space="0" w:color="auto"/>
                  </w:tcBorders>
                  <w:shd w:val="clear" w:color="auto" w:fill="auto"/>
                  <w:hideMark/>
                </w:tcPr>
                <w:p w14:paraId="54E7DFD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1. Доходы, всего</w:t>
                  </w:r>
                </w:p>
              </w:tc>
              <w:tc>
                <w:tcPr>
                  <w:tcW w:w="1965" w:type="dxa"/>
                  <w:tcBorders>
                    <w:top w:val="nil"/>
                    <w:left w:val="nil"/>
                    <w:bottom w:val="single" w:sz="4" w:space="0" w:color="auto"/>
                    <w:right w:val="single" w:sz="4" w:space="0" w:color="auto"/>
                  </w:tcBorders>
                  <w:shd w:val="clear" w:color="auto" w:fill="auto"/>
                  <w:vAlign w:val="center"/>
                  <w:hideMark/>
                </w:tcPr>
                <w:p w14:paraId="5E82310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439F22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4351,00</w:t>
                  </w:r>
                </w:p>
              </w:tc>
              <w:tc>
                <w:tcPr>
                  <w:tcW w:w="1009" w:type="dxa"/>
                  <w:tcBorders>
                    <w:top w:val="nil"/>
                    <w:left w:val="nil"/>
                    <w:bottom w:val="single" w:sz="4" w:space="0" w:color="auto"/>
                    <w:right w:val="single" w:sz="4" w:space="0" w:color="auto"/>
                  </w:tcBorders>
                  <w:shd w:val="clear" w:color="000000" w:fill="FFFFFF"/>
                  <w:noWrap/>
                  <w:vAlign w:val="bottom"/>
                  <w:hideMark/>
                </w:tcPr>
                <w:p w14:paraId="4B0E61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4 030,50</w:t>
                  </w:r>
                </w:p>
              </w:tc>
              <w:tc>
                <w:tcPr>
                  <w:tcW w:w="1009" w:type="dxa"/>
                  <w:tcBorders>
                    <w:top w:val="nil"/>
                    <w:left w:val="nil"/>
                    <w:bottom w:val="single" w:sz="4" w:space="0" w:color="auto"/>
                    <w:right w:val="single" w:sz="4" w:space="0" w:color="auto"/>
                  </w:tcBorders>
                  <w:shd w:val="clear" w:color="000000" w:fill="FFFFFF"/>
                  <w:noWrap/>
                  <w:vAlign w:val="bottom"/>
                  <w:hideMark/>
                </w:tcPr>
                <w:p w14:paraId="01BEAB8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3 590,00</w:t>
                  </w:r>
                </w:p>
              </w:tc>
              <w:tc>
                <w:tcPr>
                  <w:tcW w:w="1009" w:type="dxa"/>
                  <w:tcBorders>
                    <w:top w:val="nil"/>
                    <w:left w:val="nil"/>
                    <w:bottom w:val="single" w:sz="4" w:space="0" w:color="auto"/>
                    <w:right w:val="single" w:sz="4" w:space="0" w:color="auto"/>
                  </w:tcBorders>
                  <w:shd w:val="clear" w:color="000000" w:fill="FFFFFF"/>
                  <w:noWrap/>
                  <w:vAlign w:val="bottom"/>
                  <w:hideMark/>
                </w:tcPr>
                <w:p w14:paraId="0AC695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F6D07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3 709,40</w:t>
                  </w:r>
                </w:p>
              </w:tc>
              <w:tc>
                <w:tcPr>
                  <w:tcW w:w="1009" w:type="dxa"/>
                  <w:tcBorders>
                    <w:top w:val="nil"/>
                    <w:left w:val="nil"/>
                    <w:bottom w:val="single" w:sz="4" w:space="0" w:color="auto"/>
                    <w:right w:val="single" w:sz="4" w:space="0" w:color="auto"/>
                  </w:tcBorders>
                  <w:shd w:val="clear" w:color="000000" w:fill="FFFFFF"/>
                  <w:noWrap/>
                  <w:vAlign w:val="bottom"/>
                  <w:hideMark/>
                </w:tcPr>
                <w:p w14:paraId="14CB750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C54DF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3 731,30</w:t>
                  </w:r>
                </w:p>
              </w:tc>
              <w:tc>
                <w:tcPr>
                  <w:tcW w:w="1009" w:type="dxa"/>
                  <w:tcBorders>
                    <w:top w:val="nil"/>
                    <w:left w:val="nil"/>
                    <w:bottom w:val="single" w:sz="4" w:space="0" w:color="auto"/>
                    <w:right w:val="single" w:sz="4" w:space="0" w:color="auto"/>
                  </w:tcBorders>
                  <w:shd w:val="clear" w:color="000000" w:fill="FFFFFF"/>
                  <w:noWrap/>
                  <w:vAlign w:val="bottom"/>
                  <w:hideMark/>
                </w:tcPr>
                <w:p w14:paraId="3F1356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7077DF28"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523B211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4171BB1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323104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333A8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FE4EDC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C82EF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626B2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58AB90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5EA177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0921D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39AC277"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1B8FE5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Собственные доходы</w:t>
                  </w:r>
                </w:p>
              </w:tc>
              <w:tc>
                <w:tcPr>
                  <w:tcW w:w="1965" w:type="dxa"/>
                  <w:tcBorders>
                    <w:top w:val="nil"/>
                    <w:left w:val="nil"/>
                    <w:bottom w:val="single" w:sz="4" w:space="0" w:color="auto"/>
                    <w:right w:val="single" w:sz="4" w:space="0" w:color="auto"/>
                  </w:tcBorders>
                  <w:shd w:val="clear" w:color="auto" w:fill="auto"/>
                  <w:vAlign w:val="center"/>
                  <w:hideMark/>
                </w:tcPr>
                <w:p w14:paraId="710300F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1B47D8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1190,20</w:t>
                  </w:r>
                </w:p>
              </w:tc>
              <w:tc>
                <w:tcPr>
                  <w:tcW w:w="1009" w:type="dxa"/>
                  <w:tcBorders>
                    <w:top w:val="nil"/>
                    <w:left w:val="nil"/>
                    <w:bottom w:val="single" w:sz="4" w:space="0" w:color="auto"/>
                    <w:right w:val="single" w:sz="4" w:space="0" w:color="auto"/>
                  </w:tcBorders>
                  <w:shd w:val="clear" w:color="000000" w:fill="FFFFFF"/>
                  <w:noWrap/>
                  <w:vAlign w:val="bottom"/>
                  <w:hideMark/>
                </w:tcPr>
                <w:p w14:paraId="2E3BDF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1 282,00</w:t>
                  </w:r>
                </w:p>
              </w:tc>
              <w:tc>
                <w:tcPr>
                  <w:tcW w:w="1009" w:type="dxa"/>
                  <w:tcBorders>
                    <w:top w:val="nil"/>
                    <w:left w:val="nil"/>
                    <w:bottom w:val="single" w:sz="4" w:space="0" w:color="auto"/>
                    <w:right w:val="single" w:sz="4" w:space="0" w:color="auto"/>
                  </w:tcBorders>
                  <w:shd w:val="clear" w:color="000000" w:fill="FFFFFF"/>
                  <w:noWrap/>
                  <w:vAlign w:val="bottom"/>
                  <w:hideMark/>
                </w:tcPr>
                <w:p w14:paraId="49E9E1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1 359,10</w:t>
                  </w:r>
                </w:p>
              </w:tc>
              <w:tc>
                <w:tcPr>
                  <w:tcW w:w="1009" w:type="dxa"/>
                  <w:tcBorders>
                    <w:top w:val="nil"/>
                    <w:left w:val="nil"/>
                    <w:bottom w:val="single" w:sz="4" w:space="0" w:color="auto"/>
                    <w:right w:val="single" w:sz="4" w:space="0" w:color="auto"/>
                  </w:tcBorders>
                  <w:shd w:val="clear" w:color="000000" w:fill="FFFFFF"/>
                  <w:noWrap/>
                  <w:vAlign w:val="bottom"/>
                  <w:hideMark/>
                </w:tcPr>
                <w:p w14:paraId="2C855FC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B852E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1 351,80</w:t>
                  </w:r>
                </w:p>
              </w:tc>
              <w:tc>
                <w:tcPr>
                  <w:tcW w:w="1009" w:type="dxa"/>
                  <w:tcBorders>
                    <w:top w:val="nil"/>
                    <w:left w:val="nil"/>
                    <w:bottom w:val="single" w:sz="4" w:space="0" w:color="auto"/>
                    <w:right w:val="single" w:sz="4" w:space="0" w:color="auto"/>
                  </w:tcBorders>
                  <w:shd w:val="clear" w:color="000000" w:fill="FFFFFF"/>
                  <w:noWrap/>
                  <w:vAlign w:val="bottom"/>
                  <w:hideMark/>
                </w:tcPr>
                <w:p w14:paraId="21501F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9CEF6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1 373,70</w:t>
                  </w:r>
                </w:p>
              </w:tc>
              <w:tc>
                <w:tcPr>
                  <w:tcW w:w="1009" w:type="dxa"/>
                  <w:tcBorders>
                    <w:top w:val="nil"/>
                    <w:left w:val="nil"/>
                    <w:bottom w:val="single" w:sz="4" w:space="0" w:color="auto"/>
                    <w:right w:val="single" w:sz="4" w:space="0" w:color="auto"/>
                  </w:tcBorders>
                  <w:shd w:val="clear" w:color="000000" w:fill="FFFFFF"/>
                  <w:noWrap/>
                  <w:vAlign w:val="bottom"/>
                  <w:hideMark/>
                </w:tcPr>
                <w:p w14:paraId="33D027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462E631"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732339D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Налоги на прибыль, доходы</w:t>
                  </w:r>
                </w:p>
              </w:tc>
              <w:tc>
                <w:tcPr>
                  <w:tcW w:w="1965" w:type="dxa"/>
                  <w:tcBorders>
                    <w:top w:val="nil"/>
                    <w:left w:val="nil"/>
                    <w:bottom w:val="single" w:sz="4" w:space="0" w:color="auto"/>
                    <w:right w:val="single" w:sz="4" w:space="0" w:color="auto"/>
                  </w:tcBorders>
                  <w:shd w:val="clear" w:color="auto" w:fill="auto"/>
                  <w:vAlign w:val="center"/>
                  <w:hideMark/>
                </w:tcPr>
                <w:p w14:paraId="296F4C3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DCCBD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775,20</w:t>
                  </w:r>
                </w:p>
              </w:tc>
              <w:tc>
                <w:tcPr>
                  <w:tcW w:w="1009" w:type="dxa"/>
                  <w:tcBorders>
                    <w:top w:val="nil"/>
                    <w:left w:val="nil"/>
                    <w:bottom w:val="single" w:sz="4" w:space="0" w:color="auto"/>
                    <w:right w:val="single" w:sz="4" w:space="0" w:color="auto"/>
                  </w:tcBorders>
                  <w:shd w:val="clear" w:color="000000" w:fill="FFFFFF"/>
                  <w:noWrap/>
                  <w:vAlign w:val="bottom"/>
                  <w:hideMark/>
                </w:tcPr>
                <w:p w14:paraId="2295061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898,70</w:t>
                  </w:r>
                </w:p>
              </w:tc>
              <w:tc>
                <w:tcPr>
                  <w:tcW w:w="1009" w:type="dxa"/>
                  <w:tcBorders>
                    <w:top w:val="nil"/>
                    <w:left w:val="nil"/>
                    <w:bottom w:val="single" w:sz="4" w:space="0" w:color="auto"/>
                    <w:right w:val="single" w:sz="4" w:space="0" w:color="auto"/>
                  </w:tcBorders>
                  <w:shd w:val="clear" w:color="000000" w:fill="FFFFFF"/>
                  <w:noWrap/>
                  <w:vAlign w:val="bottom"/>
                  <w:hideMark/>
                </w:tcPr>
                <w:p w14:paraId="4A185A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982,50</w:t>
                  </w:r>
                </w:p>
              </w:tc>
              <w:tc>
                <w:tcPr>
                  <w:tcW w:w="1009" w:type="dxa"/>
                  <w:tcBorders>
                    <w:top w:val="nil"/>
                    <w:left w:val="nil"/>
                    <w:bottom w:val="single" w:sz="4" w:space="0" w:color="auto"/>
                    <w:right w:val="single" w:sz="4" w:space="0" w:color="auto"/>
                  </w:tcBorders>
                  <w:shd w:val="clear" w:color="000000" w:fill="FFFFFF"/>
                  <w:noWrap/>
                  <w:vAlign w:val="bottom"/>
                  <w:hideMark/>
                </w:tcPr>
                <w:p w14:paraId="23615E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9647C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975,60</w:t>
                  </w:r>
                </w:p>
              </w:tc>
              <w:tc>
                <w:tcPr>
                  <w:tcW w:w="1009" w:type="dxa"/>
                  <w:tcBorders>
                    <w:top w:val="nil"/>
                    <w:left w:val="nil"/>
                    <w:bottom w:val="single" w:sz="4" w:space="0" w:color="auto"/>
                    <w:right w:val="single" w:sz="4" w:space="0" w:color="auto"/>
                  </w:tcBorders>
                  <w:shd w:val="clear" w:color="000000" w:fill="FFFFFF"/>
                  <w:noWrap/>
                  <w:vAlign w:val="bottom"/>
                  <w:hideMark/>
                </w:tcPr>
                <w:p w14:paraId="4F02EE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E835BC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998,00</w:t>
                  </w:r>
                </w:p>
              </w:tc>
              <w:tc>
                <w:tcPr>
                  <w:tcW w:w="1009" w:type="dxa"/>
                  <w:tcBorders>
                    <w:top w:val="nil"/>
                    <w:left w:val="nil"/>
                    <w:bottom w:val="single" w:sz="4" w:space="0" w:color="auto"/>
                    <w:right w:val="single" w:sz="4" w:space="0" w:color="auto"/>
                  </w:tcBorders>
                  <w:shd w:val="clear" w:color="000000" w:fill="FFFFFF"/>
                  <w:noWrap/>
                  <w:vAlign w:val="bottom"/>
                  <w:hideMark/>
                </w:tcPr>
                <w:p w14:paraId="506456C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5E8D9F8E"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5125B8F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2F35F3C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3D5485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84637C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8D5DF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FF58D2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A35318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5B963B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432C68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AF8317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4980353"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7A2EECD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налог на доходы физических лиц</w:t>
                  </w:r>
                </w:p>
              </w:tc>
              <w:tc>
                <w:tcPr>
                  <w:tcW w:w="1965" w:type="dxa"/>
                  <w:tcBorders>
                    <w:top w:val="nil"/>
                    <w:left w:val="nil"/>
                    <w:bottom w:val="single" w:sz="4" w:space="0" w:color="auto"/>
                    <w:right w:val="single" w:sz="4" w:space="0" w:color="auto"/>
                  </w:tcBorders>
                  <w:shd w:val="clear" w:color="auto" w:fill="auto"/>
                  <w:vAlign w:val="center"/>
                  <w:hideMark/>
                </w:tcPr>
                <w:p w14:paraId="753FECC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06BB3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775,20</w:t>
                  </w:r>
                </w:p>
              </w:tc>
              <w:tc>
                <w:tcPr>
                  <w:tcW w:w="1009" w:type="dxa"/>
                  <w:tcBorders>
                    <w:top w:val="nil"/>
                    <w:left w:val="nil"/>
                    <w:bottom w:val="single" w:sz="4" w:space="0" w:color="auto"/>
                    <w:right w:val="single" w:sz="4" w:space="0" w:color="auto"/>
                  </w:tcBorders>
                  <w:shd w:val="clear" w:color="000000" w:fill="FFFFFF"/>
                  <w:noWrap/>
                  <w:vAlign w:val="bottom"/>
                  <w:hideMark/>
                </w:tcPr>
                <w:p w14:paraId="2ECCB04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898,70</w:t>
                  </w:r>
                </w:p>
              </w:tc>
              <w:tc>
                <w:tcPr>
                  <w:tcW w:w="1009" w:type="dxa"/>
                  <w:tcBorders>
                    <w:top w:val="nil"/>
                    <w:left w:val="nil"/>
                    <w:bottom w:val="single" w:sz="4" w:space="0" w:color="auto"/>
                    <w:right w:val="single" w:sz="4" w:space="0" w:color="auto"/>
                  </w:tcBorders>
                  <w:shd w:val="clear" w:color="000000" w:fill="FFFFFF"/>
                  <w:noWrap/>
                  <w:vAlign w:val="bottom"/>
                  <w:hideMark/>
                </w:tcPr>
                <w:p w14:paraId="7D9293A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982,50</w:t>
                  </w:r>
                </w:p>
              </w:tc>
              <w:tc>
                <w:tcPr>
                  <w:tcW w:w="1009" w:type="dxa"/>
                  <w:tcBorders>
                    <w:top w:val="nil"/>
                    <w:left w:val="nil"/>
                    <w:bottom w:val="single" w:sz="4" w:space="0" w:color="auto"/>
                    <w:right w:val="single" w:sz="4" w:space="0" w:color="auto"/>
                  </w:tcBorders>
                  <w:shd w:val="clear" w:color="000000" w:fill="FFFFFF"/>
                  <w:noWrap/>
                  <w:vAlign w:val="bottom"/>
                  <w:hideMark/>
                </w:tcPr>
                <w:p w14:paraId="7B37C9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642F73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975,60</w:t>
                  </w:r>
                </w:p>
              </w:tc>
              <w:tc>
                <w:tcPr>
                  <w:tcW w:w="1009" w:type="dxa"/>
                  <w:tcBorders>
                    <w:top w:val="nil"/>
                    <w:left w:val="nil"/>
                    <w:bottom w:val="single" w:sz="4" w:space="0" w:color="auto"/>
                    <w:right w:val="single" w:sz="4" w:space="0" w:color="auto"/>
                  </w:tcBorders>
                  <w:shd w:val="clear" w:color="000000" w:fill="FFFFFF"/>
                  <w:noWrap/>
                  <w:vAlign w:val="bottom"/>
                  <w:hideMark/>
                </w:tcPr>
                <w:p w14:paraId="721271D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8A6FB4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998,00</w:t>
                  </w:r>
                </w:p>
              </w:tc>
              <w:tc>
                <w:tcPr>
                  <w:tcW w:w="1009" w:type="dxa"/>
                  <w:tcBorders>
                    <w:top w:val="nil"/>
                    <w:left w:val="nil"/>
                    <w:bottom w:val="single" w:sz="4" w:space="0" w:color="auto"/>
                    <w:right w:val="single" w:sz="4" w:space="0" w:color="auto"/>
                  </w:tcBorders>
                  <w:shd w:val="clear" w:color="000000" w:fill="FFFFFF"/>
                  <w:noWrap/>
                  <w:vAlign w:val="bottom"/>
                  <w:hideMark/>
                </w:tcPr>
                <w:p w14:paraId="4903DF3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1D5A3E1D"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46C44AA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Акцизы по подакцизным товарам (продукции), производимым на территории РФ</w:t>
                  </w:r>
                </w:p>
              </w:tc>
              <w:tc>
                <w:tcPr>
                  <w:tcW w:w="1965" w:type="dxa"/>
                  <w:tcBorders>
                    <w:top w:val="nil"/>
                    <w:left w:val="nil"/>
                    <w:bottom w:val="single" w:sz="4" w:space="0" w:color="auto"/>
                    <w:right w:val="single" w:sz="4" w:space="0" w:color="auto"/>
                  </w:tcBorders>
                  <w:shd w:val="clear" w:color="auto" w:fill="auto"/>
                  <w:vAlign w:val="center"/>
                  <w:hideMark/>
                </w:tcPr>
                <w:p w14:paraId="7371287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72AF6E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31,10</w:t>
                  </w:r>
                </w:p>
              </w:tc>
              <w:tc>
                <w:tcPr>
                  <w:tcW w:w="1009" w:type="dxa"/>
                  <w:tcBorders>
                    <w:top w:val="nil"/>
                    <w:left w:val="nil"/>
                    <w:bottom w:val="single" w:sz="4" w:space="0" w:color="auto"/>
                    <w:right w:val="single" w:sz="4" w:space="0" w:color="auto"/>
                  </w:tcBorders>
                  <w:shd w:val="clear" w:color="000000" w:fill="FFFFFF"/>
                  <w:noWrap/>
                  <w:vAlign w:val="bottom"/>
                  <w:hideMark/>
                </w:tcPr>
                <w:p w14:paraId="264E343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31,70</w:t>
                  </w:r>
                </w:p>
              </w:tc>
              <w:tc>
                <w:tcPr>
                  <w:tcW w:w="1009" w:type="dxa"/>
                  <w:tcBorders>
                    <w:top w:val="nil"/>
                    <w:left w:val="nil"/>
                    <w:bottom w:val="single" w:sz="4" w:space="0" w:color="auto"/>
                    <w:right w:val="single" w:sz="4" w:space="0" w:color="auto"/>
                  </w:tcBorders>
                  <w:shd w:val="clear" w:color="000000" w:fill="FFFFFF"/>
                  <w:noWrap/>
                  <w:vAlign w:val="bottom"/>
                  <w:hideMark/>
                </w:tcPr>
                <w:p w14:paraId="2135DBF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32,60</w:t>
                  </w:r>
                </w:p>
              </w:tc>
              <w:tc>
                <w:tcPr>
                  <w:tcW w:w="1009" w:type="dxa"/>
                  <w:tcBorders>
                    <w:top w:val="nil"/>
                    <w:left w:val="nil"/>
                    <w:bottom w:val="single" w:sz="4" w:space="0" w:color="auto"/>
                    <w:right w:val="single" w:sz="4" w:space="0" w:color="auto"/>
                  </w:tcBorders>
                  <w:shd w:val="clear" w:color="000000" w:fill="FFFFFF"/>
                  <w:noWrap/>
                  <w:vAlign w:val="bottom"/>
                  <w:hideMark/>
                </w:tcPr>
                <w:p w14:paraId="2A44CFE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CE983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33,20</w:t>
                  </w:r>
                </w:p>
              </w:tc>
              <w:tc>
                <w:tcPr>
                  <w:tcW w:w="1009" w:type="dxa"/>
                  <w:tcBorders>
                    <w:top w:val="nil"/>
                    <w:left w:val="nil"/>
                    <w:bottom w:val="single" w:sz="4" w:space="0" w:color="auto"/>
                    <w:right w:val="single" w:sz="4" w:space="0" w:color="auto"/>
                  </w:tcBorders>
                  <w:shd w:val="clear" w:color="000000" w:fill="FFFFFF"/>
                  <w:noWrap/>
                  <w:vAlign w:val="bottom"/>
                  <w:hideMark/>
                </w:tcPr>
                <w:p w14:paraId="155C108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7F2D75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33,20</w:t>
                  </w:r>
                </w:p>
              </w:tc>
              <w:tc>
                <w:tcPr>
                  <w:tcW w:w="1009" w:type="dxa"/>
                  <w:tcBorders>
                    <w:top w:val="nil"/>
                    <w:left w:val="nil"/>
                    <w:bottom w:val="single" w:sz="4" w:space="0" w:color="auto"/>
                    <w:right w:val="single" w:sz="4" w:space="0" w:color="auto"/>
                  </w:tcBorders>
                  <w:shd w:val="clear" w:color="000000" w:fill="FFFFFF"/>
                  <w:noWrap/>
                  <w:vAlign w:val="bottom"/>
                  <w:hideMark/>
                </w:tcPr>
                <w:p w14:paraId="0A3B3B2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15F62B7"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2A0D8F5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Налоги на совокупный доход</w:t>
                  </w:r>
                </w:p>
              </w:tc>
              <w:tc>
                <w:tcPr>
                  <w:tcW w:w="1965" w:type="dxa"/>
                  <w:tcBorders>
                    <w:top w:val="nil"/>
                    <w:left w:val="nil"/>
                    <w:bottom w:val="single" w:sz="4" w:space="0" w:color="auto"/>
                    <w:right w:val="single" w:sz="4" w:space="0" w:color="auto"/>
                  </w:tcBorders>
                  <w:shd w:val="clear" w:color="auto" w:fill="auto"/>
                  <w:vAlign w:val="center"/>
                  <w:hideMark/>
                </w:tcPr>
                <w:p w14:paraId="653FD36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C9E84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95,70</w:t>
                  </w:r>
                </w:p>
              </w:tc>
              <w:tc>
                <w:tcPr>
                  <w:tcW w:w="1009" w:type="dxa"/>
                  <w:tcBorders>
                    <w:top w:val="nil"/>
                    <w:left w:val="nil"/>
                    <w:bottom w:val="single" w:sz="4" w:space="0" w:color="auto"/>
                    <w:right w:val="single" w:sz="4" w:space="0" w:color="auto"/>
                  </w:tcBorders>
                  <w:shd w:val="clear" w:color="000000" w:fill="FFFFFF"/>
                  <w:noWrap/>
                  <w:vAlign w:val="bottom"/>
                  <w:hideMark/>
                </w:tcPr>
                <w:p w14:paraId="484126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119,40</w:t>
                  </w:r>
                </w:p>
              </w:tc>
              <w:tc>
                <w:tcPr>
                  <w:tcW w:w="1009" w:type="dxa"/>
                  <w:tcBorders>
                    <w:top w:val="nil"/>
                    <w:left w:val="nil"/>
                    <w:bottom w:val="single" w:sz="4" w:space="0" w:color="auto"/>
                    <w:right w:val="single" w:sz="4" w:space="0" w:color="auto"/>
                  </w:tcBorders>
                  <w:shd w:val="clear" w:color="000000" w:fill="FFFFFF"/>
                  <w:noWrap/>
                  <w:vAlign w:val="bottom"/>
                  <w:hideMark/>
                </w:tcPr>
                <w:p w14:paraId="06696ED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129,50</w:t>
                  </w:r>
                </w:p>
              </w:tc>
              <w:tc>
                <w:tcPr>
                  <w:tcW w:w="1009" w:type="dxa"/>
                  <w:tcBorders>
                    <w:top w:val="nil"/>
                    <w:left w:val="nil"/>
                    <w:bottom w:val="single" w:sz="4" w:space="0" w:color="auto"/>
                    <w:right w:val="single" w:sz="4" w:space="0" w:color="auto"/>
                  </w:tcBorders>
                  <w:shd w:val="clear" w:color="000000" w:fill="FFFFFF"/>
                  <w:noWrap/>
                  <w:vAlign w:val="bottom"/>
                  <w:hideMark/>
                </w:tcPr>
                <w:p w14:paraId="15CEED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E6CB4F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129,50</w:t>
                  </w:r>
                </w:p>
              </w:tc>
              <w:tc>
                <w:tcPr>
                  <w:tcW w:w="1009" w:type="dxa"/>
                  <w:tcBorders>
                    <w:top w:val="nil"/>
                    <w:left w:val="nil"/>
                    <w:bottom w:val="single" w:sz="4" w:space="0" w:color="auto"/>
                    <w:right w:val="single" w:sz="4" w:space="0" w:color="auto"/>
                  </w:tcBorders>
                  <w:shd w:val="clear" w:color="000000" w:fill="FFFFFF"/>
                  <w:noWrap/>
                  <w:vAlign w:val="bottom"/>
                  <w:hideMark/>
                </w:tcPr>
                <w:p w14:paraId="6B67C3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6C0CF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129,50</w:t>
                  </w:r>
                </w:p>
              </w:tc>
              <w:tc>
                <w:tcPr>
                  <w:tcW w:w="1009" w:type="dxa"/>
                  <w:tcBorders>
                    <w:top w:val="nil"/>
                    <w:left w:val="nil"/>
                    <w:bottom w:val="single" w:sz="4" w:space="0" w:color="auto"/>
                    <w:right w:val="single" w:sz="4" w:space="0" w:color="auto"/>
                  </w:tcBorders>
                  <w:shd w:val="clear" w:color="000000" w:fill="FFFFFF"/>
                  <w:noWrap/>
                  <w:vAlign w:val="bottom"/>
                  <w:hideMark/>
                </w:tcPr>
                <w:p w14:paraId="2DE8A7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D280623"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535AF14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Налоги на имущество</w:t>
                  </w:r>
                </w:p>
              </w:tc>
              <w:tc>
                <w:tcPr>
                  <w:tcW w:w="1965" w:type="dxa"/>
                  <w:tcBorders>
                    <w:top w:val="nil"/>
                    <w:left w:val="nil"/>
                    <w:bottom w:val="single" w:sz="4" w:space="0" w:color="auto"/>
                    <w:right w:val="single" w:sz="4" w:space="0" w:color="auto"/>
                  </w:tcBorders>
                  <w:shd w:val="clear" w:color="auto" w:fill="auto"/>
                  <w:vAlign w:val="center"/>
                  <w:hideMark/>
                </w:tcPr>
                <w:p w14:paraId="62E61E3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122B28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41,30</w:t>
                  </w:r>
                </w:p>
              </w:tc>
              <w:tc>
                <w:tcPr>
                  <w:tcW w:w="1009" w:type="dxa"/>
                  <w:tcBorders>
                    <w:top w:val="nil"/>
                    <w:left w:val="nil"/>
                    <w:bottom w:val="single" w:sz="4" w:space="0" w:color="auto"/>
                    <w:right w:val="single" w:sz="4" w:space="0" w:color="auto"/>
                  </w:tcBorders>
                  <w:shd w:val="clear" w:color="000000" w:fill="FFFFFF"/>
                  <w:noWrap/>
                  <w:vAlign w:val="bottom"/>
                  <w:hideMark/>
                </w:tcPr>
                <w:p w14:paraId="1B287B0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36,50</w:t>
                  </w:r>
                </w:p>
              </w:tc>
              <w:tc>
                <w:tcPr>
                  <w:tcW w:w="1009" w:type="dxa"/>
                  <w:tcBorders>
                    <w:top w:val="nil"/>
                    <w:left w:val="nil"/>
                    <w:bottom w:val="single" w:sz="4" w:space="0" w:color="auto"/>
                    <w:right w:val="single" w:sz="4" w:space="0" w:color="auto"/>
                  </w:tcBorders>
                  <w:shd w:val="clear" w:color="000000" w:fill="FFFFFF"/>
                  <w:noWrap/>
                  <w:vAlign w:val="bottom"/>
                  <w:hideMark/>
                </w:tcPr>
                <w:p w14:paraId="7B04910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36,60</w:t>
                  </w:r>
                </w:p>
              </w:tc>
              <w:tc>
                <w:tcPr>
                  <w:tcW w:w="1009" w:type="dxa"/>
                  <w:tcBorders>
                    <w:top w:val="nil"/>
                    <w:left w:val="nil"/>
                    <w:bottom w:val="single" w:sz="4" w:space="0" w:color="auto"/>
                    <w:right w:val="single" w:sz="4" w:space="0" w:color="auto"/>
                  </w:tcBorders>
                  <w:shd w:val="clear" w:color="000000" w:fill="FFFFFF"/>
                  <w:noWrap/>
                  <w:vAlign w:val="bottom"/>
                  <w:hideMark/>
                </w:tcPr>
                <w:p w14:paraId="793CE9C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0E1332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36,60</w:t>
                  </w:r>
                </w:p>
              </w:tc>
              <w:tc>
                <w:tcPr>
                  <w:tcW w:w="1009" w:type="dxa"/>
                  <w:tcBorders>
                    <w:top w:val="nil"/>
                    <w:left w:val="nil"/>
                    <w:bottom w:val="single" w:sz="4" w:space="0" w:color="auto"/>
                    <w:right w:val="single" w:sz="4" w:space="0" w:color="auto"/>
                  </w:tcBorders>
                  <w:shd w:val="clear" w:color="000000" w:fill="FFFFFF"/>
                  <w:noWrap/>
                  <w:vAlign w:val="bottom"/>
                  <w:hideMark/>
                </w:tcPr>
                <w:p w14:paraId="4A748A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3FEC6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36,60</w:t>
                  </w:r>
                </w:p>
              </w:tc>
              <w:tc>
                <w:tcPr>
                  <w:tcW w:w="1009" w:type="dxa"/>
                  <w:tcBorders>
                    <w:top w:val="nil"/>
                    <w:left w:val="nil"/>
                    <w:bottom w:val="single" w:sz="4" w:space="0" w:color="auto"/>
                    <w:right w:val="single" w:sz="4" w:space="0" w:color="auto"/>
                  </w:tcBorders>
                  <w:shd w:val="clear" w:color="000000" w:fill="FFFFFF"/>
                  <w:noWrap/>
                  <w:vAlign w:val="bottom"/>
                  <w:hideMark/>
                </w:tcPr>
                <w:p w14:paraId="10057A0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00E592F"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380362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28AA039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D58325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B8EEF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598CCD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1F651F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1B2EA4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7D2DAE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F245E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13742E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16B4E024"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31801B92"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налог на имущество физических лиц</w:t>
                  </w:r>
                </w:p>
              </w:tc>
              <w:tc>
                <w:tcPr>
                  <w:tcW w:w="1965" w:type="dxa"/>
                  <w:tcBorders>
                    <w:top w:val="nil"/>
                    <w:left w:val="nil"/>
                    <w:bottom w:val="single" w:sz="4" w:space="0" w:color="auto"/>
                    <w:right w:val="single" w:sz="4" w:space="0" w:color="auto"/>
                  </w:tcBorders>
                  <w:shd w:val="clear" w:color="auto" w:fill="auto"/>
                  <w:vAlign w:val="center"/>
                  <w:hideMark/>
                </w:tcPr>
                <w:p w14:paraId="1AAE6C0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07441E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21,20</w:t>
                  </w:r>
                </w:p>
              </w:tc>
              <w:tc>
                <w:tcPr>
                  <w:tcW w:w="1009" w:type="dxa"/>
                  <w:tcBorders>
                    <w:top w:val="nil"/>
                    <w:left w:val="nil"/>
                    <w:bottom w:val="single" w:sz="4" w:space="0" w:color="auto"/>
                    <w:right w:val="single" w:sz="4" w:space="0" w:color="auto"/>
                  </w:tcBorders>
                  <w:shd w:val="clear" w:color="000000" w:fill="FFFFFF"/>
                  <w:noWrap/>
                  <w:vAlign w:val="bottom"/>
                  <w:hideMark/>
                </w:tcPr>
                <w:p w14:paraId="77104B0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18,50</w:t>
                  </w:r>
                </w:p>
              </w:tc>
              <w:tc>
                <w:tcPr>
                  <w:tcW w:w="1009" w:type="dxa"/>
                  <w:tcBorders>
                    <w:top w:val="nil"/>
                    <w:left w:val="nil"/>
                    <w:bottom w:val="single" w:sz="4" w:space="0" w:color="auto"/>
                    <w:right w:val="single" w:sz="4" w:space="0" w:color="auto"/>
                  </w:tcBorders>
                  <w:shd w:val="clear" w:color="000000" w:fill="FFFFFF"/>
                  <w:noWrap/>
                  <w:vAlign w:val="bottom"/>
                  <w:hideMark/>
                </w:tcPr>
                <w:p w14:paraId="471C044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18,60</w:t>
                  </w:r>
                </w:p>
              </w:tc>
              <w:tc>
                <w:tcPr>
                  <w:tcW w:w="1009" w:type="dxa"/>
                  <w:tcBorders>
                    <w:top w:val="nil"/>
                    <w:left w:val="nil"/>
                    <w:bottom w:val="single" w:sz="4" w:space="0" w:color="auto"/>
                    <w:right w:val="single" w:sz="4" w:space="0" w:color="auto"/>
                  </w:tcBorders>
                  <w:shd w:val="clear" w:color="000000" w:fill="FFFFFF"/>
                  <w:noWrap/>
                  <w:vAlign w:val="bottom"/>
                  <w:hideMark/>
                </w:tcPr>
                <w:p w14:paraId="18DD91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72A914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18,60</w:t>
                  </w:r>
                </w:p>
              </w:tc>
              <w:tc>
                <w:tcPr>
                  <w:tcW w:w="1009" w:type="dxa"/>
                  <w:tcBorders>
                    <w:top w:val="nil"/>
                    <w:left w:val="nil"/>
                    <w:bottom w:val="single" w:sz="4" w:space="0" w:color="auto"/>
                    <w:right w:val="single" w:sz="4" w:space="0" w:color="auto"/>
                  </w:tcBorders>
                  <w:shd w:val="clear" w:color="000000" w:fill="FFFFFF"/>
                  <w:noWrap/>
                  <w:vAlign w:val="bottom"/>
                  <w:hideMark/>
                </w:tcPr>
                <w:p w14:paraId="0714658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487B4E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18,60</w:t>
                  </w:r>
                </w:p>
              </w:tc>
              <w:tc>
                <w:tcPr>
                  <w:tcW w:w="1009" w:type="dxa"/>
                  <w:tcBorders>
                    <w:top w:val="nil"/>
                    <w:left w:val="nil"/>
                    <w:bottom w:val="single" w:sz="4" w:space="0" w:color="auto"/>
                    <w:right w:val="single" w:sz="4" w:space="0" w:color="auto"/>
                  </w:tcBorders>
                  <w:shd w:val="clear" w:color="000000" w:fill="FFFFFF"/>
                  <w:noWrap/>
                  <w:vAlign w:val="bottom"/>
                  <w:hideMark/>
                </w:tcPr>
                <w:p w14:paraId="5532BE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CCA0E98"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34078AF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земельный налог</w:t>
                  </w:r>
                </w:p>
              </w:tc>
              <w:tc>
                <w:tcPr>
                  <w:tcW w:w="1965" w:type="dxa"/>
                  <w:tcBorders>
                    <w:top w:val="nil"/>
                    <w:left w:val="nil"/>
                    <w:bottom w:val="single" w:sz="4" w:space="0" w:color="auto"/>
                    <w:right w:val="single" w:sz="4" w:space="0" w:color="auto"/>
                  </w:tcBorders>
                  <w:shd w:val="clear" w:color="auto" w:fill="auto"/>
                  <w:vAlign w:val="center"/>
                  <w:hideMark/>
                </w:tcPr>
                <w:p w14:paraId="206BD17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34ECB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20,10</w:t>
                  </w:r>
                </w:p>
              </w:tc>
              <w:tc>
                <w:tcPr>
                  <w:tcW w:w="1009" w:type="dxa"/>
                  <w:tcBorders>
                    <w:top w:val="nil"/>
                    <w:left w:val="nil"/>
                    <w:bottom w:val="single" w:sz="4" w:space="0" w:color="auto"/>
                    <w:right w:val="single" w:sz="4" w:space="0" w:color="auto"/>
                  </w:tcBorders>
                  <w:shd w:val="clear" w:color="000000" w:fill="FFFFFF"/>
                  <w:noWrap/>
                  <w:vAlign w:val="bottom"/>
                  <w:hideMark/>
                </w:tcPr>
                <w:p w14:paraId="60E0984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18,00</w:t>
                  </w:r>
                </w:p>
              </w:tc>
              <w:tc>
                <w:tcPr>
                  <w:tcW w:w="1009" w:type="dxa"/>
                  <w:tcBorders>
                    <w:top w:val="nil"/>
                    <w:left w:val="nil"/>
                    <w:bottom w:val="single" w:sz="4" w:space="0" w:color="auto"/>
                    <w:right w:val="single" w:sz="4" w:space="0" w:color="auto"/>
                  </w:tcBorders>
                  <w:shd w:val="clear" w:color="000000" w:fill="FFFFFF"/>
                  <w:noWrap/>
                  <w:vAlign w:val="bottom"/>
                  <w:hideMark/>
                </w:tcPr>
                <w:p w14:paraId="233DD1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18,00</w:t>
                  </w:r>
                </w:p>
              </w:tc>
              <w:tc>
                <w:tcPr>
                  <w:tcW w:w="1009" w:type="dxa"/>
                  <w:tcBorders>
                    <w:top w:val="nil"/>
                    <w:left w:val="nil"/>
                    <w:bottom w:val="single" w:sz="4" w:space="0" w:color="auto"/>
                    <w:right w:val="single" w:sz="4" w:space="0" w:color="auto"/>
                  </w:tcBorders>
                  <w:shd w:val="clear" w:color="000000" w:fill="FFFFFF"/>
                  <w:noWrap/>
                  <w:vAlign w:val="bottom"/>
                  <w:hideMark/>
                </w:tcPr>
                <w:p w14:paraId="159723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237D41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18,00</w:t>
                  </w:r>
                </w:p>
              </w:tc>
              <w:tc>
                <w:tcPr>
                  <w:tcW w:w="1009" w:type="dxa"/>
                  <w:tcBorders>
                    <w:top w:val="nil"/>
                    <w:left w:val="nil"/>
                    <w:bottom w:val="single" w:sz="4" w:space="0" w:color="auto"/>
                    <w:right w:val="single" w:sz="4" w:space="0" w:color="auto"/>
                  </w:tcBorders>
                  <w:shd w:val="clear" w:color="000000" w:fill="FFFFFF"/>
                  <w:noWrap/>
                  <w:vAlign w:val="bottom"/>
                  <w:hideMark/>
                </w:tcPr>
                <w:p w14:paraId="12D10E2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91837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18,00</w:t>
                  </w:r>
                </w:p>
              </w:tc>
              <w:tc>
                <w:tcPr>
                  <w:tcW w:w="1009" w:type="dxa"/>
                  <w:tcBorders>
                    <w:top w:val="nil"/>
                    <w:left w:val="nil"/>
                    <w:bottom w:val="single" w:sz="4" w:space="0" w:color="auto"/>
                    <w:right w:val="single" w:sz="4" w:space="0" w:color="auto"/>
                  </w:tcBorders>
                  <w:shd w:val="clear" w:color="000000" w:fill="FFFFFF"/>
                  <w:noWrap/>
                  <w:vAlign w:val="bottom"/>
                  <w:hideMark/>
                </w:tcPr>
                <w:p w14:paraId="3128FE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C4F7C70"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3E9E8DEC"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Налоги, сборы и регулярные платежи за пользование природными ресурсами </w:t>
                  </w:r>
                </w:p>
              </w:tc>
              <w:tc>
                <w:tcPr>
                  <w:tcW w:w="1965" w:type="dxa"/>
                  <w:tcBorders>
                    <w:top w:val="nil"/>
                    <w:left w:val="nil"/>
                    <w:bottom w:val="single" w:sz="4" w:space="0" w:color="auto"/>
                    <w:right w:val="single" w:sz="4" w:space="0" w:color="auto"/>
                  </w:tcBorders>
                  <w:shd w:val="clear" w:color="auto" w:fill="auto"/>
                  <w:vAlign w:val="center"/>
                  <w:hideMark/>
                </w:tcPr>
                <w:p w14:paraId="63B7731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0FC844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70,30</w:t>
                  </w:r>
                </w:p>
              </w:tc>
              <w:tc>
                <w:tcPr>
                  <w:tcW w:w="1009" w:type="dxa"/>
                  <w:tcBorders>
                    <w:top w:val="nil"/>
                    <w:left w:val="nil"/>
                    <w:bottom w:val="single" w:sz="4" w:space="0" w:color="auto"/>
                    <w:right w:val="single" w:sz="4" w:space="0" w:color="auto"/>
                  </w:tcBorders>
                  <w:shd w:val="clear" w:color="000000" w:fill="FFFFFF"/>
                  <w:noWrap/>
                  <w:vAlign w:val="bottom"/>
                  <w:hideMark/>
                </w:tcPr>
                <w:p w14:paraId="10FF87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53,90</w:t>
                  </w:r>
                </w:p>
              </w:tc>
              <w:tc>
                <w:tcPr>
                  <w:tcW w:w="1009" w:type="dxa"/>
                  <w:tcBorders>
                    <w:top w:val="nil"/>
                    <w:left w:val="nil"/>
                    <w:bottom w:val="single" w:sz="4" w:space="0" w:color="auto"/>
                    <w:right w:val="single" w:sz="4" w:space="0" w:color="auto"/>
                  </w:tcBorders>
                  <w:shd w:val="clear" w:color="000000" w:fill="FFFFFF"/>
                  <w:noWrap/>
                  <w:vAlign w:val="bottom"/>
                  <w:hideMark/>
                </w:tcPr>
                <w:p w14:paraId="3600ED5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42,90</w:t>
                  </w:r>
                </w:p>
              </w:tc>
              <w:tc>
                <w:tcPr>
                  <w:tcW w:w="1009" w:type="dxa"/>
                  <w:tcBorders>
                    <w:top w:val="nil"/>
                    <w:left w:val="nil"/>
                    <w:bottom w:val="single" w:sz="4" w:space="0" w:color="auto"/>
                    <w:right w:val="single" w:sz="4" w:space="0" w:color="auto"/>
                  </w:tcBorders>
                  <w:shd w:val="clear" w:color="000000" w:fill="FFFFFF"/>
                  <w:noWrap/>
                  <w:vAlign w:val="bottom"/>
                  <w:hideMark/>
                </w:tcPr>
                <w:p w14:paraId="5C9EF64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95A03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41,40</w:t>
                  </w:r>
                </w:p>
              </w:tc>
              <w:tc>
                <w:tcPr>
                  <w:tcW w:w="1009" w:type="dxa"/>
                  <w:tcBorders>
                    <w:top w:val="nil"/>
                    <w:left w:val="nil"/>
                    <w:bottom w:val="single" w:sz="4" w:space="0" w:color="auto"/>
                    <w:right w:val="single" w:sz="4" w:space="0" w:color="auto"/>
                  </w:tcBorders>
                  <w:shd w:val="clear" w:color="000000" w:fill="FFFFFF"/>
                  <w:noWrap/>
                  <w:vAlign w:val="bottom"/>
                  <w:hideMark/>
                </w:tcPr>
                <w:p w14:paraId="6D54FB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04EBDD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42,10</w:t>
                  </w:r>
                </w:p>
              </w:tc>
              <w:tc>
                <w:tcPr>
                  <w:tcW w:w="1009" w:type="dxa"/>
                  <w:tcBorders>
                    <w:top w:val="nil"/>
                    <w:left w:val="nil"/>
                    <w:bottom w:val="single" w:sz="4" w:space="0" w:color="auto"/>
                    <w:right w:val="single" w:sz="4" w:space="0" w:color="auto"/>
                  </w:tcBorders>
                  <w:shd w:val="clear" w:color="000000" w:fill="FFFFFF"/>
                  <w:noWrap/>
                  <w:vAlign w:val="bottom"/>
                  <w:hideMark/>
                </w:tcPr>
                <w:p w14:paraId="17D61E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B47C441"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606585F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31D228A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66F790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D829E8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708F94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E5047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8D7AF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58597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12338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F3EE7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503FA78"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B40CC2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налог на добычу полезных ископаемых</w:t>
                  </w:r>
                </w:p>
              </w:tc>
              <w:tc>
                <w:tcPr>
                  <w:tcW w:w="1965" w:type="dxa"/>
                  <w:tcBorders>
                    <w:top w:val="nil"/>
                    <w:left w:val="nil"/>
                    <w:bottom w:val="single" w:sz="4" w:space="0" w:color="auto"/>
                    <w:right w:val="single" w:sz="4" w:space="0" w:color="auto"/>
                  </w:tcBorders>
                  <w:shd w:val="clear" w:color="auto" w:fill="auto"/>
                  <w:vAlign w:val="center"/>
                  <w:hideMark/>
                </w:tcPr>
                <w:p w14:paraId="0FE3D1A7"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1EEA7F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70,30</w:t>
                  </w:r>
                </w:p>
              </w:tc>
              <w:tc>
                <w:tcPr>
                  <w:tcW w:w="1009" w:type="dxa"/>
                  <w:tcBorders>
                    <w:top w:val="nil"/>
                    <w:left w:val="nil"/>
                    <w:bottom w:val="single" w:sz="4" w:space="0" w:color="auto"/>
                    <w:right w:val="single" w:sz="4" w:space="0" w:color="auto"/>
                  </w:tcBorders>
                  <w:shd w:val="clear" w:color="000000" w:fill="FFFFFF"/>
                  <w:noWrap/>
                  <w:vAlign w:val="bottom"/>
                  <w:hideMark/>
                </w:tcPr>
                <w:p w14:paraId="2BAEA6B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53,90</w:t>
                  </w:r>
                </w:p>
              </w:tc>
              <w:tc>
                <w:tcPr>
                  <w:tcW w:w="1009" w:type="dxa"/>
                  <w:tcBorders>
                    <w:top w:val="nil"/>
                    <w:left w:val="nil"/>
                    <w:bottom w:val="single" w:sz="4" w:space="0" w:color="auto"/>
                    <w:right w:val="single" w:sz="4" w:space="0" w:color="auto"/>
                  </w:tcBorders>
                  <w:shd w:val="clear" w:color="000000" w:fill="FFFFFF"/>
                  <w:noWrap/>
                  <w:vAlign w:val="bottom"/>
                  <w:hideMark/>
                </w:tcPr>
                <w:p w14:paraId="663DA6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42,90</w:t>
                  </w:r>
                </w:p>
              </w:tc>
              <w:tc>
                <w:tcPr>
                  <w:tcW w:w="1009" w:type="dxa"/>
                  <w:tcBorders>
                    <w:top w:val="nil"/>
                    <w:left w:val="nil"/>
                    <w:bottom w:val="single" w:sz="4" w:space="0" w:color="auto"/>
                    <w:right w:val="single" w:sz="4" w:space="0" w:color="auto"/>
                  </w:tcBorders>
                  <w:shd w:val="clear" w:color="000000" w:fill="FFFFFF"/>
                  <w:noWrap/>
                  <w:vAlign w:val="bottom"/>
                  <w:hideMark/>
                </w:tcPr>
                <w:p w14:paraId="6631D9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173E7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41,40</w:t>
                  </w:r>
                </w:p>
              </w:tc>
              <w:tc>
                <w:tcPr>
                  <w:tcW w:w="1009" w:type="dxa"/>
                  <w:tcBorders>
                    <w:top w:val="nil"/>
                    <w:left w:val="nil"/>
                    <w:bottom w:val="single" w:sz="4" w:space="0" w:color="auto"/>
                    <w:right w:val="single" w:sz="4" w:space="0" w:color="auto"/>
                  </w:tcBorders>
                  <w:shd w:val="clear" w:color="000000" w:fill="FFFFFF"/>
                  <w:noWrap/>
                  <w:vAlign w:val="bottom"/>
                  <w:hideMark/>
                </w:tcPr>
                <w:p w14:paraId="7696BE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00CAC9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42,10</w:t>
                  </w:r>
                </w:p>
              </w:tc>
              <w:tc>
                <w:tcPr>
                  <w:tcW w:w="1009" w:type="dxa"/>
                  <w:tcBorders>
                    <w:top w:val="nil"/>
                    <w:left w:val="nil"/>
                    <w:bottom w:val="single" w:sz="4" w:space="0" w:color="auto"/>
                    <w:right w:val="single" w:sz="4" w:space="0" w:color="auto"/>
                  </w:tcBorders>
                  <w:shd w:val="clear" w:color="000000" w:fill="FFFFFF"/>
                  <w:noWrap/>
                  <w:vAlign w:val="bottom"/>
                  <w:hideMark/>
                </w:tcPr>
                <w:p w14:paraId="5144BC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7CDB9C53"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14ACB2F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Доходы от использования имущества, находящегося в муниципальной собственности </w:t>
                  </w:r>
                </w:p>
              </w:tc>
              <w:tc>
                <w:tcPr>
                  <w:tcW w:w="1965" w:type="dxa"/>
                  <w:tcBorders>
                    <w:top w:val="nil"/>
                    <w:left w:val="nil"/>
                    <w:bottom w:val="single" w:sz="4" w:space="0" w:color="auto"/>
                    <w:right w:val="single" w:sz="4" w:space="0" w:color="auto"/>
                  </w:tcBorders>
                  <w:shd w:val="clear" w:color="auto" w:fill="auto"/>
                  <w:vAlign w:val="center"/>
                  <w:hideMark/>
                </w:tcPr>
                <w:p w14:paraId="405ACB1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762DA92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90,70</w:t>
                  </w:r>
                </w:p>
              </w:tc>
              <w:tc>
                <w:tcPr>
                  <w:tcW w:w="1009" w:type="dxa"/>
                  <w:tcBorders>
                    <w:top w:val="nil"/>
                    <w:left w:val="nil"/>
                    <w:bottom w:val="single" w:sz="4" w:space="0" w:color="auto"/>
                    <w:right w:val="single" w:sz="4" w:space="0" w:color="auto"/>
                  </w:tcBorders>
                  <w:shd w:val="clear" w:color="000000" w:fill="FFFFFF"/>
                  <w:noWrap/>
                  <w:vAlign w:val="bottom"/>
                  <w:hideMark/>
                </w:tcPr>
                <w:p w14:paraId="50C077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78,70</w:t>
                  </w:r>
                </w:p>
              </w:tc>
              <w:tc>
                <w:tcPr>
                  <w:tcW w:w="1009" w:type="dxa"/>
                  <w:tcBorders>
                    <w:top w:val="nil"/>
                    <w:left w:val="nil"/>
                    <w:bottom w:val="single" w:sz="4" w:space="0" w:color="auto"/>
                    <w:right w:val="single" w:sz="4" w:space="0" w:color="auto"/>
                  </w:tcBorders>
                  <w:shd w:val="clear" w:color="000000" w:fill="FFFFFF"/>
                  <w:noWrap/>
                  <w:vAlign w:val="bottom"/>
                  <w:hideMark/>
                </w:tcPr>
                <w:p w14:paraId="02C8384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77,60</w:t>
                  </w:r>
                </w:p>
              </w:tc>
              <w:tc>
                <w:tcPr>
                  <w:tcW w:w="1009" w:type="dxa"/>
                  <w:tcBorders>
                    <w:top w:val="nil"/>
                    <w:left w:val="nil"/>
                    <w:bottom w:val="single" w:sz="4" w:space="0" w:color="auto"/>
                    <w:right w:val="single" w:sz="4" w:space="0" w:color="auto"/>
                  </w:tcBorders>
                  <w:shd w:val="clear" w:color="000000" w:fill="FFFFFF"/>
                  <w:noWrap/>
                  <w:vAlign w:val="bottom"/>
                  <w:hideMark/>
                </w:tcPr>
                <w:p w14:paraId="56247A1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06CFDA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77,80</w:t>
                  </w:r>
                </w:p>
              </w:tc>
              <w:tc>
                <w:tcPr>
                  <w:tcW w:w="1009" w:type="dxa"/>
                  <w:tcBorders>
                    <w:top w:val="nil"/>
                    <w:left w:val="nil"/>
                    <w:bottom w:val="single" w:sz="4" w:space="0" w:color="auto"/>
                    <w:right w:val="single" w:sz="4" w:space="0" w:color="auto"/>
                  </w:tcBorders>
                  <w:shd w:val="clear" w:color="000000" w:fill="FFFFFF"/>
                  <w:noWrap/>
                  <w:vAlign w:val="bottom"/>
                  <w:hideMark/>
                </w:tcPr>
                <w:p w14:paraId="004BE8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B131D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77,70</w:t>
                  </w:r>
                </w:p>
              </w:tc>
              <w:tc>
                <w:tcPr>
                  <w:tcW w:w="1009" w:type="dxa"/>
                  <w:tcBorders>
                    <w:top w:val="nil"/>
                    <w:left w:val="nil"/>
                    <w:bottom w:val="single" w:sz="4" w:space="0" w:color="auto"/>
                    <w:right w:val="single" w:sz="4" w:space="0" w:color="auto"/>
                  </w:tcBorders>
                  <w:shd w:val="clear" w:color="000000" w:fill="FFFFFF"/>
                  <w:noWrap/>
                  <w:vAlign w:val="bottom"/>
                  <w:hideMark/>
                </w:tcPr>
                <w:p w14:paraId="275181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72FFF50" w14:textId="77777777" w:rsidTr="006B3901">
              <w:trPr>
                <w:trHeight w:val="312"/>
              </w:trPr>
              <w:tc>
                <w:tcPr>
                  <w:tcW w:w="5098" w:type="dxa"/>
                  <w:tcBorders>
                    <w:top w:val="nil"/>
                    <w:left w:val="single" w:sz="4" w:space="0" w:color="auto"/>
                    <w:bottom w:val="single" w:sz="4" w:space="0" w:color="auto"/>
                    <w:right w:val="single" w:sz="4" w:space="0" w:color="auto"/>
                  </w:tcBorders>
                  <w:shd w:val="clear" w:color="auto" w:fill="auto"/>
                  <w:hideMark/>
                </w:tcPr>
                <w:p w14:paraId="1009256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Доходы от продажи материальных и нематериальных активов</w:t>
                  </w:r>
                </w:p>
              </w:tc>
              <w:tc>
                <w:tcPr>
                  <w:tcW w:w="1965" w:type="dxa"/>
                  <w:tcBorders>
                    <w:top w:val="nil"/>
                    <w:left w:val="nil"/>
                    <w:bottom w:val="single" w:sz="4" w:space="0" w:color="auto"/>
                    <w:right w:val="single" w:sz="4" w:space="0" w:color="auto"/>
                  </w:tcBorders>
                  <w:shd w:val="clear" w:color="auto" w:fill="auto"/>
                  <w:vAlign w:val="center"/>
                  <w:hideMark/>
                </w:tcPr>
                <w:p w14:paraId="49ED711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5180C1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17,30</w:t>
                  </w:r>
                </w:p>
              </w:tc>
              <w:tc>
                <w:tcPr>
                  <w:tcW w:w="1009" w:type="dxa"/>
                  <w:tcBorders>
                    <w:top w:val="nil"/>
                    <w:left w:val="nil"/>
                    <w:bottom w:val="single" w:sz="4" w:space="0" w:color="auto"/>
                    <w:right w:val="single" w:sz="4" w:space="0" w:color="auto"/>
                  </w:tcBorders>
                  <w:shd w:val="clear" w:color="000000" w:fill="FFFFFF"/>
                  <w:noWrap/>
                  <w:vAlign w:val="bottom"/>
                  <w:hideMark/>
                </w:tcPr>
                <w:p w14:paraId="7694C9E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7,90</w:t>
                  </w:r>
                </w:p>
              </w:tc>
              <w:tc>
                <w:tcPr>
                  <w:tcW w:w="1009" w:type="dxa"/>
                  <w:tcBorders>
                    <w:top w:val="nil"/>
                    <w:left w:val="nil"/>
                    <w:bottom w:val="single" w:sz="4" w:space="0" w:color="auto"/>
                    <w:right w:val="single" w:sz="4" w:space="0" w:color="auto"/>
                  </w:tcBorders>
                  <w:shd w:val="clear" w:color="000000" w:fill="FFFFFF"/>
                  <w:noWrap/>
                  <w:vAlign w:val="bottom"/>
                  <w:hideMark/>
                </w:tcPr>
                <w:p w14:paraId="4512DD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3,40</w:t>
                  </w:r>
                </w:p>
              </w:tc>
              <w:tc>
                <w:tcPr>
                  <w:tcW w:w="1009" w:type="dxa"/>
                  <w:tcBorders>
                    <w:top w:val="nil"/>
                    <w:left w:val="nil"/>
                    <w:bottom w:val="single" w:sz="4" w:space="0" w:color="auto"/>
                    <w:right w:val="single" w:sz="4" w:space="0" w:color="auto"/>
                  </w:tcBorders>
                  <w:shd w:val="clear" w:color="000000" w:fill="FFFFFF"/>
                  <w:noWrap/>
                  <w:vAlign w:val="bottom"/>
                  <w:hideMark/>
                </w:tcPr>
                <w:p w14:paraId="7FCDA8E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FD68FD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3,00</w:t>
                  </w:r>
                </w:p>
              </w:tc>
              <w:tc>
                <w:tcPr>
                  <w:tcW w:w="1009" w:type="dxa"/>
                  <w:tcBorders>
                    <w:top w:val="nil"/>
                    <w:left w:val="nil"/>
                    <w:bottom w:val="single" w:sz="4" w:space="0" w:color="auto"/>
                    <w:right w:val="single" w:sz="4" w:space="0" w:color="auto"/>
                  </w:tcBorders>
                  <w:shd w:val="clear" w:color="000000" w:fill="FFFFFF"/>
                  <w:noWrap/>
                  <w:vAlign w:val="bottom"/>
                  <w:hideMark/>
                </w:tcPr>
                <w:p w14:paraId="355851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843BEF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2,50</w:t>
                  </w:r>
                </w:p>
              </w:tc>
              <w:tc>
                <w:tcPr>
                  <w:tcW w:w="1009" w:type="dxa"/>
                  <w:tcBorders>
                    <w:top w:val="nil"/>
                    <w:left w:val="nil"/>
                    <w:bottom w:val="single" w:sz="4" w:space="0" w:color="auto"/>
                    <w:right w:val="single" w:sz="4" w:space="0" w:color="auto"/>
                  </w:tcBorders>
                  <w:shd w:val="clear" w:color="000000" w:fill="FFFFFF"/>
                  <w:noWrap/>
                  <w:vAlign w:val="bottom"/>
                  <w:hideMark/>
                </w:tcPr>
                <w:p w14:paraId="7A00AE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4907D44"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57625BA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736218D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55FB26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4C834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954C4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3F3478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70CB1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D0948A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8355D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24462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69E78808"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5622652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доходы от реализации имущества, находящегося в муниципальной собственности</w:t>
                  </w:r>
                </w:p>
              </w:tc>
              <w:tc>
                <w:tcPr>
                  <w:tcW w:w="1965" w:type="dxa"/>
                  <w:tcBorders>
                    <w:top w:val="nil"/>
                    <w:left w:val="nil"/>
                    <w:bottom w:val="single" w:sz="4" w:space="0" w:color="auto"/>
                    <w:right w:val="single" w:sz="4" w:space="0" w:color="auto"/>
                  </w:tcBorders>
                  <w:shd w:val="clear" w:color="auto" w:fill="auto"/>
                  <w:vAlign w:val="center"/>
                  <w:hideMark/>
                </w:tcPr>
                <w:p w14:paraId="008F860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1D1479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9,20</w:t>
                  </w:r>
                </w:p>
              </w:tc>
              <w:tc>
                <w:tcPr>
                  <w:tcW w:w="1009" w:type="dxa"/>
                  <w:tcBorders>
                    <w:top w:val="nil"/>
                    <w:left w:val="nil"/>
                    <w:bottom w:val="single" w:sz="4" w:space="0" w:color="auto"/>
                    <w:right w:val="single" w:sz="4" w:space="0" w:color="auto"/>
                  </w:tcBorders>
                  <w:shd w:val="clear" w:color="000000" w:fill="FFFFFF"/>
                  <w:noWrap/>
                  <w:vAlign w:val="bottom"/>
                  <w:hideMark/>
                </w:tcPr>
                <w:p w14:paraId="3572EE6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4,50</w:t>
                  </w:r>
                </w:p>
              </w:tc>
              <w:tc>
                <w:tcPr>
                  <w:tcW w:w="1009" w:type="dxa"/>
                  <w:tcBorders>
                    <w:top w:val="nil"/>
                    <w:left w:val="nil"/>
                    <w:bottom w:val="single" w:sz="4" w:space="0" w:color="auto"/>
                    <w:right w:val="single" w:sz="4" w:space="0" w:color="auto"/>
                  </w:tcBorders>
                  <w:shd w:val="clear" w:color="000000" w:fill="FFFFFF"/>
                  <w:noWrap/>
                  <w:vAlign w:val="bottom"/>
                  <w:hideMark/>
                </w:tcPr>
                <w:p w14:paraId="153014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2,00</w:t>
                  </w:r>
                </w:p>
              </w:tc>
              <w:tc>
                <w:tcPr>
                  <w:tcW w:w="1009" w:type="dxa"/>
                  <w:tcBorders>
                    <w:top w:val="nil"/>
                    <w:left w:val="nil"/>
                    <w:bottom w:val="single" w:sz="4" w:space="0" w:color="auto"/>
                    <w:right w:val="single" w:sz="4" w:space="0" w:color="auto"/>
                  </w:tcBorders>
                  <w:shd w:val="clear" w:color="000000" w:fill="FFFFFF"/>
                  <w:noWrap/>
                  <w:vAlign w:val="bottom"/>
                  <w:hideMark/>
                </w:tcPr>
                <w:p w14:paraId="709C0E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DF211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1,80</w:t>
                  </w:r>
                </w:p>
              </w:tc>
              <w:tc>
                <w:tcPr>
                  <w:tcW w:w="1009" w:type="dxa"/>
                  <w:tcBorders>
                    <w:top w:val="nil"/>
                    <w:left w:val="nil"/>
                    <w:bottom w:val="single" w:sz="4" w:space="0" w:color="auto"/>
                    <w:right w:val="single" w:sz="4" w:space="0" w:color="auto"/>
                  </w:tcBorders>
                  <w:shd w:val="clear" w:color="000000" w:fill="FFFFFF"/>
                  <w:noWrap/>
                  <w:vAlign w:val="bottom"/>
                  <w:hideMark/>
                </w:tcPr>
                <w:p w14:paraId="3A8F27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0F388C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1,30</w:t>
                  </w:r>
                </w:p>
              </w:tc>
              <w:tc>
                <w:tcPr>
                  <w:tcW w:w="1009" w:type="dxa"/>
                  <w:tcBorders>
                    <w:top w:val="nil"/>
                    <w:left w:val="nil"/>
                    <w:bottom w:val="single" w:sz="4" w:space="0" w:color="auto"/>
                    <w:right w:val="single" w:sz="4" w:space="0" w:color="auto"/>
                  </w:tcBorders>
                  <w:shd w:val="clear" w:color="000000" w:fill="FFFFFF"/>
                  <w:noWrap/>
                  <w:vAlign w:val="bottom"/>
                  <w:hideMark/>
                </w:tcPr>
                <w:p w14:paraId="39D2DF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6904EAD2"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725A91A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Безвозмездные поступления </w:t>
                  </w:r>
                </w:p>
              </w:tc>
              <w:tc>
                <w:tcPr>
                  <w:tcW w:w="1965" w:type="dxa"/>
                  <w:tcBorders>
                    <w:top w:val="nil"/>
                    <w:left w:val="nil"/>
                    <w:bottom w:val="single" w:sz="4" w:space="0" w:color="auto"/>
                    <w:right w:val="single" w:sz="4" w:space="0" w:color="auto"/>
                  </w:tcBorders>
                  <w:shd w:val="clear" w:color="auto" w:fill="auto"/>
                  <w:vAlign w:val="center"/>
                  <w:hideMark/>
                </w:tcPr>
                <w:p w14:paraId="17932324"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02B7E3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3 160,80</w:t>
                  </w:r>
                </w:p>
              </w:tc>
              <w:tc>
                <w:tcPr>
                  <w:tcW w:w="1009" w:type="dxa"/>
                  <w:tcBorders>
                    <w:top w:val="nil"/>
                    <w:left w:val="nil"/>
                    <w:bottom w:val="single" w:sz="4" w:space="0" w:color="auto"/>
                    <w:right w:val="single" w:sz="4" w:space="0" w:color="auto"/>
                  </w:tcBorders>
                  <w:shd w:val="clear" w:color="000000" w:fill="FFFFFF"/>
                  <w:noWrap/>
                  <w:vAlign w:val="bottom"/>
                  <w:hideMark/>
                </w:tcPr>
                <w:p w14:paraId="63A4A9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2 748,60</w:t>
                  </w:r>
                </w:p>
              </w:tc>
              <w:tc>
                <w:tcPr>
                  <w:tcW w:w="1009" w:type="dxa"/>
                  <w:tcBorders>
                    <w:top w:val="nil"/>
                    <w:left w:val="nil"/>
                    <w:bottom w:val="single" w:sz="4" w:space="0" w:color="auto"/>
                    <w:right w:val="single" w:sz="4" w:space="0" w:color="auto"/>
                  </w:tcBorders>
                  <w:shd w:val="clear" w:color="000000" w:fill="FFFFFF"/>
                  <w:noWrap/>
                  <w:vAlign w:val="bottom"/>
                  <w:hideMark/>
                </w:tcPr>
                <w:p w14:paraId="3F0B34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2 230,90</w:t>
                  </w:r>
                </w:p>
              </w:tc>
              <w:tc>
                <w:tcPr>
                  <w:tcW w:w="1009" w:type="dxa"/>
                  <w:tcBorders>
                    <w:top w:val="nil"/>
                    <w:left w:val="nil"/>
                    <w:bottom w:val="single" w:sz="4" w:space="0" w:color="auto"/>
                    <w:right w:val="single" w:sz="4" w:space="0" w:color="auto"/>
                  </w:tcBorders>
                  <w:shd w:val="clear" w:color="000000" w:fill="FFFFFF"/>
                  <w:noWrap/>
                  <w:vAlign w:val="bottom"/>
                  <w:hideMark/>
                </w:tcPr>
                <w:p w14:paraId="2BD946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97AD2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2 357,60</w:t>
                  </w:r>
                </w:p>
              </w:tc>
              <w:tc>
                <w:tcPr>
                  <w:tcW w:w="1009" w:type="dxa"/>
                  <w:tcBorders>
                    <w:top w:val="nil"/>
                    <w:left w:val="nil"/>
                    <w:bottom w:val="single" w:sz="4" w:space="0" w:color="auto"/>
                    <w:right w:val="single" w:sz="4" w:space="0" w:color="auto"/>
                  </w:tcBorders>
                  <w:shd w:val="clear" w:color="000000" w:fill="FFFFFF"/>
                  <w:noWrap/>
                  <w:vAlign w:val="bottom"/>
                  <w:hideMark/>
                </w:tcPr>
                <w:p w14:paraId="07F66A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6D04C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2 357,60</w:t>
                  </w:r>
                </w:p>
              </w:tc>
              <w:tc>
                <w:tcPr>
                  <w:tcW w:w="1009" w:type="dxa"/>
                  <w:tcBorders>
                    <w:top w:val="nil"/>
                    <w:left w:val="nil"/>
                    <w:bottom w:val="single" w:sz="4" w:space="0" w:color="auto"/>
                    <w:right w:val="single" w:sz="4" w:space="0" w:color="auto"/>
                  </w:tcBorders>
                  <w:shd w:val="clear" w:color="000000" w:fill="FFFFFF"/>
                  <w:noWrap/>
                  <w:vAlign w:val="bottom"/>
                  <w:hideMark/>
                </w:tcPr>
                <w:p w14:paraId="585C53B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A6CB4D5"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7CB17BD6"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3FE8C31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F9231D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68EB3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B91263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A7397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F99E1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D66447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75C25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526BEA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87C50CA"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076210A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дотации от других бюджетов бюджетной системы РФ</w:t>
                  </w:r>
                </w:p>
              </w:tc>
              <w:tc>
                <w:tcPr>
                  <w:tcW w:w="1965" w:type="dxa"/>
                  <w:tcBorders>
                    <w:top w:val="nil"/>
                    <w:left w:val="nil"/>
                    <w:bottom w:val="single" w:sz="4" w:space="0" w:color="auto"/>
                    <w:right w:val="single" w:sz="4" w:space="0" w:color="auto"/>
                  </w:tcBorders>
                  <w:shd w:val="clear" w:color="auto" w:fill="auto"/>
                  <w:vAlign w:val="center"/>
                  <w:hideMark/>
                </w:tcPr>
                <w:p w14:paraId="5825456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8E595B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686,80</w:t>
                  </w:r>
                </w:p>
              </w:tc>
              <w:tc>
                <w:tcPr>
                  <w:tcW w:w="1009" w:type="dxa"/>
                  <w:tcBorders>
                    <w:top w:val="nil"/>
                    <w:left w:val="nil"/>
                    <w:bottom w:val="single" w:sz="4" w:space="0" w:color="auto"/>
                    <w:right w:val="single" w:sz="4" w:space="0" w:color="auto"/>
                  </w:tcBorders>
                  <w:shd w:val="clear" w:color="000000" w:fill="FFFFFF"/>
                  <w:noWrap/>
                  <w:vAlign w:val="bottom"/>
                  <w:hideMark/>
                </w:tcPr>
                <w:p w14:paraId="0AAD073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487,70</w:t>
                  </w:r>
                </w:p>
              </w:tc>
              <w:tc>
                <w:tcPr>
                  <w:tcW w:w="1009" w:type="dxa"/>
                  <w:tcBorders>
                    <w:top w:val="nil"/>
                    <w:left w:val="nil"/>
                    <w:bottom w:val="single" w:sz="4" w:space="0" w:color="auto"/>
                    <w:right w:val="single" w:sz="4" w:space="0" w:color="auto"/>
                  </w:tcBorders>
                  <w:shd w:val="clear" w:color="000000" w:fill="FFFFFF"/>
                  <w:noWrap/>
                  <w:vAlign w:val="bottom"/>
                  <w:hideMark/>
                </w:tcPr>
                <w:p w14:paraId="2AF98C6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184,10</w:t>
                  </w:r>
                </w:p>
              </w:tc>
              <w:tc>
                <w:tcPr>
                  <w:tcW w:w="1009" w:type="dxa"/>
                  <w:tcBorders>
                    <w:top w:val="nil"/>
                    <w:left w:val="nil"/>
                    <w:bottom w:val="single" w:sz="4" w:space="0" w:color="auto"/>
                    <w:right w:val="single" w:sz="4" w:space="0" w:color="auto"/>
                  </w:tcBorders>
                  <w:shd w:val="clear" w:color="000000" w:fill="FFFFFF"/>
                  <w:noWrap/>
                  <w:vAlign w:val="bottom"/>
                  <w:hideMark/>
                </w:tcPr>
                <w:p w14:paraId="428B848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D685C0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174,30</w:t>
                  </w:r>
                </w:p>
              </w:tc>
              <w:tc>
                <w:tcPr>
                  <w:tcW w:w="1009" w:type="dxa"/>
                  <w:tcBorders>
                    <w:top w:val="nil"/>
                    <w:left w:val="nil"/>
                    <w:bottom w:val="single" w:sz="4" w:space="0" w:color="auto"/>
                    <w:right w:val="single" w:sz="4" w:space="0" w:color="auto"/>
                  </w:tcBorders>
                  <w:shd w:val="clear" w:color="000000" w:fill="FFFFFF"/>
                  <w:noWrap/>
                  <w:vAlign w:val="bottom"/>
                  <w:hideMark/>
                </w:tcPr>
                <w:p w14:paraId="27A048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AFF82F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174,30</w:t>
                  </w:r>
                </w:p>
              </w:tc>
              <w:tc>
                <w:tcPr>
                  <w:tcW w:w="1009" w:type="dxa"/>
                  <w:tcBorders>
                    <w:top w:val="nil"/>
                    <w:left w:val="nil"/>
                    <w:bottom w:val="single" w:sz="4" w:space="0" w:color="auto"/>
                    <w:right w:val="single" w:sz="4" w:space="0" w:color="auto"/>
                  </w:tcBorders>
                  <w:shd w:val="clear" w:color="000000" w:fill="FFFFFF"/>
                  <w:noWrap/>
                  <w:vAlign w:val="bottom"/>
                  <w:hideMark/>
                </w:tcPr>
                <w:p w14:paraId="474FB91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8A462A0"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34344062"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в том числе: дотации на выравнивание уровня бюджетной обеспеченности</w:t>
                  </w:r>
                </w:p>
              </w:tc>
              <w:tc>
                <w:tcPr>
                  <w:tcW w:w="1965" w:type="dxa"/>
                  <w:tcBorders>
                    <w:top w:val="nil"/>
                    <w:left w:val="nil"/>
                    <w:bottom w:val="single" w:sz="4" w:space="0" w:color="auto"/>
                    <w:right w:val="single" w:sz="4" w:space="0" w:color="auto"/>
                  </w:tcBorders>
                  <w:shd w:val="clear" w:color="auto" w:fill="auto"/>
                  <w:vAlign w:val="center"/>
                  <w:hideMark/>
                </w:tcPr>
                <w:p w14:paraId="5396B1C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72E6E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161,70</w:t>
                  </w:r>
                </w:p>
              </w:tc>
              <w:tc>
                <w:tcPr>
                  <w:tcW w:w="1009" w:type="dxa"/>
                  <w:tcBorders>
                    <w:top w:val="nil"/>
                    <w:left w:val="nil"/>
                    <w:bottom w:val="single" w:sz="4" w:space="0" w:color="auto"/>
                    <w:right w:val="single" w:sz="4" w:space="0" w:color="auto"/>
                  </w:tcBorders>
                  <w:shd w:val="clear" w:color="000000" w:fill="FFFFFF"/>
                  <w:noWrap/>
                  <w:vAlign w:val="bottom"/>
                  <w:hideMark/>
                </w:tcPr>
                <w:p w14:paraId="2B556E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236,00</w:t>
                  </w:r>
                </w:p>
              </w:tc>
              <w:tc>
                <w:tcPr>
                  <w:tcW w:w="1009" w:type="dxa"/>
                  <w:tcBorders>
                    <w:top w:val="nil"/>
                    <w:left w:val="nil"/>
                    <w:bottom w:val="single" w:sz="4" w:space="0" w:color="auto"/>
                    <w:right w:val="single" w:sz="4" w:space="0" w:color="auto"/>
                  </w:tcBorders>
                  <w:shd w:val="clear" w:color="000000" w:fill="FFFFFF"/>
                  <w:noWrap/>
                  <w:vAlign w:val="bottom"/>
                  <w:hideMark/>
                </w:tcPr>
                <w:p w14:paraId="076F72B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66,20</w:t>
                  </w:r>
                </w:p>
              </w:tc>
              <w:tc>
                <w:tcPr>
                  <w:tcW w:w="1009" w:type="dxa"/>
                  <w:tcBorders>
                    <w:top w:val="nil"/>
                    <w:left w:val="nil"/>
                    <w:bottom w:val="single" w:sz="4" w:space="0" w:color="auto"/>
                    <w:right w:val="single" w:sz="4" w:space="0" w:color="auto"/>
                  </w:tcBorders>
                  <w:shd w:val="clear" w:color="000000" w:fill="FFFFFF"/>
                  <w:noWrap/>
                  <w:vAlign w:val="bottom"/>
                  <w:hideMark/>
                </w:tcPr>
                <w:p w14:paraId="599162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976D82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56,50</w:t>
                  </w:r>
                </w:p>
              </w:tc>
              <w:tc>
                <w:tcPr>
                  <w:tcW w:w="1009" w:type="dxa"/>
                  <w:tcBorders>
                    <w:top w:val="nil"/>
                    <w:left w:val="nil"/>
                    <w:bottom w:val="single" w:sz="4" w:space="0" w:color="auto"/>
                    <w:right w:val="single" w:sz="4" w:space="0" w:color="auto"/>
                  </w:tcBorders>
                  <w:shd w:val="clear" w:color="000000" w:fill="FFFFFF"/>
                  <w:noWrap/>
                  <w:vAlign w:val="bottom"/>
                  <w:hideMark/>
                </w:tcPr>
                <w:p w14:paraId="1F5053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79F1EF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56,50</w:t>
                  </w:r>
                </w:p>
              </w:tc>
              <w:tc>
                <w:tcPr>
                  <w:tcW w:w="1009" w:type="dxa"/>
                  <w:tcBorders>
                    <w:top w:val="nil"/>
                    <w:left w:val="nil"/>
                    <w:bottom w:val="single" w:sz="4" w:space="0" w:color="auto"/>
                    <w:right w:val="single" w:sz="4" w:space="0" w:color="auto"/>
                  </w:tcBorders>
                  <w:shd w:val="clear" w:color="000000" w:fill="FFFFFF"/>
                  <w:noWrap/>
                  <w:vAlign w:val="bottom"/>
                  <w:hideMark/>
                </w:tcPr>
                <w:p w14:paraId="5E74246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8454DA1" w14:textId="77777777" w:rsidTr="006B3901">
              <w:trPr>
                <w:trHeight w:val="713"/>
              </w:trPr>
              <w:tc>
                <w:tcPr>
                  <w:tcW w:w="5098" w:type="dxa"/>
                  <w:tcBorders>
                    <w:top w:val="nil"/>
                    <w:left w:val="single" w:sz="4" w:space="0" w:color="auto"/>
                    <w:bottom w:val="single" w:sz="4" w:space="0" w:color="auto"/>
                    <w:right w:val="single" w:sz="4" w:space="0" w:color="auto"/>
                  </w:tcBorders>
                  <w:shd w:val="clear" w:color="auto" w:fill="auto"/>
                  <w:hideMark/>
                </w:tcPr>
                <w:p w14:paraId="45684F3E"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дотации на возмещение </w:t>
                  </w:r>
                  <w:proofErr w:type="spellStart"/>
                  <w:r w:rsidRPr="006B3901">
                    <w:rPr>
                      <w:rFonts w:ascii="Times New Roman" w:eastAsia="Times New Roman" w:hAnsi="Times New Roman" w:cs="Times New Roman"/>
                      <w:sz w:val="18"/>
                      <w:szCs w:val="18"/>
                      <w:lang w:eastAsia="ru-RU"/>
                    </w:rPr>
                    <w:t>раходов</w:t>
                  </w:r>
                  <w:proofErr w:type="spellEnd"/>
                  <w:r w:rsidRPr="006B3901">
                    <w:rPr>
                      <w:rFonts w:ascii="Times New Roman" w:eastAsia="Times New Roman" w:hAnsi="Times New Roman" w:cs="Times New Roman"/>
                      <w:sz w:val="18"/>
                      <w:szCs w:val="18"/>
                      <w:lang w:eastAsia="ru-RU"/>
                    </w:rPr>
                    <w:t xml:space="preserve"> от содержания объектов </w:t>
                  </w:r>
                  <w:proofErr w:type="spellStart"/>
                  <w:r w:rsidRPr="006B3901">
                    <w:rPr>
                      <w:rFonts w:ascii="Times New Roman" w:eastAsia="Times New Roman" w:hAnsi="Times New Roman" w:cs="Times New Roman"/>
                      <w:sz w:val="18"/>
                      <w:szCs w:val="18"/>
                      <w:lang w:eastAsia="ru-RU"/>
                    </w:rPr>
                    <w:t>жкх</w:t>
                  </w:r>
                  <w:proofErr w:type="spellEnd"/>
                  <w:r w:rsidRPr="006B3901">
                    <w:rPr>
                      <w:rFonts w:ascii="Times New Roman" w:eastAsia="Times New Roman" w:hAnsi="Times New Roman" w:cs="Times New Roman"/>
                      <w:sz w:val="18"/>
                      <w:szCs w:val="18"/>
                      <w:lang w:eastAsia="ru-RU"/>
                    </w:rPr>
                    <w:t xml:space="preserve"> и социально-культурной сферы, переданных в ведение органов местного самоуправления</w:t>
                  </w:r>
                </w:p>
              </w:tc>
              <w:tc>
                <w:tcPr>
                  <w:tcW w:w="1965" w:type="dxa"/>
                  <w:tcBorders>
                    <w:top w:val="nil"/>
                    <w:left w:val="nil"/>
                    <w:bottom w:val="single" w:sz="4" w:space="0" w:color="auto"/>
                    <w:right w:val="single" w:sz="4" w:space="0" w:color="auto"/>
                  </w:tcBorders>
                  <w:shd w:val="clear" w:color="auto" w:fill="auto"/>
                  <w:vAlign w:val="center"/>
                  <w:hideMark/>
                </w:tcPr>
                <w:p w14:paraId="4DB4E36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F85A7A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57CE64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9B89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0E5FF0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275B60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8D579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0974BA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73E335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4E12A5C9" w14:textId="77777777" w:rsidTr="000766E3">
              <w:trPr>
                <w:trHeight w:val="205"/>
              </w:trPr>
              <w:tc>
                <w:tcPr>
                  <w:tcW w:w="5098" w:type="dxa"/>
                  <w:tcBorders>
                    <w:top w:val="nil"/>
                    <w:left w:val="single" w:sz="4" w:space="0" w:color="auto"/>
                    <w:bottom w:val="single" w:sz="4" w:space="0" w:color="auto"/>
                    <w:right w:val="single" w:sz="4" w:space="0" w:color="auto"/>
                  </w:tcBorders>
                  <w:shd w:val="clear" w:color="auto" w:fill="auto"/>
                  <w:hideMark/>
                </w:tcPr>
                <w:p w14:paraId="65BFE0F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субвенции от других бюджетов бюджетной системы РФ</w:t>
                  </w:r>
                </w:p>
              </w:tc>
              <w:tc>
                <w:tcPr>
                  <w:tcW w:w="1965" w:type="dxa"/>
                  <w:tcBorders>
                    <w:top w:val="nil"/>
                    <w:left w:val="nil"/>
                    <w:bottom w:val="single" w:sz="4" w:space="0" w:color="auto"/>
                    <w:right w:val="single" w:sz="4" w:space="0" w:color="auto"/>
                  </w:tcBorders>
                  <w:shd w:val="clear" w:color="auto" w:fill="auto"/>
                  <w:vAlign w:val="center"/>
                  <w:hideMark/>
                </w:tcPr>
                <w:p w14:paraId="0D266EE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1678469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1 472,90</w:t>
                  </w:r>
                </w:p>
              </w:tc>
              <w:tc>
                <w:tcPr>
                  <w:tcW w:w="1009" w:type="dxa"/>
                  <w:tcBorders>
                    <w:top w:val="nil"/>
                    <w:left w:val="nil"/>
                    <w:bottom w:val="single" w:sz="4" w:space="0" w:color="auto"/>
                    <w:right w:val="single" w:sz="4" w:space="0" w:color="auto"/>
                  </w:tcBorders>
                  <w:shd w:val="clear" w:color="000000" w:fill="FFFFFF"/>
                  <w:noWrap/>
                  <w:vAlign w:val="bottom"/>
                  <w:hideMark/>
                </w:tcPr>
                <w:p w14:paraId="1F39DA9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1 595,40</w:t>
                  </w:r>
                </w:p>
              </w:tc>
              <w:tc>
                <w:tcPr>
                  <w:tcW w:w="1009" w:type="dxa"/>
                  <w:tcBorders>
                    <w:top w:val="nil"/>
                    <w:left w:val="nil"/>
                    <w:bottom w:val="single" w:sz="4" w:space="0" w:color="auto"/>
                    <w:right w:val="single" w:sz="4" w:space="0" w:color="auto"/>
                  </w:tcBorders>
                  <w:shd w:val="clear" w:color="000000" w:fill="FFFFFF"/>
                  <w:noWrap/>
                  <w:vAlign w:val="bottom"/>
                  <w:hideMark/>
                </w:tcPr>
                <w:p w14:paraId="0982A4E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1 612,70</w:t>
                  </w:r>
                </w:p>
              </w:tc>
              <w:tc>
                <w:tcPr>
                  <w:tcW w:w="1009" w:type="dxa"/>
                  <w:tcBorders>
                    <w:top w:val="nil"/>
                    <w:left w:val="nil"/>
                    <w:bottom w:val="single" w:sz="4" w:space="0" w:color="auto"/>
                    <w:right w:val="single" w:sz="4" w:space="0" w:color="auto"/>
                  </w:tcBorders>
                  <w:shd w:val="clear" w:color="000000" w:fill="FFFFFF"/>
                  <w:noWrap/>
                  <w:vAlign w:val="bottom"/>
                  <w:hideMark/>
                </w:tcPr>
                <w:p w14:paraId="73FBE1B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10E25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1 640,90</w:t>
                  </w:r>
                </w:p>
              </w:tc>
              <w:tc>
                <w:tcPr>
                  <w:tcW w:w="1009" w:type="dxa"/>
                  <w:tcBorders>
                    <w:top w:val="nil"/>
                    <w:left w:val="nil"/>
                    <w:bottom w:val="single" w:sz="4" w:space="0" w:color="auto"/>
                    <w:right w:val="single" w:sz="4" w:space="0" w:color="auto"/>
                  </w:tcBorders>
                  <w:shd w:val="clear" w:color="000000" w:fill="FFFFFF"/>
                  <w:noWrap/>
                  <w:vAlign w:val="bottom"/>
                  <w:hideMark/>
                </w:tcPr>
                <w:p w14:paraId="36C5912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45DBF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1 640,90</w:t>
                  </w:r>
                </w:p>
              </w:tc>
              <w:tc>
                <w:tcPr>
                  <w:tcW w:w="1009" w:type="dxa"/>
                  <w:tcBorders>
                    <w:top w:val="nil"/>
                    <w:left w:val="nil"/>
                    <w:bottom w:val="single" w:sz="4" w:space="0" w:color="auto"/>
                    <w:right w:val="single" w:sz="4" w:space="0" w:color="auto"/>
                  </w:tcBorders>
                  <w:shd w:val="clear" w:color="000000" w:fill="FFFFFF"/>
                  <w:noWrap/>
                  <w:vAlign w:val="bottom"/>
                  <w:hideMark/>
                </w:tcPr>
                <w:p w14:paraId="2B9354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43222DC5" w14:textId="77777777" w:rsidTr="006B3901">
              <w:trPr>
                <w:trHeight w:val="555"/>
              </w:trPr>
              <w:tc>
                <w:tcPr>
                  <w:tcW w:w="5098" w:type="dxa"/>
                  <w:tcBorders>
                    <w:top w:val="nil"/>
                    <w:left w:val="single" w:sz="4" w:space="0" w:color="auto"/>
                    <w:bottom w:val="single" w:sz="4" w:space="0" w:color="auto"/>
                    <w:right w:val="single" w:sz="4" w:space="0" w:color="auto"/>
                  </w:tcBorders>
                  <w:shd w:val="clear" w:color="auto" w:fill="auto"/>
                  <w:hideMark/>
                </w:tcPr>
                <w:p w14:paraId="3C6EE7C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средства, получаемые по взаимным расчетам, в том числе компенсации дополнительных </w:t>
                  </w:r>
                  <w:proofErr w:type="gramStart"/>
                  <w:r w:rsidRPr="006B3901">
                    <w:rPr>
                      <w:rFonts w:ascii="Times New Roman" w:eastAsia="Times New Roman" w:hAnsi="Times New Roman" w:cs="Times New Roman"/>
                      <w:sz w:val="18"/>
                      <w:szCs w:val="18"/>
                      <w:lang w:eastAsia="ru-RU"/>
                    </w:rPr>
                    <w:t>расходов ,</w:t>
                  </w:r>
                  <w:proofErr w:type="gramEnd"/>
                  <w:r w:rsidRPr="006B3901">
                    <w:rPr>
                      <w:rFonts w:ascii="Times New Roman" w:eastAsia="Times New Roman" w:hAnsi="Times New Roman" w:cs="Times New Roman"/>
                      <w:sz w:val="18"/>
                      <w:szCs w:val="18"/>
                      <w:lang w:eastAsia="ru-RU"/>
                    </w:rPr>
                    <w:t xml:space="preserve"> возникших в результате решений, принятых органами </w:t>
                  </w:r>
                  <w:proofErr w:type="spellStart"/>
                  <w:r w:rsidRPr="006B3901">
                    <w:rPr>
                      <w:rFonts w:ascii="Times New Roman" w:eastAsia="Times New Roman" w:hAnsi="Times New Roman" w:cs="Times New Roman"/>
                      <w:sz w:val="18"/>
                      <w:szCs w:val="18"/>
                      <w:lang w:eastAsia="ru-RU"/>
                    </w:rPr>
                    <w:t>госвласти</w:t>
                  </w:r>
                  <w:proofErr w:type="spellEnd"/>
                </w:p>
              </w:tc>
              <w:tc>
                <w:tcPr>
                  <w:tcW w:w="1965" w:type="dxa"/>
                  <w:tcBorders>
                    <w:top w:val="nil"/>
                    <w:left w:val="nil"/>
                    <w:bottom w:val="single" w:sz="4" w:space="0" w:color="auto"/>
                    <w:right w:val="single" w:sz="4" w:space="0" w:color="auto"/>
                  </w:tcBorders>
                  <w:shd w:val="clear" w:color="auto" w:fill="auto"/>
                  <w:vAlign w:val="center"/>
                  <w:hideMark/>
                </w:tcPr>
                <w:p w14:paraId="05BDF23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30201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F06E7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6E130F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820B44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9B19A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D7D56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C7055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C8AC7D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3CD1F8E"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1142B92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субсидии от других бюджетов бюджетной системы РФ</w:t>
                  </w:r>
                </w:p>
              </w:tc>
              <w:tc>
                <w:tcPr>
                  <w:tcW w:w="1965" w:type="dxa"/>
                  <w:tcBorders>
                    <w:top w:val="nil"/>
                    <w:left w:val="nil"/>
                    <w:bottom w:val="single" w:sz="4" w:space="0" w:color="auto"/>
                    <w:right w:val="single" w:sz="4" w:space="0" w:color="auto"/>
                  </w:tcBorders>
                  <w:shd w:val="clear" w:color="auto" w:fill="auto"/>
                  <w:vAlign w:val="center"/>
                  <w:hideMark/>
                </w:tcPr>
                <w:p w14:paraId="47C5FE29"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11B4417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958,10</w:t>
                  </w:r>
                </w:p>
              </w:tc>
              <w:tc>
                <w:tcPr>
                  <w:tcW w:w="1009" w:type="dxa"/>
                  <w:tcBorders>
                    <w:top w:val="nil"/>
                    <w:left w:val="nil"/>
                    <w:bottom w:val="single" w:sz="4" w:space="0" w:color="auto"/>
                    <w:right w:val="single" w:sz="4" w:space="0" w:color="auto"/>
                  </w:tcBorders>
                  <w:shd w:val="clear" w:color="000000" w:fill="FFFFFF"/>
                  <w:noWrap/>
                  <w:vAlign w:val="bottom"/>
                  <w:hideMark/>
                </w:tcPr>
                <w:p w14:paraId="4B3F37A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611,30</w:t>
                  </w:r>
                </w:p>
              </w:tc>
              <w:tc>
                <w:tcPr>
                  <w:tcW w:w="1009" w:type="dxa"/>
                  <w:tcBorders>
                    <w:top w:val="nil"/>
                    <w:left w:val="nil"/>
                    <w:bottom w:val="single" w:sz="4" w:space="0" w:color="auto"/>
                    <w:right w:val="single" w:sz="4" w:space="0" w:color="auto"/>
                  </w:tcBorders>
                  <w:shd w:val="clear" w:color="000000" w:fill="FFFFFF"/>
                  <w:noWrap/>
                  <w:vAlign w:val="bottom"/>
                  <w:hideMark/>
                </w:tcPr>
                <w:p w14:paraId="53471D4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391,70</w:t>
                  </w:r>
                </w:p>
              </w:tc>
              <w:tc>
                <w:tcPr>
                  <w:tcW w:w="1009" w:type="dxa"/>
                  <w:tcBorders>
                    <w:top w:val="nil"/>
                    <w:left w:val="nil"/>
                    <w:bottom w:val="single" w:sz="4" w:space="0" w:color="auto"/>
                    <w:right w:val="single" w:sz="4" w:space="0" w:color="auto"/>
                  </w:tcBorders>
                  <w:shd w:val="clear" w:color="000000" w:fill="FFFFFF"/>
                  <w:noWrap/>
                  <w:vAlign w:val="bottom"/>
                  <w:hideMark/>
                </w:tcPr>
                <w:p w14:paraId="6A3BAA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E030B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500,10</w:t>
                  </w:r>
                </w:p>
              </w:tc>
              <w:tc>
                <w:tcPr>
                  <w:tcW w:w="1009" w:type="dxa"/>
                  <w:tcBorders>
                    <w:top w:val="nil"/>
                    <w:left w:val="nil"/>
                    <w:bottom w:val="single" w:sz="4" w:space="0" w:color="auto"/>
                    <w:right w:val="single" w:sz="4" w:space="0" w:color="auto"/>
                  </w:tcBorders>
                  <w:shd w:val="clear" w:color="000000" w:fill="FFFFFF"/>
                  <w:noWrap/>
                  <w:vAlign w:val="bottom"/>
                  <w:hideMark/>
                </w:tcPr>
                <w:p w14:paraId="25EE27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C6177C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500,10</w:t>
                  </w:r>
                </w:p>
              </w:tc>
              <w:tc>
                <w:tcPr>
                  <w:tcW w:w="1009" w:type="dxa"/>
                  <w:tcBorders>
                    <w:top w:val="nil"/>
                    <w:left w:val="nil"/>
                    <w:bottom w:val="single" w:sz="4" w:space="0" w:color="auto"/>
                    <w:right w:val="single" w:sz="4" w:space="0" w:color="auto"/>
                  </w:tcBorders>
                  <w:shd w:val="clear" w:color="000000" w:fill="FFFFFF"/>
                  <w:noWrap/>
                  <w:vAlign w:val="bottom"/>
                  <w:hideMark/>
                </w:tcPr>
                <w:p w14:paraId="023E1C3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4BCE0F67"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0F405F8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lastRenderedPageBreak/>
                    <w:t xml:space="preserve">   прочие безвозмездные перечисления</w:t>
                  </w:r>
                </w:p>
              </w:tc>
              <w:tc>
                <w:tcPr>
                  <w:tcW w:w="1965" w:type="dxa"/>
                  <w:tcBorders>
                    <w:top w:val="nil"/>
                    <w:left w:val="nil"/>
                    <w:bottom w:val="single" w:sz="4" w:space="0" w:color="auto"/>
                    <w:right w:val="single" w:sz="4" w:space="0" w:color="auto"/>
                  </w:tcBorders>
                  <w:shd w:val="clear" w:color="auto" w:fill="auto"/>
                  <w:vAlign w:val="center"/>
                  <w:hideMark/>
                </w:tcPr>
                <w:p w14:paraId="339EBAA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B6C74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53,40</w:t>
                  </w:r>
                </w:p>
              </w:tc>
              <w:tc>
                <w:tcPr>
                  <w:tcW w:w="1009" w:type="dxa"/>
                  <w:tcBorders>
                    <w:top w:val="nil"/>
                    <w:left w:val="nil"/>
                    <w:bottom w:val="single" w:sz="4" w:space="0" w:color="auto"/>
                    <w:right w:val="single" w:sz="4" w:space="0" w:color="auto"/>
                  </w:tcBorders>
                  <w:shd w:val="clear" w:color="000000" w:fill="FFFFFF"/>
                  <w:noWrap/>
                  <w:vAlign w:val="bottom"/>
                  <w:hideMark/>
                </w:tcPr>
                <w:p w14:paraId="3ACBF8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63,30</w:t>
                  </w:r>
                </w:p>
              </w:tc>
              <w:tc>
                <w:tcPr>
                  <w:tcW w:w="1009" w:type="dxa"/>
                  <w:tcBorders>
                    <w:top w:val="nil"/>
                    <w:left w:val="nil"/>
                    <w:bottom w:val="single" w:sz="4" w:space="0" w:color="auto"/>
                    <w:right w:val="single" w:sz="4" w:space="0" w:color="auto"/>
                  </w:tcBorders>
                  <w:shd w:val="clear" w:color="000000" w:fill="FFFFFF"/>
                  <w:noWrap/>
                  <w:vAlign w:val="bottom"/>
                  <w:hideMark/>
                </w:tcPr>
                <w:p w14:paraId="3E1BA6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42,40</w:t>
                  </w:r>
                </w:p>
              </w:tc>
              <w:tc>
                <w:tcPr>
                  <w:tcW w:w="1009" w:type="dxa"/>
                  <w:tcBorders>
                    <w:top w:val="nil"/>
                    <w:left w:val="nil"/>
                    <w:bottom w:val="single" w:sz="4" w:space="0" w:color="auto"/>
                    <w:right w:val="single" w:sz="4" w:space="0" w:color="auto"/>
                  </w:tcBorders>
                  <w:shd w:val="clear" w:color="000000" w:fill="FFFFFF"/>
                  <w:noWrap/>
                  <w:vAlign w:val="bottom"/>
                  <w:hideMark/>
                </w:tcPr>
                <w:p w14:paraId="45C003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240AC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42,40</w:t>
                  </w:r>
                </w:p>
              </w:tc>
              <w:tc>
                <w:tcPr>
                  <w:tcW w:w="1009" w:type="dxa"/>
                  <w:tcBorders>
                    <w:top w:val="nil"/>
                    <w:left w:val="nil"/>
                    <w:bottom w:val="single" w:sz="4" w:space="0" w:color="auto"/>
                    <w:right w:val="single" w:sz="4" w:space="0" w:color="auto"/>
                  </w:tcBorders>
                  <w:shd w:val="clear" w:color="000000" w:fill="FFFFFF"/>
                  <w:noWrap/>
                  <w:vAlign w:val="bottom"/>
                  <w:hideMark/>
                </w:tcPr>
                <w:p w14:paraId="363635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8A29A3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42,40</w:t>
                  </w:r>
                </w:p>
              </w:tc>
              <w:tc>
                <w:tcPr>
                  <w:tcW w:w="1009" w:type="dxa"/>
                  <w:tcBorders>
                    <w:top w:val="nil"/>
                    <w:left w:val="nil"/>
                    <w:bottom w:val="single" w:sz="4" w:space="0" w:color="auto"/>
                    <w:right w:val="single" w:sz="4" w:space="0" w:color="auto"/>
                  </w:tcBorders>
                  <w:shd w:val="clear" w:color="000000" w:fill="FFFFFF"/>
                  <w:noWrap/>
                  <w:vAlign w:val="bottom"/>
                  <w:hideMark/>
                </w:tcPr>
                <w:p w14:paraId="710444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68E5A836"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17447B6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Рыночные продажи товаров и услуг</w:t>
                  </w:r>
                </w:p>
              </w:tc>
              <w:tc>
                <w:tcPr>
                  <w:tcW w:w="1965" w:type="dxa"/>
                  <w:tcBorders>
                    <w:top w:val="nil"/>
                    <w:left w:val="nil"/>
                    <w:bottom w:val="single" w:sz="4" w:space="0" w:color="auto"/>
                    <w:right w:val="single" w:sz="4" w:space="0" w:color="auto"/>
                  </w:tcBorders>
                  <w:shd w:val="clear" w:color="auto" w:fill="auto"/>
                  <w:vAlign w:val="center"/>
                  <w:hideMark/>
                </w:tcPr>
                <w:p w14:paraId="393EF137"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EB899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AF150F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6BC31D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CD075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447B0E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D5A58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DF56A0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AF234E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7DF75162"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D731554"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53061F1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CE2AA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EA30E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068FF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71E0B8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6ACAE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9A106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1822B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9D225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75A7F83"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13FA2187"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доходы от продажи услуг, оказываемых муниципальными учреждениями</w:t>
                  </w:r>
                </w:p>
              </w:tc>
              <w:tc>
                <w:tcPr>
                  <w:tcW w:w="1965" w:type="dxa"/>
                  <w:tcBorders>
                    <w:top w:val="nil"/>
                    <w:left w:val="nil"/>
                    <w:bottom w:val="single" w:sz="4" w:space="0" w:color="auto"/>
                    <w:right w:val="single" w:sz="4" w:space="0" w:color="auto"/>
                  </w:tcBorders>
                  <w:shd w:val="clear" w:color="auto" w:fill="auto"/>
                  <w:vAlign w:val="center"/>
                  <w:hideMark/>
                </w:tcPr>
                <w:p w14:paraId="7DE4F48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3850F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2AF4C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A10154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60CE15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72DA85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D9ED98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20B1EE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FAD531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2EF79A4"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5DAA7B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2. Расходы, всего</w:t>
                  </w:r>
                </w:p>
              </w:tc>
              <w:tc>
                <w:tcPr>
                  <w:tcW w:w="1965" w:type="dxa"/>
                  <w:tcBorders>
                    <w:top w:val="nil"/>
                    <w:left w:val="nil"/>
                    <w:bottom w:val="single" w:sz="4" w:space="0" w:color="auto"/>
                    <w:right w:val="single" w:sz="4" w:space="0" w:color="auto"/>
                  </w:tcBorders>
                  <w:shd w:val="clear" w:color="auto" w:fill="auto"/>
                  <w:vAlign w:val="center"/>
                  <w:hideMark/>
                </w:tcPr>
                <w:p w14:paraId="7061239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599F71A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4 499,98</w:t>
                  </w:r>
                </w:p>
              </w:tc>
              <w:tc>
                <w:tcPr>
                  <w:tcW w:w="1009" w:type="dxa"/>
                  <w:tcBorders>
                    <w:top w:val="nil"/>
                    <w:left w:val="nil"/>
                    <w:bottom w:val="single" w:sz="4" w:space="0" w:color="auto"/>
                    <w:right w:val="single" w:sz="4" w:space="0" w:color="auto"/>
                  </w:tcBorders>
                  <w:shd w:val="clear" w:color="000000" w:fill="FFFFFF"/>
                  <w:noWrap/>
                  <w:vAlign w:val="bottom"/>
                  <w:hideMark/>
                </w:tcPr>
                <w:p w14:paraId="54D91C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4 104,50</w:t>
                  </w:r>
                </w:p>
              </w:tc>
              <w:tc>
                <w:tcPr>
                  <w:tcW w:w="1009" w:type="dxa"/>
                  <w:tcBorders>
                    <w:top w:val="nil"/>
                    <w:left w:val="nil"/>
                    <w:bottom w:val="single" w:sz="4" w:space="0" w:color="auto"/>
                    <w:right w:val="single" w:sz="4" w:space="0" w:color="auto"/>
                  </w:tcBorders>
                  <w:shd w:val="clear" w:color="000000" w:fill="FFFFFF"/>
                  <w:noWrap/>
                  <w:vAlign w:val="bottom"/>
                  <w:hideMark/>
                </w:tcPr>
                <w:p w14:paraId="28391A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3 590,00</w:t>
                  </w:r>
                </w:p>
              </w:tc>
              <w:tc>
                <w:tcPr>
                  <w:tcW w:w="1009" w:type="dxa"/>
                  <w:tcBorders>
                    <w:top w:val="nil"/>
                    <w:left w:val="nil"/>
                    <w:bottom w:val="single" w:sz="4" w:space="0" w:color="auto"/>
                    <w:right w:val="single" w:sz="4" w:space="0" w:color="auto"/>
                  </w:tcBorders>
                  <w:shd w:val="clear" w:color="000000" w:fill="FFFFFF"/>
                  <w:noWrap/>
                  <w:vAlign w:val="bottom"/>
                  <w:hideMark/>
                </w:tcPr>
                <w:p w14:paraId="31AC3B2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765445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3 709,40</w:t>
                  </w:r>
                </w:p>
              </w:tc>
              <w:tc>
                <w:tcPr>
                  <w:tcW w:w="1009" w:type="dxa"/>
                  <w:tcBorders>
                    <w:top w:val="nil"/>
                    <w:left w:val="nil"/>
                    <w:bottom w:val="single" w:sz="4" w:space="0" w:color="auto"/>
                    <w:right w:val="single" w:sz="4" w:space="0" w:color="auto"/>
                  </w:tcBorders>
                  <w:shd w:val="clear" w:color="000000" w:fill="FFFFFF"/>
                  <w:noWrap/>
                  <w:vAlign w:val="bottom"/>
                  <w:hideMark/>
                </w:tcPr>
                <w:p w14:paraId="42FBB84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DD8C97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3 731,30</w:t>
                  </w:r>
                </w:p>
              </w:tc>
              <w:tc>
                <w:tcPr>
                  <w:tcW w:w="1009" w:type="dxa"/>
                  <w:tcBorders>
                    <w:top w:val="nil"/>
                    <w:left w:val="nil"/>
                    <w:bottom w:val="single" w:sz="4" w:space="0" w:color="auto"/>
                    <w:right w:val="single" w:sz="4" w:space="0" w:color="auto"/>
                  </w:tcBorders>
                  <w:shd w:val="clear" w:color="000000" w:fill="FFFFFF"/>
                  <w:noWrap/>
                  <w:vAlign w:val="bottom"/>
                  <w:hideMark/>
                </w:tcPr>
                <w:p w14:paraId="10B4CB7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09D895DB"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381A4C64"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63F15A9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D2C4D0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7941C5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8115B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CDCFDD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5022D9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F9AEA1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51278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0A8768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D89E73D"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54F9A0A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Общегосударственные вопросы</w:t>
                  </w:r>
                </w:p>
              </w:tc>
              <w:tc>
                <w:tcPr>
                  <w:tcW w:w="1965" w:type="dxa"/>
                  <w:tcBorders>
                    <w:top w:val="nil"/>
                    <w:left w:val="nil"/>
                    <w:bottom w:val="single" w:sz="4" w:space="0" w:color="auto"/>
                    <w:right w:val="single" w:sz="4" w:space="0" w:color="auto"/>
                  </w:tcBorders>
                  <w:shd w:val="clear" w:color="auto" w:fill="auto"/>
                  <w:vAlign w:val="center"/>
                  <w:hideMark/>
                </w:tcPr>
                <w:p w14:paraId="0794824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755C6C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262,90</w:t>
                  </w:r>
                </w:p>
              </w:tc>
              <w:tc>
                <w:tcPr>
                  <w:tcW w:w="1009" w:type="dxa"/>
                  <w:tcBorders>
                    <w:top w:val="nil"/>
                    <w:left w:val="nil"/>
                    <w:bottom w:val="single" w:sz="4" w:space="0" w:color="auto"/>
                    <w:right w:val="single" w:sz="4" w:space="0" w:color="auto"/>
                  </w:tcBorders>
                  <w:shd w:val="clear" w:color="000000" w:fill="FFFFFF"/>
                  <w:noWrap/>
                  <w:vAlign w:val="bottom"/>
                  <w:hideMark/>
                </w:tcPr>
                <w:p w14:paraId="60B8F32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253,00</w:t>
                  </w:r>
                </w:p>
              </w:tc>
              <w:tc>
                <w:tcPr>
                  <w:tcW w:w="1009" w:type="dxa"/>
                  <w:tcBorders>
                    <w:top w:val="nil"/>
                    <w:left w:val="nil"/>
                    <w:bottom w:val="single" w:sz="4" w:space="0" w:color="auto"/>
                    <w:right w:val="single" w:sz="4" w:space="0" w:color="auto"/>
                  </w:tcBorders>
                  <w:shd w:val="clear" w:color="000000" w:fill="FFFFFF"/>
                  <w:noWrap/>
                  <w:vAlign w:val="bottom"/>
                  <w:hideMark/>
                </w:tcPr>
                <w:p w14:paraId="3255E87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301,40</w:t>
                  </w:r>
                </w:p>
              </w:tc>
              <w:tc>
                <w:tcPr>
                  <w:tcW w:w="1009" w:type="dxa"/>
                  <w:tcBorders>
                    <w:top w:val="nil"/>
                    <w:left w:val="nil"/>
                    <w:bottom w:val="single" w:sz="4" w:space="0" w:color="auto"/>
                    <w:right w:val="single" w:sz="4" w:space="0" w:color="auto"/>
                  </w:tcBorders>
                  <w:shd w:val="clear" w:color="000000" w:fill="FFFFFF"/>
                  <w:noWrap/>
                  <w:vAlign w:val="bottom"/>
                  <w:hideMark/>
                </w:tcPr>
                <w:p w14:paraId="24C4761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FF284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239,70</w:t>
                  </w:r>
                </w:p>
              </w:tc>
              <w:tc>
                <w:tcPr>
                  <w:tcW w:w="1009" w:type="dxa"/>
                  <w:tcBorders>
                    <w:top w:val="nil"/>
                    <w:left w:val="nil"/>
                    <w:bottom w:val="single" w:sz="4" w:space="0" w:color="auto"/>
                    <w:right w:val="single" w:sz="4" w:space="0" w:color="auto"/>
                  </w:tcBorders>
                  <w:shd w:val="clear" w:color="000000" w:fill="FFFFFF"/>
                  <w:noWrap/>
                  <w:vAlign w:val="bottom"/>
                  <w:hideMark/>
                </w:tcPr>
                <w:p w14:paraId="35BEF0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92426A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253,00</w:t>
                  </w:r>
                </w:p>
              </w:tc>
              <w:tc>
                <w:tcPr>
                  <w:tcW w:w="1009" w:type="dxa"/>
                  <w:tcBorders>
                    <w:top w:val="nil"/>
                    <w:left w:val="nil"/>
                    <w:bottom w:val="single" w:sz="4" w:space="0" w:color="auto"/>
                    <w:right w:val="single" w:sz="4" w:space="0" w:color="auto"/>
                  </w:tcBorders>
                  <w:shd w:val="clear" w:color="000000" w:fill="FFFFFF"/>
                  <w:noWrap/>
                  <w:vAlign w:val="bottom"/>
                  <w:hideMark/>
                </w:tcPr>
                <w:p w14:paraId="7AEB3C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12CE598C"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1E78CEA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w:t>
                  </w:r>
                </w:p>
              </w:tc>
              <w:tc>
                <w:tcPr>
                  <w:tcW w:w="1965" w:type="dxa"/>
                  <w:tcBorders>
                    <w:top w:val="nil"/>
                    <w:left w:val="nil"/>
                    <w:bottom w:val="single" w:sz="4" w:space="0" w:color="auto"/>
                    <w:right w:val="single" w:sz="4" w:space="0" w:color="auto"/>
                  </w:tcBorders>
                  <w:shd w:val="clear" w:color="auto" w:fill="auto"/>
                  <w:vAlign w:val="center"/>
                  <w:hideMark/>
                </w:tcPr>
                <w:p w14:paraId="1B9BA43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CF6E4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6A381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9A165D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FCBAAF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36992E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43485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DF154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E46F26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B1AC003"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114E1A9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функционирование местных администраций</w:t>
                  </w:r>
                </w:p>
              </w:tc>
              <w:tc>
                <w:tcPr>
                  <w:tcW w:w="1965" w:type="dxa"/>
                  <w:tcBorders>
                    <w:top w:val="nil"/>
                    <w:left w:val="nil"/>
                    <w:bottom w:val="single" w:sz="4" w:space="0" w:color="auto"/>
                    <w:right w:val="single" w:sz="4" w:space="0" w:color="auto"/>
                  </w:tcBorders>
                  <w:shd w:val="clear" w:color="auto" w:fill="auto"/>
                  <w:vAlign w:val="center"/>
                  <w:hideMark/>
                </w:tcPr>
                <w:p w14:paraId="7C5DE3D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38F9E3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103,60</w:t>
                  </w:r>
                </w:p>
              </w:tc>
              <w:tc>
                <w:tcPr>
                  <w:tcW w:w="1009" w:type="dxa"/>
                  <w:tcBorders>
                    <w:top w:val="nil"/>
                    <w:left w:val="nil"/>
                    <w:bottom w:val="single" w:sz="4" w:space="0" w:color="auto"/>
                    <w:right w:val="single" w:sz="4" w:space="0" w:color="auto"/>
                  </w:tcBorders>
                  <w:shd w:val="clear" w:color="000000" w:fill="FFFFFF"/>
                  <w:noWrap/>
                  <w:vAlign w:val="bottom"/>
                  <w:hideMark/>
                </w:tcPr>
                <w:p w14:paraId="65999B3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114,80</w:t>
                  </w:r>
                </w:p>
              </w:tc>
              <w:tc>
                <w:tcPr>
                  <w:tcW w:w="1009" w:type="dxa"/>
                  <w:tcBorders>
                    <w:top w:val="nil"/>
                    <w:left w:val="nil"/>
                    <w:bottom w:val="single" w:sz="4" w:space="0" w:color="auto"/>
                    <w:right w:val="single" w:sz="4" w:space="0" w:color="auto"/>
                  </w:tcBorders>
                  <w:shd w:val="clear" w:color="000000" w:fill="FFFFFF"/>
                  <w:noWrap/>
                  <w:vAlign w:val="bottom"/>
                  <w:hideMark/>
                </w:tcPr>
                <w:p w14:paraId="50E44E2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87,00</w:t>
                  </w:r>
                </w:p>
              </w:tc>
              <w:tc>
                <w:tcPr>
                  <w:tcW w:w="1009" w:type="dxa"/>
                  <w:tcBorders>
                    <w:top w:val="nil"/>
                    <w:left w:val="nil"/>
                    <w:bottom w:val="single" w:sz="4" w:space="0" w:color="auto"/>
                    <w:right w:val="single" w:sz="4" w:space="0" w:color="auto"/>
                  </w:tcBorders>
                  <w:shd w:val="clear" w:color="000000" w:fill="FFFFFF"/>
                  <w:noWrap/>
                  <w:vAlign w:val="bottom"/>
                  <w:hideMark/>
                </w:tcPr>
                <w:p w14:paraId="6197A28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1423B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87,60</w:t>
                  </w:r>
                </w:p>
              </w:tc>
              <w:tc>
                <w:tcPr>
                  <w:tcW w:w="1009" w:type="dxa"/>
                  <w:tcBorders>
                    <w:top w:val="nil"/>
                    <w:left w:val="nil"/>
                    <w:bottom w:val="single" w:sz="4" w:space="0" w:color="auto"/>
                    <w:right w:val="single" w:sz="4" w:space="0" w:color="auto"/>
                  </w:tcBorders>
                  <w:shd w:val="clear" w:color="000000" w:fill="FFFFFF"/>
                  <w:noWrap/>
                  <w:vAlign w:val="bottom"/>
                  <w:hideMark/>
                </w:tcPr>
                <w:p w14:paraId="34FA3A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EB5F5B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87,60</w:t>
                  </w:r>
                </w:p>
              </w:tc>
              <w:tc>
                <w:tcPr>
                  <w:tcW w:w="1009" w:type="dxa"/>
                  <w:tcBorders>
                    <w:top w:val="nil"/>
                    <w:left w:val="nil"/>
                    <w:bottom w:val="single" w:sz="4" w:space="0" w:color="auto"/>
                    <w:right w:val="single" w:sz="4" w:space="0" w:color="auto"/>
                  </w:tcBorders>
                  <w:shd w:val="clear" w:color="000000" w:fill="FFFFFF"/>
                  <w:noWrap/>
                  <w:vAlign w:val="bottom"/>
                  <w:hideMark/>
                </w:tcPr>
                <w:p w14:paraId="25A1613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73731E9F"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0C450ECE"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Национальная экономика</w:t>
                  </w:r>
                </w:p>
              </w:tc>
              <w:tc>
                <w:tcPr>
                  <w:tcW w:w="1965" w:type="dxa"/>
                  <w:tcBorders>
                    <w:top w:val="nil"/>
                    <w:left w:val="nil"/>
                    <w:bottom w:val="single" w:sz="4" w:space="0" w:color="auto"/>
                    <w:right w:val="single" w:sz="4" w:space="0" w:color="auto"/>
                  </w:tcBorders>
                  <w:shd w:val="clear" w:color="auto" w:fill="auto"/>
                  <w:vAlign w:val="center"/>
                  <w:hideMark/>
                </w:tcPr>
                <w:p w14:paraId="5055B4E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0309C1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332,60</w:t>
                  </w:r>
                </w:p>
              </w:tc>
              <w:tc>
                <w:tcPr>
                  <w:tcW w:w="1009" w:type="dxa"/>
                  <w:tcBorders>
                    <w:top w:val="nil"/>
                    <w:left w:val="nil"/>
                    <w:bottom w:val="single" w:sz="4" w:space="0" w:color="auto"/>
                    <w:right w:val="single" w:sz="4" w:space="0" w:color="auto"/>
                  </w:tcBorders>
                  <w:shd w:val="clear" w:color="000000" w:fill="FFFFFF"/>
                  <w:noWrap/>
                  <w:vAlign w:val="bottom"/>
                  <w:hideMark/>
                </w:tcPr>
                <w:p w14:paraId="283E415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256,80</w:t>
                  </w:r>
                </w:p>
              </w:tc>
              <w:tc>
                <w:tcPr>
                  <w:tcW w:w="1009" w:type="dxa"/>
                  <w:tcBorders>
                    <w:top w:val="nil"/>
                    <w:left w:val="nil"/>
                    <w:bottom w:val="single" w:sz="4" w:space="0" w:color="auto"/>
                    <w:right w:val="single" w:sz="4" w:space="0" w:color="auto"/>
                  </w:tcBorders>
                  <w:shd w:val="clear" w:color="000000" w:fill="FFFFFF"/>
                  <w:noWrap/>
                  <w:vAlign w:val="bottom"/>
                  <w:hideMark/>
                </w:tcPr>
                <w:p w14:paraId="775CA7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184,40</w:t>
                  </w:r>
                </w:p>
              </w:tc>
              <w:tc>
                <w:tcPr>
                  <w:tcW w:w="1009" w:type="dxa"/>
                  <w:tcBorders>
                    <w:top w:val="nil"/>
                    <w:left w:val="nil"/>
                    <w:bottom w:val="single" w:sz="4" w:space="0" w:color="auto"/>
                    <w:right w:val="single" w:sz="4" w:space="0" w:color="auto"/>
                  </w:tcBorders>
                  <w:shd w:val="clear" w:color="000000" w:fill="FFFFFF"/>
                  <w:noWrap/>
                  <w:vAlign w:val="bottom"/>
                  <w:hideMark/>
                </w:tcPr>
                <w:p w14:paraId="388855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131E7C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175,50</w:t>
                  </w:r>
                </w:p>
              </w:tc>
              <w:tc>
                <w:tcPr>
                  <w:tcW w:w="1009" w:type="dxa"/>
                  <w:tcBorders>
                    <w:top w:val="nil"/>
                    <w:left w:val="nil"/>
                    <w:bottom w:val="single" w:sz="4" w:space="0" w:color="auto"/>
                    <w:right w:val="single" w:sz="4" w:space="0" w:color="auto"/>
                  </w:tcBorders>
                  <w:shd w:val="clear" w:color="000000" w:fill="FFFFFF"/>
                  <w:noWrap/>
                  <w:vAlign w:val="bottom"/>
                  <w:hideMark/>
                </w:tcPr>
                <w:p w14:paraId="52964E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B4229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184,40</w:t>
                  </w:r>
                </w:p>
              </w:tc>
              <w:tc>
                <w:tcPr>
                  <w:tcW w:w="1009" w:type="dxa"/>
                  <w:tcBorders>
                    <w:top w:val="nil"/>
                    <w:left w:val="nil"/>
                    <w:bottom w:val="single" w:sz="4" w:space="0" w:color="auto"/>
                    <w:right w:val="single" w:sz="4" w:space="0" w:color="auto"/>
                  </w:tcBorders>
                  <w:shd w:val="clear" w:color="000000" w:fill="FFFFFF"/>
                  <w:noWrap/>
                  <w:vAlign w:val="bottom"/>
                  <w:hideMark/>
                </w:tcPr>
                <w:p w14:paraId="642ED37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E866108"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226AA1E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Жилищно-коммунальное хозяйство</w:t>
                  </w:r>
                </w:p>
              </w:tc>
              <w:tc>
                <w:tcPr>
                  <w:tcW w:w="1965" w:type="dxa"/>
                  <w:tcBorders>
                    <w:top w:val="nil"/>
                    <w:left w:val="nil"/>
                    <w:bottom w:val="single" w:sz="4" w:space="0" w:color="auto"/>
                    <w:right w:val="single" w:sz="4" w:space="0" w:color="auto"/>
                  </w:tcBorders>
                  <w:shd w:val="clear" w:color="auto" w:fill="auto"/>
                  <w:vAlign w:val="center"/>
                  <w:hideMark/>
                </w:tcPr>
                <w:p w14:paraId="6FD2541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72EFE3A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934,30</w:t>
                  </w:r>
                </w:p>
              </w:tc>
              <w:tc>
                <w:tcPr>
                  <w:tcW w:w="1009" w:type="dxa"/>
                  <w:tcBorders>
                    <w:top w:val="nil"/>
                    <w:left w:val="nil"/>
                    <w:bottom w:val="single" w:sz="4" w:space="0" w:color="auto"/>
                    <w:right w:val="single" w:sz="4" w:space="0" w:color="auto"/>
                  </w:tcBorders>
                  <w:shd w:val="clear" w:color="000000" w:fill="FFFFFF"/>
                  <w:noWrap/>
                  <w:vAlign w:val="bottom"/>
                  <w:hideMark/>
                </w:tcPr>
                <w:p w14:paraId="77FD184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534,80</w:t>
                  </w:r>
                </w:p>
              </w:tc>
              <w:tc>
                <w:tcPr>
                  <w:tcW w:w="1009" w:type="dxa"/>
                  <w:tcBorders>
                    <w:top w:val="nil"/>
                    <w:left w:val="nil"/>
                    <w:bottom w:val="single" w:sz="4" w:space="0" w:color="auto"/>
                    <w:right w:val="single" w:sz="4" w:space="0" w:color="auto"/>
                  </w:tcBorders>
                  <w:shd w:val="clear" w:color="000000" w:fill="FFFFFF"/>
                  <w:noWrap/>
                  <w:vAlign w:val="bottom"/>
                  <w:hideMark/>
                </w:tcPr>
                <w:p w14:paraId="4398D52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144,10</w:t>
                  </w:r>
                </w:p>
              </w:tc>
              <w:tc>
                <w:tcPr>
                  <w:tcW w:w="1009" w:type="dxa"/>
                  <w:tcBorders>
                    <w:top w:val="nil"/>
                    <w:left w:val="nil"/>
                    <w:bottom w:val="single" w:sz="4" w:space="0" w:color="auto"/>
                    <w:right w:val="single" w:sz="4" w:space="0" w:color="auto"/>
                  </w:tcBorders>
                  <w:shd w:val="clear" w:color="000000" w:fill="FFFFFF"/>
                  <w:noWrap/>
                  <w:vAlign w:val="bottom"/>
                  <w:hideMark/>
                </w:tcPr>
                <w:p w14:paraId="5935002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1545FC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179,20</w:t>
                  </w:r>
                </w:p>
              </w:tc>
              <w:tc>
                <w:tcPr>
                  <w:tcW w:w="1009" w:type="dxa"/>
                  <w:tcBorders>
                    <w:top w:val="nil"/>
                    <w:left w:val="nil"/>
                    <w:bottom w:val="single" w:sz="4" w:space="0" w:color="auto"/>
                    <w:right w:val="single" w:sz="4" w:space="0" w:color="auto"/>
                  </w:tcBorders>
                  <w:shd w:val="clear" w:color="000000" w:fill="FFFFFF"/>
                  <w:noWrap/>
                  <w:vAlign w:val="bottom"/>
                  <w:hideMark/>
                </w:tcPr>
                <w:p w14:paraId="7CEABC7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44E02E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197,10</w:t>
                  </w:r>
                </w:p>
              </w:tc>
              <w:tc>
                <w:tcPr>
                  <w:tcW w:w="1009" w:type="dxa"/>
                  <w:tcBorders>
                    <w:top w:val="nil"/>
                    <w:left w:val="nil"/>
                    <w:bottom w:val="single" w:sz="4" w:space="0" w:color="auto"/>
                    <w:right w:val="single" w:sz="4" w:space="0" w:color="auto"/>
                  </w:tcBorders>
                  <w:shd w:val="clear" w:color="000000" w:fill="FFFFFF"/>
                  <w:noWrap/>
                  <w:vAlign w:val="bottom"/>
                  <w:hideMark/>
                </w:tcPr>
                <w:p w14:paraId="4FD1CB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C5941F2"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44454CE4"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Образование</w:t>
                  </w:r>
                </w:p>
              </w:tc>
              <w:tc>
                <w:tcPr>
                  <w:tcW w:w="1965" w:type="dxa"/>
                  <w:tcBorders>
                    <w:top w:val="nil"/>
                    <w:left w:val="nil"/>
                    <w:bottom w:val="single" w:sz="4" w:space="0" w:color="auto"/>
                    <w:right w:val="single" w:sz="4" w:space="0" w:color="auto"/>
                  </w:tcBorders>
                  <w:shd w:val="clear" w:color="auto" w:fill="auto"/>
                  <w:vAlign w:val="center"/>
                  <w:hideMark/>
                </w:tcPr>
                <w:p w14:paraId="31A3B0A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FBBD63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1 911,60</w:t>
                  </w:r>
                </w:p>
              </w:tc>
              <w:tc>
                <w:tcPr>
                  <w:tcW w:w="1009" w:type="dxa"/>
                  <w:tcBorders>
                    <w:top w:val="nil"/>
                    <w:left w:val="nil"/>
                    <w:bottom w:val="single" w:sz="4" w:space="0" w:color="auto"/>
                    <w:right w:val="single" w:sz="4" w:space="0" w:color="auto"/>
                  </w:tcBorders>
                  <w:shd w:val="clear" w:color="000000" w:fill="FFFFFF"/>
                  <w:noWrap/>
                  <w:vAlign w:val="bottom"/>
                  <w:hideMark/>
                </w:tcPr>
                <w:p w14:paraId="14170C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1 812,30</w:t>
                  </w:r>
                </w:p>
              </w:tc>
              <w:tc>
                <w:tcPr>
                  <w:tcW w:w="1009" w:type="dxa"/>
                  <w:tcBorders>
                    <w:top w:val="nil"/>
                    <w:left w:val="nil"/>
                    <w:bottom w:val="single" w:sz="4" w:space="0" w:color="auto"/>
                    <w:right w:val="single" w:sz="4" w:space="0" w:color="auto"/>
                  </w:tcBorders>
                  <w:shd w:val="clear" w:color="000000" w:fill="FFFFFF"/>
                  <w:noWrap/>
                  <w:vAlign w:val="bottom"/>
                  <w:hideMark/>
                </w:tcPr>
                <w:p w14:paraId="5354B24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1 632,50</w:t>
                  </w:r>
                </w:p>
              </w:tc>
              <w:tc>
                <w:tcPr>
                  <w:tcW w:w="1009" w:type="dxa"/>
                  <w:tcBorders>
                    <w:top w:val="nil"/>
                    <w:left w:val="nil"/>
                    <w:bottom w:val="single" w:sz="4" w:space="0" w:color="auto"/>
                    <w:right w:val="single" w:sz="4" w:space="0" w:color="auto"/>
                  </w:tcBorders>
                  <w:shd w:val="clear" w:color="000000" w:fill="FFFFFF"/>
                  <w:noWrap/>
                  <w:vAlign w:val="bottom"/>
                  <w:hideMark/>
                </w:tcPr>
                <w:p w14:paraId="734838A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4B1C62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1 747,10</w:t>
                  </w:r>
                </w:p>
              </w:tc>
              <w:tc>
                <w:tcPr>
                  <w:tcW w:w="1009" w:type="dxa"/>
                  <w:tcBorders>
                    <w:top w:val="nil"/>
                    <w:left w:val="nil"/>
                    <w:bottom w:val="single" w:sz="4" w:space="0" w:color="auto"/>
                    <w:right w:val="single" w:sz="4" w:space="0" w:color="auto"/>
                  </w:tcBorders>
                  <w:shd w:val="clear" w:color="000000" w:fill="FFFFFF"/>
                  <w:noWrap/>
                  <w:vAlign w:val="bottom"/>
                  <w:hideMark/>
                </w:tcPr>
                <w:p w14:paraId="230C2A5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4C08FA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1 834,40</w:t>
                  </w:r>
                </w:p>
              </w:tc>
              <w:tc>
                <w:tcPr>
                  <w:tcW w:w="1009" w:type="dxa"/>
                  <w:tcBorders>
                    <w:top w:val="nil"/>
                    <w:left w:val="nil"/>
                    <w:bottom w:val="single" w:sz="4" w:space="0" w:color="auto"/>
                    <w:right w:val="single" w:sz="4" w:space="0" w:color="auto"/>
                  </w:tcBorders>
                  <w:shd w:val="clear" w:color="000000" w:fill="FFFFFF"/>
                  <w:noWrap/>
                  <w:vAlign w:val="bottom"/>
                  <w:hideMark/>
                </w:tcPr>
                <w:p w14:paraId="0A543A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2355618D"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6743C17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Здравоохранение и спорт</w:t>
                  </w:r>
                </w:p>
              </w:tc>
              <w:tc>
                <w:tcPr>
                  <w:tcW w:w="1965" w:type="dxa"/>
                  <w:tcBorders>
                    <w:top w:val="nil"/>
                    <w:left w:val="nil"/>
                    <w:bottom w:val="single" w:sz="4" w:space="0" w:color="auto"/>
                    <w:right w:val="single" w:sz="4" w:space="0" w:color="auto"/>
                  </w:tcBorders>
                  <w:shd w:val="clear" w:color="auto" w:fill="auto"/>
                  <w:vAlign w:val="center"/>
                  <w:hideMark/>
                </w:tcPr>
                <w:p w14:paraId="2D63042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4AA2E59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189,20</w:t>
                  </w:r>
                </w:p>
              </w:tc>
              <w:tc>
                <w:tcPr>
                  <w:tcW w:w="1009" w:type="dxa"/>
                  <w:tcBorders>
                    <w:top w:val="nil"/>
                    <w:left w:val="nil"/>
                    <w:bottom w:val="single" w:sz="4" w:space="0" w:color="auto"/>
                    <w:right w:val="single" w:sz="4" w:space="0" w:color="auto"/>
                  </w:tcBorders>
                  <w:shd w:val="clear" w:color="000000" w:fill="FFFFFF"/>
                  <w:noWrap/>
                  <w:vAlign w:val="bottom"/>
                  <w:hideMark/>
                </w:tcPr>
                <w:p w14:paraId="664DDB9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219,80</w:t>
                  </w:r>
                </w:p>
              </w:tc>
              <w:tc>
                <w:tcPr>
                  <w:tcW w:w="1009" w:type="dxa"/>
                  <w:tcBorders>
                    <w:top w:val="nil"/>
                    <w:left w:val="nil"/>
                    <w:bottom w:val="single" w:sz="4" w:space="0" w:color="auto"/>
                    <w:right w:val="single" w:sz="4" w:space="0" w:color="auto"/>
                  </w:tcBorders>
                  <w:shd w:val="clear" w:color="000000" w:fill="FFFFFF"/>
                  <w:noWrap/>
                  <w:vAlign w:val="bottom"/>
                  <w:hideMark/>
                </w:tcPr>
                <w:p w14:paraId="53EF24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167,10</w:t>
                  </w:r>
                </w:p>
              </w:tc>
              <w:tc>
                <w:tcPr>
                  <w:tcW w:w="1009" w:type="dxa"/>
                  <w:tcBorders>
                    <w:top w:val="nil"/>
                    <w:left w:val="nil"/>
                    <w:bottom w:val="single" w:sz="4" w:space="0" w:color="auto"/>
                    <w:right w:val="single" w:sz="4" w:space="0" w:color="auto"/>
                  </w:tcBorders>
                  <w:shd w:val="clear" w:color="000000" w:fill="FFFFFF"/>
                  <w:noWrap/>
                  <w:vAlign w:val="bottom"/>
                  <w:hideMark/>
                </w:tcPr>
                <w:p w14:paraId="18571B4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0BDA2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166,10</w:t>
                  </w:r>
                </w:p>
              </w:tc>
              <w:tc>
                <w:tcPr>
                  <w:tcW w:w="1009" w:type="dxa"/>
                  <w:tcBorders>
                    <w:top w:val="nil"/>
                    <w:left w:val="nil"/>
                    <w:bottom w:val="single" w:sz="4" w:space="0" w:color="auto"/>
                    <w:right w:val="single" w:sz="4" w:space="0" w:color="auto"/>
                  </w:tcBorders>
                  <w:shd w:val="clear" w:color="000000" w:fill="FFFFFF"/>
                  <w:noWrap/>
                  <w:vAlign w:val="bottom"/>
                  <w:hideMark/>
                </w:tcPr>
                <w:p w14:paraId="6622D9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1F7D99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166,10</w:t>
                  </w:r>
                </w:p>
              </w:tc>
              <w:tc>
                <w:tcPr>
                  <w:tcW w:w="1009" w:type="dxa"/>
                  <w:tcBorders>
                    <w:top w:val="nil"/>
                    <w:left w:val="nil"/>
                    <w:bottom w:val="single" w:sz="4" w:space="0" w:color="auto"/>
                    <w:right w:val="single" w:sz="4" w:space="0" w:color="auto"/>
                  </w:tcBorders>
                  <w:shd w:val="clear" w:color="000000" w:fill="FFFFFF"/>
                  <w:noWrap/>
                  <w:vAlign w:val="bottom"/>
                  <w:hideMark/>
                </w:tcPr>
                <w:p w14:paraId="7C63FFB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5A904851"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1D8C2AE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Социальная политика</w:t>
                  </w:r>
                </w:p>
              </w:tc>
              <w:tc>
                <w:tcPr>
                  <w:tcW w:w="1965" w:type="dxa"/>
                  <w:tcBorders>
                    <w:top w:val="nil"/>
                    <w:left w:val="nil"/>
                    <w:bottom w:val="single" w:sz="4" w:space="0" w:color="auto"/>
                    <w:right w:val="single" w:sz="4" w:space="0" w:color="auto"/>
                  </w:tcBorders>
                  <w:shd w:val="clear" w:color="auto" w:fill="auto"/>
                  <w:vAlign w:val="center"/>
                  <w:hideMark/>
                </w:tcPr>
                <w:p w14:paraId="2555A63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61D794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593,50</w:t>
                  </w:r>
                </w:p>
              </w:tc>
              <w:tc>
                <w:tcPr>
                  <w:tcW w:w="1009" w:type="dxa"/>
                  <w:tcBorders>
                    <w:top w:val="nil"/>
                    <w:left w:val="nil"/>
                    <w:bottom w:val="single" w:sz="4" w:space="0" w:color="auto"/>
                    <w:right w:val="single" w:sz="4" w:space="0" w:color="auto"/>
                  </w:tcBorders>
                  <w:shd w:val="clear" w:color="000000" w:fill="FFFFFF"/>
                  <w:noWrap/>
                  <w:vAlign w:val="bottom"/>
                  <w:hideMark/>
                </w:tcPr>
                <w:p w14:paraId="266FB0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715,50</w:t>
                  </w:r>
                </w:p>
              </w:tc>
              <w:tc>
                <w:tcPr>
                  <w:tcW w:w="1009" w:type="dxa"/>
                  <w:tcBorders>
                    <w:top w:val="nil"/>
                    <w:left w:val="nil"/>
                    <w:bottom w:val="single" w:sz="4" w:space="0" w:color="auto"/>
                    <w:right w:val="single" w:sz="4" w:space="0" w:color="auto"/>
                  </w:tcBorders>
                  <w:shd w:val="clear" w:color="000000" w:fill="FFFFFF"/>
                  <w:noWrap/>
                  <w:vAlign w:val="bottom"/>
                  <w:hideMark/>
                </w:tcPr>
                <w:p w14:paraId="25C872D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733,30</w:t>
                  </w:r>
                </w:p>
              </w:tc>
              <w:tc>
                <w:tcPr>
                  <w:tcW w:w="1009" w:type="dxa"/>
                  <w:tcBorders>
                    <w:top w:val="nil"/>
                    <w:left w:val="nil"/>
                    <w:bottom w:val="single" w:sz="4" w:space="0" w:color="auto"/>
                    <w:right w:val="single" w:sz="4" w:space="0" w:color="auto"/>
                  </w:tcBorders>
                  <w:shd w:val="clear" w:color="000000" w:fill="FFFFFF"/>
                  <w:noWrap/>
                  <w:vAlign w:val="bottom"/>
                  <w:hideMark/>
                </w:tcPr>
                <w:p w14:paraId="15E99C4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E1D66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761,10</w:t>
                  </w:r>
                </w:p>
              </w:tc>
              <w:tc>
                <w:tcPr>
                  <w:tcW w:w="1009" w:type="dxa"/>
                  <w:tcBorders>
                    <w:top w:val="nil"/>
                    <w:left w:val="nil"/>
                    <w:bottom w:val="single" w:sz="4" w:space="0" w:color="auto"/>
                    <w:right w:val="single" w:sz="4" w:space="0" w:color="auto"/>
                  </w:tcBorders>
                  <w:shd w:val="clear" w:color="000000" w:fill="FFFFFF"/>
                  <w:noWrap/>
                  <w:vAlign w:val="bottom"/>
                  <w:hideMark/>
                </w:tcPr>
                <w:p w14:paraId="08F6D44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0398A1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761,10</w:t>
                  </w:r>
                </w:p>
              </w:tc>
              <w:tc>
                <w:tcPr>
                  <w:tcW w:w="1009" w:type="dxa"/>
                  <w:tcBorders>
                    <w:top w:val="nil"/>
                    <w:left w:val="nil"/>
                    <w:bottom w:val="single" w:sz="4" w:space="0" w:color="auto"/>
                    <w:right w:val="single" w:sz="4" w:space="0" w:color="auto"/>
                  </w:tcBorders>
                  <w:shd w:val="clear" w:color="000000" w:fill="FFFFFF"/>
                  <w:noWrap/>
                  <w:vAlign w:val="bottom"/>
                  <w:hideMark/>
                </w:tcPr>
                <w:p w14:paraId="3A72A0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32EC503A"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hideMark/>
                </w:tcPr>
                <w:p w14:paraId="6C33443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3. Дефицит (-), профицит (+) бюджета</w:t>
                  </w:r>
                </w:p>
              </w:tc>
              <w:tc>
                <w:tcPr>
                  <w:tcW w:w="1965" w:type="dxa"/>
                  <w:tcBorders>
                    <w:top w:val="nil"/>
                    <w:left w:val="nil"/>
                    <w:bottom w:val="single" w:sz="4" w:space="0" w:color="auto"/>
                    <w:right w:val="single" w:sz="4" w:space="0" w:color="auto"/>
                  </w:tcBorders>
                  <w:shd w:val="clear" w:color="auto" w:fill="auto"/>
                  <w:vAlign w:val="center"/>
                  <w:hideMark/>
                </w:tcPr>
                <w:p w14:paraId="05CC9DF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15D4D83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-148,96</w:t>
                  </w:r>
                </w:p>
              </w:tc>
              <w:tc>
                <w:tcPr>
                  <w:tcW w:w="1009" w:type="dxa"/>
                  <w:tcBorders>
                    <w:top w:val="nil"/>
                    <w:left w:val="nil"/>
                    <w:bottom w:val="single" w:sz="4" w:space="0" w:color="auto"/>
                    <w:right w:val="single" w:sz="4" w:space="0" w:color="auto"/>
                  </w:tcBorders>
                  <w:shd w:val="clear" w:color="000000" w:fill="FFFFFF"/>
                  <w:noWrap/>
                  <w:vAlign w:val="bottom"/>
                  <w:hideMark/>
                </w:tcPr>
                <w:p w14:paraId="2176598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-73,93</w:t>
                  </w:r>
                </w:p>
              </w:tc>
              <w:tc>
                <w:tcPr>
                  <w:tcW w:w="1009" w:type="dxa"/>
                  <w:tcBorders>
                    <w:top w:val="nil"/>
                    <w:left w:val="nil"/>
                    <w:bottom w:val="single" w:sz="4" w:space="0" w:color="auto"/>
                    <w:right w:val="single" w:sz="4" w:space="0" w:color="auto"/>
                  </w:tcBorders>
                  <w:shd w:val="clear" w:color="000000" w:fill="FFFFFF"/>
                  <w:noWrap/>
                  <w:vAlign w:val="bottom"/>
                  <w:hideMark/>
                </w:tcPr>
                <w:p w14:paraId="5455F48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0091A58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E87C30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6952742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B3E1A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3887203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0766E3" w:rsidRPr="006B3901" w14:paraId="79BD1281"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1404083F" w14:textId="1E86B331"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bCs/>
                      <w:sz w:val="18"/>
                      <w:szCs w:val="18"/>
                      <w:lang w:eastAsia="ru-RU"/>
                    </w:rPr>
                    <w:t>9. Труд и занятость</w:t>
                  </w:r>
                  <w:r w:rsidRPr="006B3901">
                    <w:rPr>
                      <w:rFonts w:ascii="Times New Roman" w:eastAsia="Times New Roman" w:hAnsi="Times New Roman" w:cs="Times New Roman"/>
                      <w:color w:val="000000"/>
                      <w:sz w:val="18"/>
                      <w:szCs w:val="18"/>
                      <w:lang w:eastAsia="ru-RU"/>
                    </w:rPr>
                    <w:t> </w:t>
                  </w:r>
                </w:p>
              </w:tc>
            </w:tr>
            <w:tr w:rsidR="006B3901" w:rsidRPr="006B3901" w14:paraId="34953FCF"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57BD2DA"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Среднесписочная численность работников организаций - всего</w:t>
                  </w:r>
                </w:p>
              </w:tc>
              <w:tc>
                <w:tcPr>
                  <w:tcW w:w="1965" w:type="dxa"/>
                  <w:tcBorders>
                    <w:top w:val="nil"/>
                    <w:left w:val="nil"/>
                    <w:bottom w:val="single" w:sz="4" w:space="0" w:color="auto"/>
                    <w:right w:val="single" w:sz="4" w:space="0" w:color="auto"/>
                  </w:tcBorders>
                  <w:shd w:val="clear" w:color="auto" w:fill="auto"/>
                  <w:vAlign w:val="center"/>
                  <w:hideMark/>
                </w:tcPr>
                <w:p w14:paraId="5A54D5E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039FD20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20,2</w:t>
                  </w:r>
                </w:p>
              </w:tc>
              <w:tc>
                <w:tcPr>
                  <w:tcW w:w="1009" w:type="dxa"/>
                  <w:tcBorders>
                    <w:top w:val="nil"/>
                    <w:left w:val="nil"/>
                    <w:bottom w:val="single" w:sz="4" w:space="0" w:color="auto"/>
                    <w:right w:val="single" w:sz="4" w:space="0" w:color="auto"/>
                  </w:tcBorders>
                  <w:shd w:val="clear" w:color="000000" w:fill="FFFFFF"/>
                  <w:noWrap/>
                  <w:vAlign w:val="bottom"/>
                  <w:hideMark/>
                </w:tcPr>
                <w:p w14:paraId="2549CDE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19,9</w:t>
                  </w:r>
                </w:p>
              </w:tc>
              <w:tc>
                <w:tcPr>
                  <w:tcW w:w="1009" w:type="dxa"/>
                  <w:tcBorders>
                    <w:top w:val="nil"/>
                    <w:left w:val="nil"/>
                    <w:bottom w:val="single" w:sz="4" w:space="0" w:color="auto"/>
                    <w:right w:val="single" w:sz="4" w:space="0" w:color="auto"/>
                  </w:tcBorders>
                  <w:shd w:val="clear" w:color="000000" w:fill="FFFFFF"/>
                  <w:noWrap/>
                  <w:vAlign w:val="bottom"/>
                  <w:hideMark/>
                </w:tcPr>
                <w:p w14:paraId="1B6C216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19,6</w:t>
                  </w:r>
                </w:p>
              </w:tc>
              <w:tc>
                <w:tcPr>
                  <w:tcW w:w="1009" w:type="dxa"/>
                  <w:tcBorders>
                    <w:top w:val="nil"/>
                    <w:left w:val="nil"/>
                    <w:bottom w:val="single" w:sz="4" w:space="0" w:color="auto"/>
                    <w:right w:val="single" w:sz="4" w:space="0" w:color="auto"/>
                  </w:tcBorders>
                  <w:shd w:val="clear" w:color="000000" w:fill="FFFFFF"/>
                  <w:noWrap/>
                  <w:vAlign w:val="bottom"/>
                  <w:hideMark/>
                </w:tcPr>
                <w:p w14:paraId="1E4B59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19,7</w:t>
                  </w:r>
                </w:p>
              </w:tc>
              <w:tc>
                <w:tcPr>
                  <w:tcW w:w="1009" w:type="dxa"/>
                  <w:tcBorders>
                    <w:top w:val="nil"/>
                    <w:left w:val="nil"/>
                    <w:bottom w:val="single" w:sz="4" w:space="0" w:color="auto"/>
                    <w:right w:val="single" w:sz="4" w:space="0" w:color="auto"/>
                  </w:tcBorders>
                  <w:shd w:val="clear" w:color="000000" w:fill="FFFFFF"/>
                  <w:noWrap/>
                  <w:vAlign w:val="bottom"/>
                  <w:hideMark/>
                </w:tcPr>
                <w:p w14:paraId="4BC847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19,5</w:t>
                  </w:r>
                </w:p>
              </w:tc>
              <w:tc>
                <w:tcPr>
                  <w:tcW w:w="1009" w:type="dxa"/>
                  <w:tcBorders>
                    <w:top w:val="nil"/>
                    <w:left w:val="nil"/>
                    <w:bottom w:val="single" w:sz="4" w:space="0" w:color="auto"/>
                    <w:right w:val="single" w:sz="4" w:space="0" w:color="auto"/>
                  </w:tcBorders>
                  <w:shd w:val="clear" w:color="000000" w:fill="FFFFFF"/>
                  <w:noWrap/>
                  <w:vAlign w:val="bottom"/>
                  <w:hideMark/>
                </w:tcPr>
                <w:p w14:paraId="5D749E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19,7</w:t>
                  </w:r>
                </w:p>
              </w:tc>
              <w:tc>
                <w:tcPr>
                  <w:tcW w:w="1009" w:type="dxa"/>
                  <w:tcBorders>
                    <w:top w:val="nil"/>
                    <w:left w:val="nil"/>
                    <w:bottom w:val="single" w:sz="4" w:space="0" w:color="auto"/>
                    <w:right w:val="single" w:sz="4" w:space="0" w:color="auto"/>
                  </w:tcBorders>
                  <w:shd w:val="clear" w:color="000000" w:fill="FFFFFF"/>
                  <w:noWrap/>
                  <w:vAlign w:val="bottom"/>
                  <w:hideMark/>
                </w:tcPr>
                <w:p w14:paraId="5DEB15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19,4</w:t>
                  </w:r>
                </w:p>
              </w:tc>
              <w:tc>
                <w:tcPr>
                  <w:tcW w:w="1009" w:type="dxa"/>
                  <w:tcBorders>
                    <w:top w:val="nil"/>
                    <w:left w:val="nil"/>
                    <w:bottom w:val="single" w:sz="4" w:space="0" w:color="auto"/>
                    <w:right w:val="single" w:sz="4" w:space="0" w:color="auto"/>
                  </w:tcBorders>
                  <w:shd w:val="clear" w:color="000000" w:fill="FFFFFF"/>
                  <w:noWrap/>
                  <w:vAlign w:val="bottom"/>
                  <w:hideMark/>
                </w:tcPr>
                <w:p w14:paraId="1E94267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19,7</w:t>
                  </w:r>
                </w:p>
              </w:tc>
            </w:tr>
            <w:tr w:rsidR="006B3901" w:rsidRPr="006B3901" w14:paraId="107D092A" w14:textId="77777777" w:rsidTr="006B3901">
              <w:trPr>
                <w:trHeight w:val="29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CBDBD17"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Уровень зарегистрированной безработицы</w:t>
                  </w:r>
                </w:p>
              </w:tc>
              <w:tc>
                <w:tcPr>
                  <w:tcW w:w="1965" w:type="dxa"/>
                  <w:tcBorders>
                    <w:top w:val="nil"/>
                    <w:left w:val="nil"/>
                    <w:bottom w:val="single" w:sz="4" w:space="0" w:color="auto"/>
                    <w:right w:val="single" w:sz="4" w:space="0" w:color="auto"/>
                  </w:tcBorders>
                  <w:shd w:val="clear" w:color="auto" w:fill="auto"/>
                  <w:vAlign w:val="center"/>
                  <w:hideMark/>
                </w:tcPr>
                <w:p w14:paraId="760C13D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w:t>
                  </w:r>
                </w:p>
              </w:tc>
              <w:tc>
                <w:tcPr>
                  <w:tcW w:w="1009" w:type="dxa"/>
                  <w:tcBorders>
                    <w:top w:val="nil"/>
                    <w:left w:val="nil"/>
                    <w:bottom w:val="single" w:sz="4" w:space="0" w:color="auto"/>
                    <w:right w:val="single" w:sz="4" w:space="0" w:color="auto"/>
                  </w:tcBorders>
                  <w:shd w:val="clear" w:color="000000" w:fill="FFFFFF"/>
                  <w:noWrap/>
                  <w:vAlign w:val="bottom"/>
                  <w:hideMark/>
                </w:tcPr>
                <w:p w14:paraId="4861FB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w:t>
                  </w:r>
                </w:p>
              </w:tc>
              <w:tc>
                <w:tcPr>
                  <w:tcW w:w="1009" w:type="dxa"/>
                  <w:tcBorders>
                    <w:top w:val="nil"/>
                    <w:left w:val="nil"/>
                    <w:bottom w:val="single" w:sz="4" w:space="0" w:color="auto"/>
                    <w:right w:val="single" w:sz="4" w:space="0" w:color="auto"/>
                  </w:tcBorders>
                  <w:shd w:val="clear" w:color="000000" w:fill="FFFFFF"/>
                  <w:noWrap/>
                  <w:vAlign w:val="bottom"/>
                  <w:hideMark/>
                </w:tcPr>
                <w:p w14:paraId="720B287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1,2</w:t>
                  </w:r>
                </w:p>
              </w:tc>
              <w:tc>
                <w:tcPr>
                  <w:tcW w:w="1009" w:type="dxa"/>
                  <w:tcBorders>
                    <w:top w:val="nil"/>
                    <w:left w:val="nil"/>
                    <w:bottom w:val="single" w:sz="4" w:space="0" w:color="auto"/>
                    <w:right w:val="single" w:sz="4" w:space="0" w:color="auto"/>
                  </w:tcBorders>
                  <w:shd w:val="clear" w:color="000000" w:fill="FFFFFF"/>
                  <w:noWrap/>
                  <w:vAlign w:val="bottom"/>
                  <w:hideMark/>
                </w:tcPr>
                <w:p w14:paraId="311D186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w:t>
                  </w:r>
                </w:p>
              </w:tc>
              <w:tc>
                <w:tcPr>
                  <w:tcW w:w="1009" w:type="dxa"/>
                  <w:tcBorders>
                    <w:top w:val="nil"/>
                    <w:left w:val="nil"/>
                    <w:bottom w:val="single" w:sz="4" w:space="0" w:color="auto"/>
                    <w:right w:val="single" w:sz="4" w:space="0" w:color="auto"/>
                  </w:tcBorders>
                  <w:shd w:val="clear" w:color="000000" w:fill="FFFFFF"/>
                  <w:noWrap/>
                  <w:vAlign w:val="bottom"/>
                  <w:hideMark/>
                </w:tcPr>
                <w:p w14:paraId="443D1A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w:t>
                  </w:r>
                </w:p>
              </w:tc>
              <w:tc>
                <w:tcPr>
                  <w:tcW w:w="1009" w:type="dxa"/>
                  <w:tcBorders>
                    <w:top w:val="nil"/>
                    <w:left w:val="nil"/>
                    <w:bottom w:val="single" w:sz="4" w:space="0" w:color="auto"/>
                    <w:right w:val="single" w:sz="4" w:space="0" w:color="auto"/>
                  </w:tcBorders>
                  <w:shd w:val="clear" w:color="000000" w:fill="FFFFFF"/>
                  <w:noWrap/>
                  <w:vAlign w:val="bottom"/>
                  <w:hideMark/>
                </w:tcPr>
                <w:p w14:paraId="772DA0F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w:t>
                  </w:r>
                </w:p>
              </w:tc>
              <w:tc>
                <w:tcPr>
                  <w:tcW w:w="1009" w:type="dxa"/>
                  <w:tcBorders>
                    <w:top w:val="nil"/>
                    <w:left w:val="nil"/>
                    <w:bottom w:val="single" w:sz="4" w:space="0" w:color="auto"/>
                    <w:right w:val="single" w:sz="4" w:space="0" w:color="auto"/>
                  </w:tcBorders>
                  <w:shd w:val="clear" w:color="000000" w:fill="FFFFFF"/>
                  <w:noWrap/>
                  <w:vAlign w:val="bottom"/>
                  <w:hideMark/>
                </w:tcPr>
                <w:p w14:paraId="2C8544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w:t>
                  </w:r>
                </w:p>
              </w:tc>
              <w:tc>
                <w:tcPr>
                  <w:tcW w:w="1009" w:type="dxa"/>
                  <w:tcBorders>
                    <w:top w:val="nil"/>
                    <w:left w:val="nil"/>
                    <w:bottom w:val="single" w:sz="4" w:space="0" w:color="auto"/>
                    <w:right w:val="single" w:sz="4" w:space="0" w:color="auto"/>
                  </w:tcBorders>
                  <w:shd w:val="clear" w:color="000000" w:fill="FFFFFF"/>
                  <w:noWrap/>
                  <w:vAlign w:val="bottom"/>
                  <w:hideMark/>
                </w:tcPr>
                <w:p w14:paraId="0F9FE1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w:t>
                  </w:r>
                </w:p>
              </w:tc>
              <w:tc>
                <w:tcPr>
                  <w:tcW w:w="1009" w:type="dxa"/>
                  <w:tcBorders>
                    <w:top w:val="nil"/>
                    <w:left w:val="nil"/>
                    <w:bottom w:val="single" w:sz="4" w:space="0" w:color="auto"/>
                    <w:right w:val="single" w:sz="4" w:space="0" w:color="auto"/>
                  </w:tcBorders>
                  <w:shd w:val="clear" w:color="000000" w:fill="FFFFFF"/>
                  <w:noWrap/>
                  <w:vAlign w:val="bottom"/>
                  <w:hideMark/>
                </w:tcPr>
                <w:p w14:paraId="03989A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0,9</w:t>
                  </w:r>
                </w:p>
              </w:tc>
            </w:tr>
            <w:tr w:rsidR="006B3901" w:rsidRPr="006B3901" w14:paraId="46C56953" w14:textId="77777777" w:rsidTr="006B3901">
              <w:trPr>
                <w:trHeight w:val="522"/>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7D53C2B"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Численность безработных, зарегистрированных в органах государственной службы занятости</w:t>
                  </w:r>
                </w:p>
              </w:tc>
              <w:tc>
                <w:tcPr>
                  <w:tcW w:w="1965" w:type="dxa"/>
                  <w:tcBorders>
                    <w:top w:val="nil"/>
                    <w:left w:val="nil"/>
                    <w:bottom w:val="single" w:sz="4" w:space="0" w:color="auto"/>
                    <w:right w:val="single" w:sz="4" w:space="0" w:color="auto"/>
                  </w:tcBorders>
                  <w:shd w:val="clear" w:color="auto" w:fill="auto"/>
                  <w:vAlign w:val="center"/>
                  <w:hideMark/>
                </w:tcPr>
                <w:p w14:paraId="3A72020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42C4C08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0,39</w:t>
                  </w:r>
                </w:p>
              </w:tc>
              <w:tc>
                <w:tcPr>
                  <w:tcW w:w="1009" w:type="dxa"/>
                  <w:tcBorders>
                    <w:top w:val="nil"/>
                    <w:left w:val="nil"/>
                    <w:bottom w:val="single" w:sz="4" w:space="0" w:color="auto"/>
                    <w:right w:val="single" w:sz="4" w:space="0" w:color="auto"/>
                  </w:tcBorders>
                  <w:shd w:val="clear" w:color="000000" w:fill="FFFFFF"/>
                  <w:noWrap/>
                  <w:vAlign w:val="bottom"/>
                  <w:hideMark/>
                </w:tcPr>
                <w:p w14:paraId="111AC9C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0,35</w:t>
                  </w:r>
                </w:p>
              </w:tc>
              <w:tc>
                <w:tcPr>
                  <w:tcW w:w="1009" w:type="dxa"/>
                  <w:tcBorders>
                    <w:top w:val="nil"/>
                    <w:left w:val="nil"/>
                    <w:bottom w:val="single" w:sz="4" w:space="0" w:color="auto"/>
                    <w:right w:val="single" w:sz="4" w:space="0" w:color="auto"/>
                  </w:tcBorders>
                  <w:shd w:val="clear" w:color="000000" w:fill="FFFFFF"/>
                  <w:noWrap/>
                  <w:vAlign w:val="bottom"/>
                  <w:hideMark/>
                </w:tcPr>
                <w:p w14:paraId="4BBC46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0,33</w:t>
                  </w:r>
                </w:p>
              </w:tc>
              <w:tc>
                <w:tcPr>
                  <w:tcW w:w="1009" w:type="dxa"/>
                  <w:tcBorders>
                    <w:top w:val="nil"/>
                    <w:left w:val="nil"/>
                    <w:bottom w:val="single" w:sz="4" w:space="0" w:color="auto"/>
                    <w:right w:val="single" w:sz="4" w:space="0" w:color="auto"/>
                  </w:tcBorders>
                  <w:shd w:val="clear" w:color="000000" w:fill="FFFFFF"/>
                  <w:noWrap/>
                  <w:vAlign w:val="bottom"/>
                  <w:hideMark/>
                </w:tcPr>
                <w:p w14:paraId="10F954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0,31</w:t>
                  </w:r>
                </w:p>
              </w:tc>
              <w:tc>
                <w:tcPr>
                  <w:tcW w:w="1009" w:type="dxa"/>
                  <w:tcBorders>
                    <w:top w:val="nil"/>
                    <w:left w:val="nil"/>
                    <w:bottom w:val="single" w:sz="4" w:space="0" w:color="auto"/>
                    <w:right w:val="single" w:sz="4" w:space="0" w:color="auto"/>
                  </w:tcBorders>
                  <w:shd w:val="clear" w:color="000000" w:fill="FFFFFF"/>
                  <w:noWrap/>
                  <w:vAlign w:val="bottom"/>
                  <w:hideMark/>
                </w:tcPr>
                <w:p w14:paraId="482B96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0,32</w:t>
                  </w:r>
                </w:p>
              </w:tc>
              <w:tc>
                <w:tcPr>
                  <w:tcW w:w="1009" w:type="dxa"/>
                  <w:tcBorders>
                    <w:top w:val="nil"/>
                    <w:left w:val="nil"/>
                    <w:bottom w:val="single" w:sz="4" w:space="0" w:color="auto"/>
                    <w:right w:val="single" w:sz="4" w:space="0" w:color="auto"/>
                  </w:tcBorders>
                  <w:shd w:val="clear" w:color="000000" w:fill="FFFFFF"/>
                  <w:noWrap/>
                  <w:vAlign w:val="bottom"/>
                  <w:hideMark/>
                </w:tcPr>
                <w:p w14:paraId="4B2686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0,29</w:t>
                  </w:r>
                </w:p>
              </w:tc>
              <w:tc>
                <w:tcPr>
                  <w:tcW w:w="1009" w:type="dxa"/>
                  <w:tcBorders>
                    <w:top w:val="nil"/>
                    <w:left w:val="nil"/>
                    <w:bottom w:val="single" w:sz="4" w:space="0" w:color="auto"/>
                    <w:right w:val="single" w:sz="4" w:space="0" w:color="auto"/>
                  </w:tcBorders>
                  <w:shd w:val="clear" w:color="000000" w:fill="FFFFFF"/>
                  <w:noWrap/>
                  <w:vAlign w:val="bottom"/>
                  <w:hideMark/>
                </w:tcPr>
                <w:p w14:paraId="200654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0,30</w:t>
                  </w:r>
                </w:p>
              </w:tc>
              <w:tc>
                <w:tcPr>
                  <w:tcW w:w="1009" w:type="dxa"/>
                  <w:tcBorders>
                    <w:top w:val="nil"/>
                    <w:left w:val="nil"/>
                    <w:bottom w:val="single" w:sz="4" w:space="0" w:color="auto"/>
                    <w:right w:val="single" w:sz="4" w:space="0" w:color="auto"/>
                  </w:tcBorders>
                  <w:shd w:val="clear" w:color="000000" w:fill="FFFFFF"/>
                  <w:noWrap/>
                  <w:vAlign w:val="bottom"/>
                  <w:hideMark/>
                </w:tcPr>
                <w:p w14:paraId="2DD45B7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0,26</w:t>
                  </w:r>
                </w:p>
              </w:tc>
            </w:tr>
            <w:tr w:rsidR="006B3901" w:rsidRPr="006B3901" w14:paraId="0A51CC58" w14:textId="77777777" w:rsidTr="006B3901">
              <w:trPr>
                <w:trHeight w:val="651"/>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E667C7B"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Численность незанятых граждан, зарегистрированных в органах государственной службы занятости, в расчете на одну заявленную вакансию</w:t>
                  </w:r>
                </w:p>
              </w:tc>
              <w:tc>
                <w:tcPr>
                  <w:tcW w:w="1965" w:type="dxa"/>
                  <w:tcBorders>
                    <w:top w:val="nil"/>
                    <w:left w:val="nil"/>
                    <w:bottom w:val="single" w:sz="4" w:space="0" w:color="auto"/>
                    <w:right w:val="single" w:sz="4" w:space="0" w:color="auto"/>
                  </w:tcBorders>
                  <w:shd w:val="clear" w:color="auto" w:fill="auto"/>
                  <w:vAlign w:val="center"/>
                  <w:hideMark/>
                </w:tcPr>
                <w:p w14:paraId="5CC240A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2337AC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0,4</w:t>
                  </w:r>
                </w:p>
              </w:tc>
              <w:tc>
                <w:tcPr>
                  <w:tcW w:w="1009" w:type="dxa"/>
                  <w:tcBorders>
                    <w:top w:val="nil"/>
                    <w:left w:val="nil"/>
                    <w:bottom w:val="single" w:sz="4" w:space="0" w:color="auto"/>
                    <w:right w:val="single" w:sz="4" w:space="0" w:color="auto"/>
                  </w:tcBorders>
                  <w:shd w:val="clear" w:color="000000" w:fill="FFFFFF"/>
                  <w:noWrap/>
                  <w:vAlign w:val="bottom"/>
                  <w:hideMark/>
                </w:tcPr>
                <w:p w14:paraId="29E63B1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0,4</w:t>
                  </w:r>
                </w:p>
              </w:tc>
              <w:tc>
                <w:tcPr>
                  <w:tcW w:w="1009" w:type="dxa"/>
                  <w:tcBorders>
                    <w:top w:val="nil"/>
                    <w:left w:val="nil"/>
                    <w:bottom w:val="single" w:sz="4" w:space="0" w:color="auto"/>
                    <w:right w:val="single" w:sz="4" w:space="0" w:color="auto"/>
                  </w:tcBorders>
                  <w:shd w:val="clear" w:color="000000" w:fill="FFFFFF"/>
                  <w:noWrap/>
                  <w:vAlign w:val="bottom"/>
                  <w:hideMark/>
                </w:tcPr>
                <w:p w14:paraId="00748C7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w:t>
                  </w:r>
                </w:p>
              </w:tc>
              <w:tc>
                <w:tcPr>
                  <w:tcW w:w="1009" w:type="dxa"/>
                  <w:tcBorders>
                    <w:top w:val="nil"/>
                    <w:left w:val="nil"/>
                    <w:bottom w:val="single" w:sz="4" w:space="0" w:color="auto"/>
                    <w:right w:val="single" w:sz="4" w:space="0" w:color="auto"/>
                  </w:tcBorders>
                  <w:shd w:val="clear" w:color="000000" w:fill="FFFFFF"/>
                  <w:noWrap/>
                  <w:vAlign w:val="bottom"/>
                  <w:hideMark/>
                </w:tcPr>
                <w:p w14:paraId="123E49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0,4</w:t>
                  </w:r>
                </w:p>
              </w:tc>
              <w:tc>
                <w:tcPr>
                  <w:tcW w:w="1009" w:type="dxa"/>
                  <w:tcBorders>
                    <w:top w:val="nil"/>
                    <w:left w:val="nil"/>
                    <w:bottom w:val="single" w:sz="4" w:space="0" w:color="auto"/>
                    <w:right w:val="single" w:sz="4" w:space="0" w:color="auto"/>
                  </w:tcBorders>
                  <w:shd w:val="clear" w:color="000000" w:fill="FFFFFF"/>
                  <w:noWrap/>
                  <w:vAlign w:val="bottom"/>
                  <w:hideMark/>
                </w:tcPr>
                <w:p w14:paraId="7A8F5A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w:t>
                  </w:r>
                </w:p>
              </w:tc>
              <w:tc>
                <w:tcPr>
                  <w:tcW w:w="1009" w:type="dxa"/>
                  <w:tcBorders>
                    <w:top w:val="nil"/>
                    <w:left w:val="nil"/>
                    <w:bottom w:val="single" w:sz="4" w:space="0" w:color="auto"/>
                    <w:right w:val="single" w:sz="4" w:space="0" w:color="auto"/>
                  </w:tcBorders>
                  <w:shd w:val="clear" w:color="000000" w:fill="FFFFFF"/>
                  <w:noWrap/>
                  <w:vAlign w:val="bottom"/>
                  <w:hideMark/>
                </w:tcPr>
                <w:p w14:paraId="689D4B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w:t>
                  </w:r>
                </w:p>
              </w:tc>
              <w:tc>
                <w:tcPr>
                  <w:tcW w:w="1009" w:type="dxa"/>
                  <w:tcBorders>
                    <w:top w:val="nil"/>
                    <w:left w:val="nil"/>
                    <w:bottom w:val="single" w:sz="4" w:space="0" w:color="auto"/>
                    <w:right w:val="single" w:sz="4" w:space="0" w:color="auto"/>
                  </w:tcBorders>
                  <w:shd w:val="clear" w:color="000000" w:fill="FFFFFF"/>
                  <w:noWrap/>
                  <w:vAlign w:val="bottom"/>
                  <w:hideMark/>
                </w:tcPr>
                <w:p w14:paraId="7575B1F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0,9</w:t>
                  </w:r>
                </w:p>
              </w:tc>
              <w:tc>
                <w:tcPr>
                  <w:tcW w:w="1009" w:type="dxa"/>
                  <w:tcBorders>
                    <w:top w:val="nil"/>
                    <w:left w:val="nil"/>
                    <w:bottom w:val="single" w:sz="4" w:space="0" w:color="auto"/>
                    <w:right w:val="single" w:sz="4" w:space="0" w:color="auto"/>
                  </w:tcBorders>
                  <w:shd w:val="clear" w:color="000000" w:fill="FFFFFF"/>
                  <w:noWrap/>
                  <w:vAlign w:val="bottom"/>
                  <w:hideMark/>
                </w:tcPr>
                <w:p w14:paraId="3F390A6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0,2</w:t>
                  </w:r>
                </w:p>
              </w:tc>
            </w:tr>
            <w:tr w:rsidR="006B3901" w:rsidRPr="006B3901" w14:paraId="6995720A"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F191026"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Численность работников органов местного самоуправления на конец года</w:t>
                  </w:r>
                </w:p>
              </w:tc>
              <w:tc>
                <w:tcPr>
                  <w:tcW w:w="1965" w:type="dxa"/>
                  <w:tcBorders>
                    <w:top w:val="nil"/>
                    <w:left w:val="nil"/>
                    <w:bottom w:val="single" w:sz="4" w:space="0" w:color="auto"/>
                    <w:right w:val="single" w:sz="4" w:space="0" w:color="auto"/>
                  </w:tcBorders>
                  <w:shd w:val="clear" w:color="auto" w:fill="auto"/>
                  <w:vAlign w:val="center"/>
                  <w:hideMark/>
                </w:tcPr>
                <w:p w14:paraId="7F8D8D3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7470851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1BAE05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7E289DE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773E0B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22518E4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2DCC5C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13F882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c>
                <w:tcPr>
                  <w:tcW w:w="1009" w:type="dxa"/>
                  <w:tcBorders>
                    <w:top w:val="nil"/>
                    <w:left w:val="nil"/>
                    <w:bottom w:val="single" w:sz="4" w:space="0" w:color="auto"/>
                    <w:right w:val="single" w:sz="4" w:space="0" w:color="auto"/>
                  </w:tcBorders>
                  <w:shd w:val="clear" w:color="000000" w:fill="FFFFFF"/>
                  <w:noWrap/>
                  <w:vAlign w:val="bottom"/>
                  <w:hideMark/>
                </w:tcPr>
                <w:p w14:paraId="3FACF73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0,37</w:t>
                  </w:r>
                </w:p>
              </w:tc>
            </w:tr>
            <w:tr w:rsidR="006B3901" w:rsidRPr="006B3901" w14:paraId="2E36FFD7"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544E12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Фонд оплаты труда работников</w:t>
                  </w:r>
                </w:p>
              </w:tc>
              <w:tc>
                <w:tcPr>
                  <w:tcW w:w="1965" w:type="dxa"/>
                  <w:tcBorders>
                    <w:top w:val="nil"/>
                    <w:left w:val="nil"/>
                    <w:bottom w:val="single" w:sz="4" w:space="0" w:color="auto"/>
                    <w:right w:val="single" w:sz="4" w:space="0" w:color="auto"/>
                  </w:tcBorders>
                  <w:shd w:val="clear" w:color="auto" w:fill="auto"/>
                  <w:vAlign w:val="center"/>
                  <w:hideMark/>
                </w:tcPr>
                <w:p w14:paraId="5E7E176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655289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11 834,9</w:t>
                  </w:r>
                </w:p>
              </w:tc>
              <w:tc>
                <w:tcPr>
                  <w:tcW w:w="1009" w:type="dxa"/>
                  <w:tcBorders>
                    <w:top w:val="nil"/>
                    <w:left w:val="nil"/>
                    <w:bottom w:val="single" w:sz="4" w:space="0" w:color="auto"/>
                    <w:right w:val="single" w:sz="4" w:space="0" w:color="auto"/>
                  </w:tcBorders>
                  <w:shd w:val="clear" w:color="000000" w:fill="FFFFFF"/>
                  <w:noWrap/>
                  <w:vAlign w:val="bottom"/>
                  <w:hideMark/>
                </w:tcPr>
                <w:p w14:paraId="2C02A54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13 529,6</w:t>
                  </w:r>
                </w:p>
              </w:tc>
              <w:tc>
                <w:tcPr>
                  <w:tcW w:w="1009" w:type="dxa"/>
                  <w:tcBorders>
                    <w:top w:val="nil"/>
                    <w:left w:val="nil"/>
                    <w:bottom w:val="single" w:sz="4" w:space="0" w:color="auto"/>
                    <w:right w:val="single" w:sz="4" w:space="0" w:color="auto"/>
                  </w:tcBorders>
                  <w:shd w:val="clear" w:color="000000" w:fill="FFFFFF"/>
                  <w:noWrap/>
                  <w:vAlign w:val="bottom"/>
                  <w:hideMark/>
                </w:tcPr>
                <w:p w14:paraId="7C8AB9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14 382,0</w:t>
                  </w:r>
                </w:p>
              </w:tc>
              <w:tc>
                <w:tcPr>
                  <w:tcW w:w="1009" w:type="dxa"/>
                  <w:tcBorders>
                    <w:top w:val="nil"/>
                    <w:left w:val="nil"/>
                    <w:bottom w:val="single" w:sz="4" w:space="0" w:color="auto"/>
                    <w:right w:val="single" w:sz="4" w:space="0" w:color="auto"/>
                  </w:tcBorders>
                  <w:shd w:val="clear" w:color="000000" w:fill="FFFFFF"/>
                  <w:noWrap/>
                  <w:vAlign w:val="bottom"/>
                  <w:hideMark/>
                </w:tcPr>
                <w:p w14:paraId="70FF46F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14 720,2</w:t>
                  </w:r>
                </w:p>
              </w:tc>
              <w:tc>
                <w:tcPr>
                  <w:tcW w:w="1009" w:type="dxa"/>
                  <w:tcBorders>
                    <w:top w:val="nil"/>
                    <w:left w:val="nil"/>
                    <w:bottom w:val="single" w:sz="4" w:space="0" w:color="auto"/>
                    <w:right w:val="single" w:sz="4" w:space="0" w:color="auto"/>
                  </w:tcBorders>
                  <w:shd w:val="clear" w:color="000000" w:fill="FFFFFF"/>
                  <w:noWrap/>
                  <w:vAlign w:val="bottom"/>
                  <w:hideMark/>
                </w:tcPr>
                <w:p w14:paraId="0C52AC6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15 417,5</w:t>
                  </w:r>
                </w:p>
              </w:tc>
              <w:tc>
                <w:tcPr>
                  <w:tcW w:w="1009" w:type="dxa"/>
                  <w:tcBorders>
                    <w:top w:val="nil"/>
                    <w:left w:val="nil"/>
                    <w:bottom w:val="single" w:sz="4" w:space="0" w:color="auto"/>
                    <w:right w:val="single" w:sz="4" w:space="0" w:color="auto"/>
                  </w:tcBorders>
                  <w:shd w:val="clear" w:color="000000" w:fill="FFFFFF"/>
                  <w:noWrap/>
                  <w:vAlign w:val="bottom"/>
                  <w:hideMark/>
                </w:tcPr>
                <w:p w14:paraId="5AABCAB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16 000,9</w:t>
                  </w:r>
                </w:p>
              </w:tc>
              <w:tc>
                <w:tcPr>
                  <w:tcW w:w="1009" w:type="dxa"/>
                  <w:tcBorders>
                    <w:top w:val="nil"/>
                    <w:left w:val="nil"/>
                    <w:bottom w:val="single" w:sz="4" w:space="0" w:color="auto"/>
                    <w:right w:val="single" w:sz="4" w:space="0" w:color="auto"/>
                  </w:tcBorders>
                  <w:shd w:val="clear" w:color="000000" w:fill="FFFFFF"/>
                  <w:noWrap/>
                  <w:vAlign w:val="bottom"/>
                  <w:hideMark/>
                </w:tcPr>
                <w:p w14:paraId="0B8BF7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16 419,6</w:t>
                  </w:r>
                </w:p>
              </w:tc>
              <w:tc>
                <w:tcPr>
                  <w:tcW w:w="1009" w:type="dxa"/>
                  <w:tcBorders>
                    <w:top w:val="nil"/>
                    <w:left w:val="nil"/>
                    <w:bottom w:val="single" w:sz="4" w:space="0" w:color="auto"/>
                    <w:right w:val="single" w:sz="4" w:space="0" w:color="auto"/>
                  </w:tcBorders>
                  <w:shd w:val="clear" w:color="000000" w:fill="FFFFFF"/>
                  <w:noWrap/>
                  <w:vAlign w:val="bottom"/>
                  <w:hideMark/>
                </w:tcPr>
                <w:p w14:paraId="1393F55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17 457,0</w:t>
                  </w:r>
                </w:p>
              </w:tc>
            </w:tr>
            <w:tr w:rsidR="000766E3" w:rsidRPr="006B3901" w14:paraId="53DD4AD7"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50226DDB" w14:textId="7A68CD35"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10. Развитие социальной сферы</w:t>
                  </w:r>
                  <w:r w:rsidRPr="006B3901">
                    <w:rPr>
                      <w:rFonts w:ascii="Times New Roman" w:eastAsia="Times New Roman" w:hAnsi="Times New Roman" w:cs="Times New Roman"/>
                      <w:color w:val="000000"/>
                      <w:lang w:eastAsia="ru-RU"/>
                    </w:rPr>
                    <w:t> </w:t>
                  </w:r>
                </w:p>
              </w:tc>
            </w:tr>
            <w:tr w:rsidR="000766E3" w:rsidRPr="006B3901" w14:paraId="33FD7F1F" w14:textId="77777777" w:rsidTr="008E5516">
              <w:trPr>
                <w:trHeight w:val="239"/>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4730BE33" w14:textId="34DE53AC"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10.1 Образование</w:t>
                  </w:r>
                </w:p>
              </w:tc>
            </w:tr>
            <w:tr w:rsidR="006B3901" w:rsidRPr="006B3901" w14:paraId="147252BB"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F02A4E0"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Численность детей в дошкольных образовательных учреждениях</w:t>
                  </w:r>
                </w:p>
              </w:tc>
              <w:tc>
                <w:tcPr>
                  <w:tcW w:w="1965" w:type="dxa"/>
                  <w:tcBorders>
                    <w:top w:val="nil"/>
                    <w:left w:val="nil"/>
                    <w:bottom w:val="single" w:sz="4" w:space="0" w:color="auto"/>
                    <w:right w:val="single" w:sz="4" w:space="0" w:color="auto"/>
                  </w:tcBorders>
                  <w:shd w:val="clear" w:color="auto" w:fill="auto"/>
                  <w:vAlign w:val="center"/>
                  <w:hideMark/>
                </w:tcPr>
                <w:p w14:paraId="437BEC5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тыс.человек</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0426533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3,64</w:t>
                  </w:r>
                </w:p>
              </w:tc>
              <w:tc>
                <w:tcPr>
                  <w:tcW w:w="1009" w:type="dxa"/>
                  <w:tcBorders>
                    <w:top w:val="nil"/>
                    <w:left w:val="nil"/>
                    <w:bottom w:val="single" w:sz="4" w:space="0" w:color="auto"/>
                    <w:right w:val="single" w:sz="4" w:space="0" w:color="auto"/>
                  </w:tcBorders>
                  <w:shd w:val="clear" w:color="000000" w:fill="FFFFFF"/>
                  <w:noWrap/>
                  <w:vAlign w:val="bottom"/>
                  <w:hideMark/>
                </w:tcPr>
                <w:p w14:paraId="4D544D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3,29</w:t>
                  </w:r>
                </w:p>
              </w:tc>
              <w:tc>
                <w:tcPr>
                  <w:tcW w:w="1009" w:type="dxa"/>
                  <w:tcBorders>
                    <w:top w:val="nil"/>
                    <w:left w:val="nil"/>
                    <w:bottom w:val="single" w:sz="4" w:space="0" w:color="auto"/>
                    <w:right w:val="single" w:sz="4" w:space="0" w:color="auto"/>
                  </w:tcBorders>
                  <w:shd w:val="clear" w:color="000000" w:fill="FFFFFF"/>
                  <w:noWrap/>
                  <w:vAlign w:val="bottom"/>
                  <w:hideMark/>
                </w:tcPr>
                <w:p w14:paraId="36323C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2,90</w:t>
                  </w:r>
                </w:p>
              </w:tc>
              <w:tc>
                <w:tcPr>
                  <w:tcW w:w="1009" w:type="dxa"/>
                  <w:tcBorders>
                    <w:top w:val="nil"/>
                    <w:left w:val="nil"/>
                    <w:bottom w:val="single" w:sz="4" w:space="0" w:color="auto"/>
                    <w:right w:val="single" w:sz="4" w:space="0" w:color="auto"/>
                  </w:tcBorders>
                  <w:shd w:val="clear" w:color="000000" w:fill="FFFFFF"/>
                  <w:noWrap/>
                  <w:vAlign w:val="bottom"/>
                  <w:hideMark/>
                </w:tcPr>
                <w:p w14:paraId="404ACA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2,95</w:t>
                  </w:r>
                </w:p>
              </w:tc>
              <w:tc>
                <w:tcPr>
                  <w:tcW w:w="1009" w:type="dxa"/>
                  <w:tcBorders>
                    <w:top w:val="nil"/>
                    <w:left w:val="nil"/>
                    <w:bottom w:val="single" w:sz="4" w:space="0" w:color="auto"/>
                    <w:right w:val="single" w:sz="4" w:space="0" w:color="auto"/>
                  </w:tcBorders>
                  <w:shd w:val="clear" w:color="000000" w:fill="FFFFFF"/>
                  <w:noWrap/>
                  <w:vAlign w:val="bottom"/>
                  <w:hideMark/>
                </w:tcPr>
                <w:p w14:paraId="104BC2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2,69</w:t>
                  </w:r>
                </w:p>
              </w:tc>
              <w:tc>
                <w:tcPr>
                  <w:tcW w:w="1009" w:type="dxa"/>
                  <w:tcBorders>
                    <w:top w:val="nil"/>
                    <w:left w:val="nil"/>
                    <w:bottom w:val="single" w:sz="4" w:space="0" w:color="auto"/>
                    <w:right w:val="single" w:sz="4" w:space="0" w:color="auto"/>
                  </w:tcBorders>
                  <w:shd w:val="clear" w:color="000000" w:fill="FFFFFF"/>
                  <w:noWrap/>
                  <w:vAlign w:val="bottom"/>
                  <w:hideMark/>
                </w:tcPr>
                <w:p w14:paraId="45717DB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2,74</w:t>
                  </w:r>
                </w:p>
              </w:tc>
              <w:tc>
                <w:tcPr>
                  <w:tcW w:w="1009" w:type="dxa"/>
                  <w:tcBorders>
                    <w:top w:val="nil"/>
                    <w:left w:val="nil"/>
                    <w:bottom w:val="single" w:sz="4" w:space="0" w:color="auto"/>
                    <w:right w:val="single" w:sz="4" w:space="0" w:color="auto"/>
                  </w:tcBorders>
                  <w:shd w:val="clear" w:color="000000" w:fill="FFFFFF"/>
                  <w:noWrap/>
                  <w:vAlign w:val="bottom"/>
                  <w:hideMark/>
                </w:tcPr>
                <w:p w14:paraId="2DEFDD4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2,69</w:t>
                  </w:r>
                </w:p>
              </w:tc>
              <w:tc>
                <w:tcPr>
                  <w:tcW w:w="1009" w:type="dxa"/>
                  <w:tcBorders>
                    <w:top w:val="nil"/>
                    <w:left w:val="nil"/>
                    <w:bottom w:val="single" w:sz="4" w:space="0" w:color="auto"/>
                    <w:right w:val="single" w:sz="4" w:space="0" w:color="auto"/>
                  </w:tcBorders>
                  <w:shd w:val="clear" w:color="000000" w:fill="FFFFFF"/>
                  <w:noWrap/>
                  <w:vAlign w:val="bottom"/>
                  <w:hideMark/>
                </w:tcPr>
                <w:p w14:paraId="660978F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2,74</w:t>
                  </w:r>
                </w:p>
              </w:tc>
            </w:tr>
            <w:tr w:rsidR="006B3901" w:rsidRPr="006B3901" w14:paraId="0572E965"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00DC8FDA"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Численность учащихся в учреждениях:</w:t>
                  </w:r>
                </w:p>
              </w:tc>
              <w:tc>
                <w:tcPr>
                  <w:tcW w:w="1965" w:type="dxa"/>
                  <w:tcBorders>
                    <w:top w:val="nil"/>
                    <w:left w:val="nil"/>
                    <w:bottom w:val="single" w:sz="4" w:space="0" w:color="auto"/>
                    <w:right w:val="single" w:sz="4" w:space="0" w:color="auto"/>
                  </w:tcBorders>
                  <w:shd w:val="clear" w:color="auto" w:fill="auto"/>
                  <w:vAlign w:val="center"/>
                  <w:hideMark/>
                </w:tcPr>
                <w:p w14:paraId="28874F5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9FBE9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02CE1D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4DFB9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5E729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041B7B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4315F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52821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F94AB0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r>
            <w:tr w:rsidR="006B3901" w:rsidRPr="006B3901" w14:paraId="1549AAD9"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47068E3"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общеобразовательных</w:t>
                  </w:r>
                </w:p>
              </w:tc>
              <w:tc>
                <w:tcPr>
                  <w:tcW w:w="1965" w:type="dxa"/>
                  <w:tcBorders>
                    <w:top w:val="nil"/>
                    <w:left w:val="nil"/>
                    <w:bottom w:val="single" w:sz="4" w:space="0" w:color="auto"/>
                    <w:right w:val="single" w:sz="4" w:space="0" w:color="auto"/>
                  </w:tcBorders>
                  <w:shd w:val="clear" w:color="auto" w:fill="auto"/>
                  <w:vAlign w:val="center"/>
                  <w:hideMark/>
                </w:tcPr>
                <w:p w14:paraId="077491D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1E0C13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9 300</w:t>
                  </w:r>
                </w:p>
              </w:tc>
              <w:tc>
                <w:tcPr>
                  <w:tcW w:w="1009" w:type="dxa"/>
                  <w:tcBorders>
                    <w:top w:val="nil"/>
                    <w:left w:val="nil"/>
                    <w:bottom w:val="single" w:sz="4" w:space="0" w:color="auto"/>
                    <w:right w:val="single" w:sz="4" w:space="0" w:color="auto"/>
                  </w:tcBorders>
                  <w:shd w:val="clear" w:color="000000" w:fill="FFFFFF"/>
                  <w:noWrap/>
                  <w:vAlign w:val="bottom"/>
                  <w:hideMark/>
                </w:tcPr>
                <w:p w14:paraId="504DC9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9 153</w:t>
                  </w:r>
                </w:p>
              </w:tc>
              <w:tc>
                <w:tcPr>
                  <w:tcW w:w="1009" w:type="dxa"/>
                  <w:tcBorders>
                    <w:top w:val="nil"/>
                    <w:left w:val="nil"/>
                    <w:bottom w:val="single" w:sz="4" w:space="0" w:color="auto"/>
                    <w:right w:val="single" w:sz="4" w:space="0" w:color="auto"/>
                  </w:tcBorders>
                  <w:shd w:val="clear" w:color="000000" w:fill="FFFFFF"/>
                  <w:noWrap/>
                  <w:vAlign w:val="bottom"/>
                  <w:hideMark/>
                </w:tcPr>
                <w:p w14:paraId="5349E3C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8 830</w:t>
                  </w:r>
                </w:p>
              </w:tc>
              <w:tc>
                <w:tcPr>
                  <w:tcW w:w="1009" w:type="dxa"/>
                  <w:tcBorders>
                    <w:top w:val="nil"/>
                    <w:left w:val="nil"/>
                    <w:bottom w:val="single" w:sz="4" w:space="0" w:color="auto"/>
                    <w:right w:val="single" w:sz="4" w:space="0" w:color="auto"/>
                  </w:tcBorders>
                  <w:shd w:val="clear" w:color="000000" w:fill="FFFFFF"/>
                  <w:noWrap/>
                  <w:vAlign w:val="bottom"/>
                  <w:hideMark/>
                </w:tcPr>
                <w:p w14:paraId="54B3CA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8 880</w:t>
                  </w:r>
                </w:p>
              </w:tc>
              <w:tc>
                <w:tcPr>
                  <w:tcW w:w="1009" w:type="dxa"/>
                  <w:tcBorders>
                    <w:top w:val="nil"/>
                    <w:left w:val="nil"/>
                    <w:bottom w:val="single" w:sz="4" w:space="0" w:color="auto"/>
                    <w:right w:val="single" w:sz="4" w:space="0" w:color="auto"/>
                  </w:tcBorders>
                  <w:shd w:val="clear" w:color="000000" w:fill="FFFFFF"/>
                  <w:noWrap/>
                  <w:vAlign w:val="bottom"/>
                  <w:hideMark/>
                </w:tcPr>
                <w:p w14:paraId="1071D9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8 566</w:t>
                  </w:r>
                </w:p>
              </w:tc>
              <w:tc>
                <w:tcPr>
                  <w:tcW w:w="1009" w:type="dxa"/>
                  <w:tcBorders>
                    <w:top w:val="nil"/>
                    <w:left w:val="nil"/>
                    <w:bottom w:val="single" w:sz="4" w:space="0" w:color="auto"/>
                    <w:right w:val="single" w:sz="4" w:space="0" w:color="auto"/>
                  </w:tcBorders>
                  <w:shd w:val="clear" w:color="000000" w:fill="FFFFFF"/>
                  <w:noWrap/>
                  <w:vAlign w:val="bottom"/>
                  <w:hideMark/>
                </w:tcPr>
                <w:p w14:paraId="7ABBBBB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8 616</w:t>
                  </w:r>
                </w:p>
              </w:tc>
              <w:tc>
                <w:tcPr>
                  <w:tcW w:w="1009" w:type="dxa"/>
                  <w:tcBorders>
                    <w:top w:val="nil"/>
                    <w:left w:val="nil"/>
                    <w:bottom w:val="single" w:sz="4" w:space="0" w:color="auto"/>
                    <w:right w:val="single" w:sz="4" w:space="0" w:color="auto"/>
                  </w:tcBorders>
                  <w:shd w:val="clear" w:color="000000" w:fill="FFFFFF"/>
                  <w:noWrap/>
                  <w:vAlign w:val="bottom"/>
                  <w:hideMark/>
                </w:tcPr>
                <w:p w14:paraId="0F1C7BC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8 342</w:t>
                  </w:r>
                </w:p>
              </w:tc>
              <w:tc>
                <w:tcPr>
                  <w:tcW w:w="1009" w:type="dxa"/>
                  <w:tcBorders>
                    <w:top w:val="nil"/>
                    <w:left w:val="nil"/>
                    <w:bottom w:val="single" w:sz="4" w:space="0" w:color="auto"/>
                    <w:right w:val="single" w:sz="4" w:space="0" w:color="auto"/>
                  </w:tcBorders>
                  <w:shd w:val="clear" w:color="000000" w:fill="FFFFFF"/>
                  <w:noWrap/>
                  <w:vAlign w:val="bottom"/>
                  <w:hideMark/>
                </w:tcPr>
                <w:p w14:paraId="52C61C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8 392</w:t>
                  </w:r>
                </w:p>
              </w:tc>
            </w:tr>
            <w:tr w:rsidR="006B3901" w:rsidRPr="006B3901" w14:paraId="234CF588"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62C0A0B"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среднего профессионального образования</w:t>
                  </w:r>
                </w:p>
              </w:tc>
              <w:tc>
                <w:tcPr>
                  <w:tcW w:w="1965" w:type="dxa"/>
                  <w:tcBorders>
                    <w:top w:val="nil"/>
                    <w:left w:val="nil"/>
                    <w:bottom w:val="single" w:sz="4" w:space="0" w:color="auto"/>
                    <w:right w:val="single" w:sz="4" w:space="0" w:color="auto"/>
                  </w:tcBorders>
                  <w:shd w:val="clear" w:color="auto" w:fill="auto"/>
                  <w:vAlign w:val="center"/>
                  <w:hideMark/>
                </w:tcPr>
                <w:p w14:paraId="228A1F37"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тыс.человек</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27DC44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2,28</w:t>
                  </w:r>
                </w:p>
              </w:tc>
              <w:tc>
                <w:tcPr>
                  <w:tcW w:w="1009" w:type="dxa"/>
                  <w:tcBorders>
                    <w:top w:val="nil"/>
                    <w:left w:val="nil"/>
                    <w:bottom w:val="single" w:sz="4" w:space="0" w:color="auto"/>
                    <w:right w:val="single" w:sz="4" w:space="0" w:color="auto"/>
                  </w:tcBorders>
                  <w:shd w:val="clear" w:color="000000" w:fill="FFFFFF"/>
                  <w:noWrap/>
                  <w:vAlign w:val="bottom"/>
                  <w:hideMark/>
                </w:tcPr>
                <w:p w14:paraId="484DA1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2,36</w:t>
                  </w:r>
                </w:p>
              </w:tc>
              <w:tc>
                <w:tcPr>
                  <w:tcW w:w="1009" w:type="dxa"/>
                  <w:tcBorders>
                    <w:top w:val="nil"/>
                    <w:left w:val="nil"/>
                    <w:bottom w:val="single" w:sz="4" w:space="0" w:color="auto"/>
                    <w:right w:val="single" w:sz="4" w:space="0" w:color="auto"/>
                  </w:tcBorders>
                  <w:shd w:val="clear" w:color="000000" w:fill="FFFFFF"/>
                  <w:noWrap/>
                  <w:vAlign w:val="bottom"/>
                  <w:hideMark/>
                </w:tcPr>
                <w:p w14:paraId="65421D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2,28</w:t>
                  </w:r>
                </w:p>
              </w:tc>
              <w:tc>
                <w:tcPr>
                  <w:tcW w:w="1009" w:type="dxa"/>
                  <w:tcBorders>
                    <w:top w:val="nil"/>
                    <w:left w:val="nil"/>
                    <w:bottom w:val="single" w:sz="4" w:space="0" w:color="auto"/>
                    <w:right w:val="single" w:sz="4" w:space="0" w:color="auto"/>
                  </w:tcBorders>
                  <w:shd w:val="clear" w:color="000000" w:fill="FFFFFF"/>
                  <w:noWrap/>
                  <w:vAlign w:val="bottom"/>
                  <w:hideMark/>
                </w:tcPr>
                <w:p w14:paraId="3479967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2,43</w:t>
                  </w:r>
                </w:p>
              </w:tc>
              <w:tc>
                <w:tcPr>
                  <w:tcW w:w="1009" w:type="dxa"/>
                  <w:tcBorders>
                    <w:top w:val="nil"/>
                    <w:left w:val="nil"/>
                    <w:bottom w:val="single" w:sz="4" w:space="0" w:color="auto"/>
                    <w:right w:val="single" w:sz="4" w:space="0" w:color="auto"/>
                  </w:tcBorders>
                  <w:shd w:val="clear" w:color="000000" w:fill="FFFFFF"/>
                  <w:noWrap/>
                  <w:vAlign w:val="bottom"/>
                  <w:hideMark/>
                </w:tcPr>
                <w:p w14:paraId="378F4A6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2,37</w:t>
                  </w:r>
                </w:p>
              </w:tc>
              <w:tc>
                <w:tcPr>
                  <w:tcW w:w="1009" w:type="dxa"/>
                  <w:tcBorders>
                    <w:top w:val="nil"/>
                    <w:left w:val="nil"/>
                    <w:bottom w:val="single" w:sz="4" w:space="0" w:color="auto"/>
                    <w:right w:val="single" w:sz="4" w:space="0" w:color="auto"/>
                  </w:tcBorders>
                  <w:shd w:val="clear" w:color="000000" w:fill="FFFFFF"/>
                  <w:noWrap/>
                  <w:vAlign w:val="bottom"/>
                  <w:hideMark/>
                </w:tcPr>
                <w:p w14:paraId="0F25F0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2,52</w:t>
                  </w:r>
                </w:p>
              </w:tc>
              <w:tc>
                <w:tcPr>
                  <w:tcW w:w="1009" w:type="dxa"/>
                  <w:tcBorders>
                    <w:top w:val="nil"/>
                    <w:left w:val="nil"/>
                    <w:bottom w:val="single" w:sz="4" w:space="0" w:color="auto"/>
                    <w:right w:val="single" w:sz="4" w:space="0" w:color="auto"/>
                  </w:tcBorders>
                  <w:shd w:val="clear" w:color="000000" w:fill="FFFFFF"/>
                  <w:noWrap/>
                  <w:vAlign w:val="bottom"/>
                  <w:hideMark/>
                </w:tcPr>
                <w:p w14:paraId="3D9159A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2,40</w:t>
                  </w:r>
                </w:p>
              </w:tc>
              <w:tc>
                <w:tcPr>
                  <w:tcW w:w="1009" w:type="dxa"/>
                  <w:tcBorders>
                    <w:top w:val="nil"/>
                    <w:left w:val="nil"/>
                    <w:bottom w:val="single" w:sz="4" w:space="0" w:color="auto"/>
                    <w:right w:val="single" w:sz="4" w:space="0" w:color="auto"/>
                  </w:tcBorders>
                  <w:shd w:val="clear" w:color="000000" w:fill="FFFFFF"/>
                  <w:noWrap/>
                  <w:vAlign w:val="bottom"/>
                  <w:hideMark/>
                </w:tcPr>
                <w:p w14:paraId="0C29311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2,54</w:t>
                  </w:r>
                </w:p>
              </w:tc>
            </w:tr>
            <w:tr w:rsidR="006B3901" w:rsidRPr="006B3901" w14:paraId="45B4DA8F"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5A74226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Выпуск специалистов учреждениями:</w:t>
                  </w:r>
                </w:p>
              </w:tc>
              <w:tc>
                <w:tcPr>
                  <w:tcW w:w="1965" w:type="dxa"/>
                  <w:tcBorders>
                    <w:top w:val="nil"/>
                    <w:left w:val="nil"/>
                    <w:bottom w:val="single" w:sz="4" w:space="0" w:color="auto"/>
                    <w:right w:val="single" w:sz="4" w:space="0" w:color="auto"/>
                  </w:tcBorders>
                  <w:shd w:val="clear" w:color="auto" w:fill="auto"/>
                  <w:vAlign w:val="center"/>
                  <w:hideMark/>
                </w:tcPr>
                <w:p w14:paraId="34585B2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w:t>
                  </w:r>
                </w:p>
              </w:tc>
              <w:tc>
                <w:tcPr>
                  <w:tcW w:w="1009" w:type="dxa"/>
                  <w:tcBorders>
                    <w:top w:val="nil"/>
                    <w:left w:val="nil"/>
                    <w:bottom w:val="single" w:sz="4" w:space="0" w:color="auto"/>
                    <w:right w:val="single" w:sz="4" w:space="0" w:color="auto"/>
                  </w:tcBorders>
                  <w:shd w:val="clear" w:color="000000" w:fill="FFFFFF"/>
                  <w:noWrap/>
                  <w:vAlign w:val="bottom"/>
                  <w:hideMark/>
                </w:tcPr>
                <w:p w14:paraId="3CAEA90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988AE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E1498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737D49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3E4251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270851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1AF1FC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66397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1844F8E0"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6316F00"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среднего профессионального образования</w:t>
                  </w:r>
                </w:p>
              </w:tc>
              <w:tc>
                <w:tcPr>
                  <w:tcW w:w="1965" w:type="dxa"/>
                  <w:tcBorders>
                    <w:top w:val="nil"/>
                    <w:left w:val="nil"/>
                    <w:bottom w:val="single" w:sz="4" w:space="0" w:color="auto"/>
                    <w:right w:val="single" w:sz="4" w:space="0" w:color="auto"/>
                  </w:tcBorders>
                  <w:shd w:val="clear" w:color="auto" w:fill="auto"/>
                  <w:vAlign w:val="center"/>
                  <w:hideMark/>
                </w:tcPr>
                <w:p w14:paraId="717C1EAD"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человек</w:t>
                  </w:r>
                </w:p>
              </w:tc>
              <w:tc>
                <w:tcPr>
                  <w:tcW w:w="1009" w:type="dxa"/>
                  <w:tcBorders>
                    <w:top w:val="nil"/>
                    <w:left w:val="nil"/>
                    <w:bottom w:val="single" w:sz="4" w:space="0" w:color="auto"/>
                    <w:right w:val="single" w:sz="4" w:space="0" w:color="auto"/>
                  </w:tcBorders>
                  <w:shd w:val="clear" w:color="000000" w:fill="FFFFFF"/>
                  <w:noWrap/>
                  <w:vAlign w:val="bottom"/>
                  <w:hideMark/>
                </w:tcPr>
                <w:p w14:paraId="41B1BE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456</w:t>
                  </w:r>
                </w:p>
              </w:tc>
              <w:tc>
                <w:tcPr>
                  <w:tcW w:w="1009" w:type="dxa"/>
                  <w:tcBorders>
                    <w:top w:val="nil"/>
                    <w:left w:val="nil"/>
                    <w:bottom w:val="single" w:sz="4" w:space="0" w:color="auto"/>
                    <w:right w:val="single" w:sz="4" w:space="0" w:color="auto"/>
                  </w:tcBorders>
                  <w:shd w:val="clear" w:color="000000" w:fill="FFFFFF"/>
                  <w:noWrap/>
                  <w:vAlign w:val="bottom"/>
                  <w:hideMark/>
                </w:tcPr>
                <w:p w14:paraId="5ADB4F6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484</w:t>
                  </w:r>
                </w:p>
              </w:tc>
              <w:tc>
                <w:tcPr>
                  <w:tcW w:w="1009" w:type="dxa"/>
                  <w:tcBorders>
                    <w:top w:val="nil"/>
                    <w:left w:val="nil"/>
                    <w:bottom w:val="single" w:sz="4" w:space="0" w:color="auto"/>
                    <w:right w:val="single" w:sz="4" w:space="0" w:color="auto"/>
                  </w:tcBorders>
                  <w:shd w:val="clear" w:color="000000" w:fill="FFFFFF"/>
                  <w:noWrap/>
                  <w:vAlign w:val="bottom"/>
                  <w:hideMark/>
                </w:tcPr>
                <w:p w14:paraId="2A82BD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513</w:t>
                  </w:r>
                </w:p>
              </w:tc>
              <w:tc>
                <w:tcPr>
                  <w:tcW w:w="1009" w:type="dxa"/>
                  <w:tcBorders>
                    <w:top w:val="nil"/>
                    <w:left w:val="nil"/>
                    <w:bottom w:val="single" w:sz="4" w:space="0" w:color="auto"/>
                    <w:right w:val="single" w:sz="4" w:space="0" w:color="auto"/>
                  </w:tcBorders>
                  <w:shd w:val="clear" w:color="000000" w:fill="FFFFFF"/>
                  <w:noWrap/>
                  <w:vAlign w:val="bottom"/>
                  <w:hideMark/>
                </w:tcPr>
                <w:p w14:paraId="74A6D45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582</w:t>
                  </w:r>
                </w:p>
              </w:tc>
              <w:tc>
                <w:tcPr>
                  <w:tcW w:w="1009" w:type="dxa"/>
                  <w:tcBorders>
                    <w:top w:val="nil"/>
                    <w:left w:val="nil"/>
                    <w:bottom w:val="single" w:sz="4" w:space="0" w:color="auto"/>
                    <w:right w:val="single" w:sz="4" w:space="0" w:color="auto"/>
                  </w:tcBorders>
                  <w:shd w:val="clear" w:color="000000" w:fill="FFFFFF"/>
                  <w:noWrap/>
                  <w:vAlign w:val="bottom"/>
                  <w:hideMark/>
                </w:tcPr>
                <w:p w14:paraId="3F2E46E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562</w:t>
                  </w:r>
                </w:p>
              </w:tc>
              <w:tc>
                <w:tcPr>
                  <w:tcW w:w="1009" w:type="dxa"/>
                  <w:tcBorders>
                    <w:top w:val="nil"/>
                    <w:left w:val="nil"/>
                    <w:bottom w:val="single" w:sz="4" w:space="0" w:color="auto"/>
                    <w:right w:val="single" w:sz="4" w:space="0" w:color="auto"/>
                  </w:tcBorders>
                  <w:shd w:val="clear" w:color="000000" w:fill="FFFFFF"/>
                  <w:noWrap/>
                  <w:vAlign w:val="bottom"/>
                  <w:hideMark/>
                </w:tcPr>
                <w:p w14:paraId="6D64139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631</w:t>
                  </w:r>
                </w:p>
              </w:tc>
              <w:tc>
                <w:tcPr>
                  <w:tcW w:w="1009" w:type="dxa"/>
                  <w:tcBorders>
                    <w:top w:val="nil"/>
                    <w:left w:val="nil"/>
                    <w:bottom w:val="single" w:sz="4" w:space="0" w:color="auto"/>
                    <w:right w:val="single" w:sz="4" w:space="0" w:color="auto"/>
                  </w:tcBorders>
                  <w:shd w:val="clear" w:color="000000" w:fill="FFFFFF"/>
                  <w:noWrap/>
                  <w:vAlign w:val="bottom"/>
                  <w:hideMark/>
                </w:tcPr>
                <w:p w14:paraId="334F8C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610</w:t>
                  </w:r>
                </w:p>
              </w:tc>
              <w:tc>
                <w:tcPr>
                  <w:tcW w:w="1009" w:type="dxa"/>
                  <w:tcBorders>
                    <w:top w:val="nil"/>
                    <w:left w:val="nil"/>
                    <w:bottom w:val="single" w:sz="4" w:space="0" w:color="auto"/>
                    <w:right w:val="single" w:sz="4" w:space="0" w:color="auto"/>
                  </w:tcBorders>
                  <w:shd w:val="clear" w:color="000000" w:fill="FFFFFF"/>
                  <w:noWrap/>
                  <w:vAlign w:val="bottom"/>
                  <w:hideMark/>
                </w:tcPr>
                <w:p w14:paraId="0DC34BF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679</w:t>
                  </w:r>
                </w:p>
              </w:tc>
            </w:tr>
            <w:tr w:rsidR="006B3901" w:rsidRPr="006B3901" w14:paraId="2B65E246" w14:textId="77777777" w:rsidTr="006B3901">
              <w:trPr>
                <w:trHeight w:val="71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90C762E"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lastRenderedPageBreak/>
                    <w:t>Численность обучающихся в первую смену в дневных учреждениях общего образования в % к общему числу обучающихся в этих учреждениях</w:t>
                  </w:r>
                </w:p>
              </w:tc>
              <w:tc>
                <w:tcPr>
                  <w:tcW w:w="1965" w:type="dxa"/>
                  <w:tcBorders>
                    <w:top w:val="nil"/>
                    <w:left w:val="nil"/>
                    <w:bottom w:val="single" w:sz="4" w:space="0" w:color="auto"/>
                    <w:right w:val="single" w:sz="4" w:space="0" w:color="auto"/>
                  </w:tcBorders>
                  <w:shd w:val="clear" w:color="auto" w:fill="auto"/>
                  <w:vAlign w:val="center"/>
                  <w:hideMark/>
                </w:tcPr>
                <w:p w14:paraId="5E1E7D27"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w:t>
                  </w:r>
                </w:p>
              </w:tc>
              <w:tc>
                <w:tcPr>
                  <w:tcW w:w="1009" w:type="dxa"/>
                  <w:tcBorders>
                    <w:top w:val="nil"/>
                    <w:left w:val="nil"/>
                    <w:bottom w:val="single" w:sz="4" w:space="0" w:color="auto"/>
                    <w:right w:val="single" w:sz="4" w:space="0" w:color="auto"/>
                  </w:tcBorders>
                  <w:shd w:val="clear" w:color="000000" w:fill="FFFFFF"/>
                  <w:noWrap/>
                  <w:vAlign w:val="bottom"/>
                  <w:hideMark/>
                </w:tcPr>
                <w:p w14:paraId="52B435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94,79</w:t>
                  </w:r>
                </w:p>
              </w:tc>
              <w:tc>
                <w:tcPr>
                  <w:tcW w:w="1009" w:type="dxa"/>
                  <w:tcBorders>
                    <w:top w:val="nil"/>
                    <w:left w:val="nil"/>
                    <w:bottom w:val="single" w:sz="4" w:space="0" w:color="auto"/>
                    <w:right w:val="single" w:sz="4" w:space="0" w:color="auto"/>
                  </w:tcBorders>
                  <w:shd w:val="clear" w:color="000000" w:fill="FFFFFF"/>
                  <w:noWrap/>
                  <w:vAlign w:val="bottom"/>
                  <w:hideMark/>
                </w:tcPr>
                <w:p w14:paraId="666540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95,60</w:t>
                  </w:r>
                </w:p>
              </w:tc>
              <w:tc>
                <w:tcPr>
                  <w:tcW w:w="1009" w:type="dxa"/>
                  <w:tcBorders>
                    <w:top w:val="nil"/>
                    <w:left w:val="nil"/>
                    <w:bottom w:val="single" w:sz="4" w:space="0" w:color="auto"/>
                    <w:right w:val="single" w:sz="4" w:space="0" w:color="auto"/>
                  </w:tcBorders>
                  <w:shd w:val="clear" w:color="000000" w:fill="FFFFFF"/>
                  <w:noWrap/>
                  <w:vAlign w:val="bottom"/>
                  <w:hideMark/>
                </w:tcPr>
                <w:p w14:paraId="55642D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95,32</w:t>
                  </w:r>
                </w:p>
              </w:tc>
              <w:tc>
                <w:tcPr>
                  <w:tcW w:w="1009" w:type="dxa"/>
                  <w:tcBorders>
                    <w:top w:val="nil"/>
                    <w:left w:val="nil"/>
                    <w:bottom w:val="single" w:sz="4" w:space="0" w:color="auto"/>
                    <w:right w:val="single" w:sz="4" w:space="0" w:color="auto"/>
                  </w:tcBorders>
                  <w:shd w:val="clear" w:color="000000" w:fill="FFFFFF"/>
                  <w:noWrap/>
                  <w:vAlign w:val="bottom"/>
                  <w:hideMark/>
                </w:tcPr>
                <w:p w14:paraId="7F2E59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95,35</w:t>
                  </w:r>
                </w:p>
              </w:tc>
              <w:tc>
                <w:tcPr>
                  <w:tcW w:w="1009" w:type="dxa"/>
                  <w:tcBorders>
                    <w:top w:val="nil"/>
                    <w:left w:val="nil"/>
                    <w:bottom w:val="single" w:sz="4" w:space="0" w:color="auto"/>
                    <w:right w:val="single" w:sz="4" w:space="0" w:color="auto"/>
                  </w:tcBorders>
                  <w:shd w:val="clear" w:color="000000" w:fill="FFFFFF"/>
                  <w:noWrap/>
                  <w:vAlign w:val="bottom"/>
                  <w:hideMark/>
                </w:tcPr>
                <w:p w14:paraId="3020EDB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95,33</w:t>
                  </w:r>
                </w:p>
              </w:tc>
              <w:tc>
                <w:tcPr>
                  <w:tcW w:w="1009" w:type="dxa"/>
                  <w:tcBorders>
                    <w:top w:val="nil"/>
                    <w:left w:val="nil"/>
                    <w:bottom w:val="single" w:sz="4" w:space="0" w:color="auto"/>
                    <w:right w:val="single" w:sz="4" w:space="0" w:color="auto"/>
                  </w:tcBorders>
                  <w:shd w:val="clear" w:color="000000" w:fill="FFFFFF"/>
                  <w:noWrap/>
                  <w:vAlign w:val="bottom"/>
                  <w:hideMark/>
                </w:tcPr>
                <w:p w14:paraId="7A4D615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95,36</w:t>
                  </w:r>
                </w:p>
              </w:tc>
              <w:tc>
                <w:tcPr>
                  <w:tcW w:w="1009" w:type="dxa"/>
                  <w:tcBorders>
                    <w:top w:val="nil"/>
                    <w:left w:val="nil"/>
                    <w:bottom w:val="single" w:sz="4" w:space="0" w:color="auto"/>
                    <w:right w:val="single" w:sz="4" w:space="0" w:color="auto"/>
                  </w:tcBorders>
                  <w:shd w:val="clear" w:color="000000" w:fill="FFFFFF"/>
                  <w:noWrap/>
                  <w:vAlign w:val="bottom"/>
                  <w:hideMark/>
                </w:tcPr>
                <w:p w14:paraId="059D61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95,33</w:t>
                  </w:r>
                </w:p>
              </w:tc>
              <w:tc>
                <w:tcPr>
                  <w:tcW w:w="1009" w:type="dxa"/>
                  <w:tcBorders>
                    <w:top w:val="nil"/>
                    <w:left w:val="nil"/>
                    <w:bottom w:val="single" w:sz="4" w:space="0" w:color="auto"/>
                    <w:right w:val="single" w:sz="4" w:space="0" w:color="auto"/>
                  </w:tcBorders>
                  <w:shd w:val="clear" w:color="000000" w:fill="FFFFFF"/>
                  <w:noWrap/>
                  <w:vAlign w:val="bottom"/>
                  <w:hideMark/>
                </w:tcPr>
                <w:p w14:paraId="01A17D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95,36</w:t>
                  </w:r>
                </w:p>
              </w:tc>
            </w:tr>
            <w:tr w:rsidR="006B3901" w:rsidRPr="006B3901" w14:paraId="5C5DF2F6"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EA6553E"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город</w:t>
                  </w:r>
                </w:p>
              </w:tc>
              <w:tc>
                <w:tcPr>
                  <w:tcW w:w="1965" w:type="dxa"/>
                  <w:tcBorders>
                    <w:top w:val="nil"/>
                    <w:left w:val="nil"/>
                    <w:bottom w:val="single" w:sz="4" w:space="0" w:color="auto"/>
                    <w:right w:val="single" w:sz="4" w:space="0" w:color="auto"/>
                  </w:tcBorders>
                  <w:shd w:val="clear" w:color="auto" w:fill="auto"/>
                  <w:vAlign w:val="center"/>
                  <w:hideMark/>
                </w:tcPr>
                <w:p w14:paraId="4E21319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w:t>
                  </w:r>
                </w:p>
              </w:tc>
              <w:tc>
                <w:tcPr>
                  <w:tcW w:w="1009" w:type="dxa"/>
                  <w:tcBorders>
                    <w:top w:val="nil"/>
                    <w:left w:val="nil"/>
                    <w:bottom w:val="single" w:sz="4" w:space="0" w:color="auto"/>
                    <w:right w:val="single" w:sz="4" w:space="0" w:color="auto"/>
                  </w:tcBorders>
                  <w:shd w:val="clear" w:color="000000" w:fill="FFFFFF"/>
                  <w:noWrap/>
                  <w:vAlign w:val="bottom"/>
                  <w:hideMark/>
                </w:tcPr>
                <w:p w14:paraId="6A78F62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94,68</w:t>
                  </w:r>
                </w:p>
              </w:tc>
              <w:tc>
                <w:tcPr>
                  <w:tcW w:w="1009" w:type="dxa"/>
                  <w:tcBorders>
                    <w:top w:val="nil"/>
                    <w:left w:val="nil"/>
                    <w:bottom w:val="single" w:sz="4" w:space="0" w:color="auto"/>
                    <w:right w:val="single" w:sz="4" w:space="0" w:color="auto"/>
                  </w:tcBorders>
                  <w:shd w:val="clear" w:color="000000" w:fill="FFFFFF"/>
                  <w:noWrap/>
                  <w:vAlign w:val="bottom"/>
                  <w:hideMark/>
                </w:tcPr>
                <w:p w14:paraId="3D871C4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95,50</w:t>
                  </w:r>
                </w:p>
              </w:tc>
              <w:tc>
                <w:tcPr>
                  <w:tcW w:w="1009" w:type="dxa"/>
                  <w:tcBorders>
                    <w:top w:val="nil"/>
                    <w:left w:val="nil"/>
                    <w:bottom w:val="single" w:sz="4" w:space="0" w:color="auto"/>
                    <w:right w:val="single" w:sz="4" w:space="0" w:color="auto"/>
                  </w:tcBorders>
                  <w:shd w:val="clear" w:color="000000" w:fill="FFFFFF"/>
                  <w:noWrap/>
                  <w:vAlign w:val="bottom"/>
                  <w:hideMark/>
                </w:tcPr>
                <w:p w14:paraId="0354331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95,22</w:t>
                  </w:r>
                </w:p>
              </w:tc>
              <w:tc>
                <w:tcPr>
                  <w:tcW w:w="1009" w:type="dxa"/>
                  <w:tcBorders>
                    <w:top w:val="nil"/>
                    <w:left w:val="nil"/>
                    <w:bottom w:val="single" w:sz="4" w:space="0" w:color="auto"/>
                    <w:right w:val="single" w:sz="4" w:space="0" w:color="auto"/>
                  </w:tcBorders>
                  <w:shd w:val="clear" w:color="000000" w:fill="FFFFFF"/>
                  <w:noWrap/>
                  <w:vAlign w:val="bottom"/>
                  <w:hideMark/>
                </w:tcPr>
                <w:p w14:paraId="50390A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95,25</w:t>
                  </w:r>
                </w:p>
              </w:tc>
              <w:tc>
                <w:tcPr>
                  <w:tcW w:w="1009" w:type="dxa"/>
                  <w:tcBorders>
                    <w:top w:val="nil"/>
                    <w:left w:val="nil"/>
                    <w:bottom w:val="single" w:sz="4" w:space="0" w:color="auto"/>
                    <w:right w:val="single" w:sz="4" w:space="0" w:color="auto"/>
                  </w:tcBorders>
                  <w:shd w:val="clear" w:color="000000" w:fill="FFFFFF"/>
                  <w:noWrap/>
                  <w:vAlign w:val="bottom"/>
                  <w:hideMark/>
                </w:tcPr>
                <w:p w14:paraId="3745F80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95,23</w:t>
                  </w:r>
                </w:p>
              </w:tc>
              <w:tc>
                <w:tcPr>
                  <w:tcW w:w="1009" w:type="dxa"/>
                  <w:tcBorders>
                    <w:top w:val="nil"/>
                    <w:left w:val="nil"/>
                    <w:bottom w:val="single" w:sz="4" w:space="0" w:color="auto"/>
                    <w:right w:val="single" w:sz="4" w:space="0" w:color="auto"/>
                  </w:tcBorders>
                  <w:shd w:val="clear" w:color="000000" w:fill="FFFFFF"/>
                  <w:noWrap/>
                  <w:vAlign w:val="bottom"/>
                  <w:hideMark/>
                </w:tcPr>
                <w:p w14:paraId="124991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95,26</w:t>
                  </w:r>
                </w:p>
              </w:tc>
              <w:tc>
                <w:tcPr>
                  <w:tcW w:w="1009" w:type="dxa"/>
                  <w:tcBorders>
                    <w:top w:val="nil"/>
                    <w:left w:val="nil"/>
                    <w:bottom w:val="single" w:sz="4" w:space="0" w:color="auto"/>
                    <w:right w:val="single" w:sz="4" w:space="0" w:color="auto"/>
                  </w:tcBorders>
                  <w:shd w:val="clear" w:color="000000" w:fill="FFFFFF"/>
                  <w:noWrap/>
                  <w:vAlign w:val="bottom"/>
                  <w:hideMark/>
                </w:tcPr>
                <w:p w14:paraId="2B7288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95,23</w:t>
                  </w:r>
                </w:p>
              </w:tc>
              <w:tc>
                <w:tcPr>
                  <w:tcW w:w="1009" w:type="dxa"/>
                  <w:tcBorders>
                    <w:top w:val="nil"/>
                    <w:left w:val="nil"/>
                    <w:bottom w:val="single" w:sz="4" w:space="0" w:color="auto"/>
                    <w:right w:val="single" w:sz="4" w:space="0" w:color="auto"/>
                  </w:tcBorders>
                  <w:shd w:val="clear" w:color="000000" w:fill="FFFFFF"/>
                  <w:noWrap/>
                  <w:vAlign w:val="bottom"/>
                  <w:hideMark/>
                </w:tcPr>
                <w:p w14:paraId="63EB7E6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95,26</w:t>
                  </w:r>
                </w:p>
              </w:tc>
            </w:tr>
            <w:tr w:rsidR="006B3901" w:rsidRPr="006B3901" w14:paraId="458C3146"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B3EBFA1"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село</w:t>
                  </w:r>
                </w:p>
              </w:tc>
              <w:tc>
                <w:tcPr>
                  <w:tcW w:w="1965" w:type="dxa"/>
                  <w:tcBorders>
                    <w:top w:val="nil"/>
                    <w:left w:val="nil"/>
                    <w:bottom w:val="single" w:sz="4" w:space="0" w:color="auto"/>
                    <w:right w:val="single" w:sz="4" w:space="0" w:color="auto"/>
                  </w:tcBorders>
                  <w:shd w:val="clear" w:color="auto" w:fill="auto"/>
                  <w:vAlign w:val="center"/>
                  <w:hideMark/>
                </w:tcPr>
                <w:p w14:paraId="514A4B6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w:t>
                  </w:r>
                </w:p>
              </w:tc>
              <w:tc>
                <w:tcPr>
                  <w:tcW w:w="1009" w:type="dxa"/>
                  <w:tcBorders>
                    <w:top w:val="nil"/>
                    <w:left w:val="nil"/>
                    <w:bottom w:val="single" w:sz="4" w:space="0" w:color="auto"/>
                    <w:right w:val="single" w:sz="4" w:space="0" w:color="auto"/>
                  </w:tcBorders>
                  <w:shd w:val="clear" w:color="000000" w:fill="FFFFFF"/>
                  <w:noWrap/>
                  <w:vAlign w:val="bottom"/>
                  <w:hideMark/>
                </w:tcPr>
                <w:p w14:paraId="2A3C301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620DFBF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4D87CDC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6DEE3B1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675D95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C2F00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23730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1A4E36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r>
            <w:tr w:rsidR="006B3901" w:rsidRPr="006B3901" w14:paraId="61A75121"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E4B2432"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Обеспеченность:</w:t>
                  </w:r>
                </w:p>
              </w:tc>
              <w:tc>
                <w:tcPr>
                  <w:tcW w:w="1965" w:type="dxa"/>
                  <w:tcBorders>
                    <w:top w:val="nil"/>
                    <w:left w:val="nil"/>
                    <w:bottom w:val="single" w:sz="4" w:space="0" w:color="auto"/>
                    <w:right w:val="single" w:sz="4" w:space="0" w:color="auto"/>
                  </w:tcBorders>
                  <w:shd w:val="clear" w:color="auto" w:fill="auto"/>
                  <w:noWrap/>
                  <w:vAlign w:val="bottom"/>
                  <w:hideMark/>
                </w:tcPr>
                <w:p w14:paraId="13B85CD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2CF8E29"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F8D88C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3C3D6A9"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B0EF1F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765E2D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ABBC52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086E60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23335E4"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4B08B974" w14:textId="77777777" w:rsidTr="000766E3">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AE04F01"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дошкольными образовательными учреждениями</w:t>
                  </w:r>
                </w:p>
              </w:tc>
              <w:tc>
                <w:tcPr>
                  <w:tcW w:w="1965" w:type="dxa"/>
                  <w:tcBorders>
                    <w:top w:val="nil"/>
                    <w:left w:val="nil"/>
                    <w:bottom w:val="single" w:sz="4" w:space="0" w:color="auto"/>
                    <w:right w:val="single" w:sz="4" w:space="0" w:color="auto"/>
                  </w:tcBorders>
                  <w:shd w:val="clear" w:color="auto" w:fill="auto"/>
                  <w:vAlign w:val="center"/>
                  <w:hideMark/>
                </w:tcPr>
                <w:p w14:paraId="3A43C86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мест на 1 000 детей дошкольного возраста</w:t>
                  </w:r>
                </w:p>
              </w:tc>
              <w:tc>
                <w:tcPr>
                  <w:tcW w:w="1009" w:type="dxa"/>
                  <w:tcBorders>
                    <w:top w:val="nil"/>
                    <w:left w:val="nil"/>
                    <w:bottom w:val="single" w:sz="4" w:space="0" w:color="auto"/>
                    <w:right w:val="single" w:sz="4" w:space="0" w:color="auto"/>
                  </w:tcBorders>
                  <w:shd w:val="clear" w:color="000000" w:fill="FFFFFF"/>
                  <w:noWrap/>
                  <w:vAlign w:val="bottom"/>
                  <w:hideMark/>
                </w:tcPr>
                <w:p w14:paraId="556C1F1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1 124,9</w:t>
                  </w:r>
                </w:p>
              </w:tc>
              <w:tc>
                <w:tcPr>
                  <w:tcW w:w="1009" w:type="dxa"/>
                  <w:tcBorders>
                    <w:top w:val="nil"/>
                    <w:left w:val="nil"/>
                    <w:bottom w:val="single" w:sz="4" w:space="0" w:color="auto"/>
                    <w:right w:val="single" w:sz="4" w:space="0" w:color="auto"/>
                  </w:tcBorders>
                  <w:shd w:val="clear" w:color="000000" w:fill="FFFFFF"/>
                  <w:noWrap/>
                  <w:vAlign w:val="bottom"/>
                  <w:hideMark/>
                </w:tcPr>
                <w:p w14:paraId="2FF273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1 242,1</w:t>
                  </w:r>
                </w:p>
              </w:tc>
              <w:tc>
                <w:tcPr>
                  <w:tcW w:w="1009" w:type="dxa"/>
                  <w:tcBorders>
                    <w:top w:val="nil"/>
                    <w:left w:val="nil"/>
                    <w:bottom w:val="single" w:sz="4" w:space="0" w:color="auto"/>
                    <w:right w:val="single" w:sz="4" w:space="0" w:color="auto"/>
                  </w:tcBorders>
                  <w:shd w:val="clear" w:color="000000" w:fill="FFFFFF"/>
                  <w:noWrap/>
                  <w:vAlign w:val="bottom"/>
                  <w:hideMark/>
                </w:tcPr>
                <w:p w14:paraId="0345D8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1 412,0</w:t>
                  </w:r>
                </w:p>
              </w:tc>
              <w:tc>
                <w:tcPr>
                  <w:tcW w:w="1009" w:type="dxa"/>
                  <w:tcBorders>
                    <w:top w:val="nil"/>
                    <w:left w:val="nil"/>
                    <w:bottom w:val="single" w:sz="4" w:space="0" w:color="auto"/>
                    <w:right w:val="single" w:sz="4" w:space="0" w:color="auto"/>
                  </w:tcBorders>
                  <w:shd w:val="clear" w:color="000000" w:fill="FFFFFF"/>
                  <w:noWrap/>
                  <w:vAlign w:val="bottom"/>
                  <w:hideMark/>
                </w:tcPr>
                <w:p w14:paraId="299A3DF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1 388,00</w:t>
                  </w:r>
                </w:p>
              </w:tc>
              <w:tc>
                <w:tcPr>
                  <w:tcW w:w="1009" w:type="dxa"/>
                  <w:tcBorders>
                    <w:top w:val="nil"/>
                    <w:left w:val="nil"/>
                    <w:bottom w:val="single" w:sz="4" w:space="0" w:color="auto"/>
                    <w:right w:val="single" w:sz="4" w:space="0" w:color="auto"/>
                  </w:tcBorders>
                  <w:shd w:val="clear" w:color="000000" w:fill="FFFFFF"/>
                  <w:noWrap/>
                  <w:vAlign w:val="bottom"/>
                  <w:hideMark/>
                </w:tcPr>
                <w:p w14:paraId="1D48B1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1 520,1</w:t>
                  </w:r>
                </w:p>
              </w:tc>
              <w:tc>
                <w:tcPr>
                  <w:tcW w:w="1009" w:type="dxa"/>
                  <w:tcBorders>
                    <w:top w:val="nil"/>
                    <w:left w:val="nil"/>
                    <w:bottom w:val="single" w:sz="4" w:space="0" w:color="auto"/>
                    <w:right w:val="single" w:sz="4" w:space="0" w:color="auto"/>
                  </w:tcBorders>
                  <w:shd w:val="clear" w:color="000000" w:fill="FFFFFF"/>
                  <w:noWrap/>
                  <w:vAlign w:val="bottom"/>
                  <w:hideMark/>
                </w:tcPr>
                <w:p w14:paraId="08CAD0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1 492,3</w:t>
                  </w:r>
                </w:p>
              </w:tc>
              <w:tc>
                <w:tcPr>
                  <w:tcW w:w="1009" w:type="dxa"/>
                  <w:tcBorders>
                    <w:top w:val="nil"/>
                    <w:left w:val="nil"/>
                    <w:bottom w:val="single" w:sz="4" w:space="0" w:color="auto"/>
                    <w:right w:val="single" w:sz="4" w:space="0" w:color="auto"/>
                  </w:tcBorders>
                  <w:shd w:val="clear" w:color="000000" w:fill="FFFFFF"/>
                  <w:noWrap/>
                  <w:vAlign w:val="bottom"/>
                  <w:hideMark/>
                </w:tcPr>
                <w:p w14:paraId="67BB0E8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1 520,1</w:t>
                  </w:r>
                </w:p>
              </w:tc>
              <w:tc>
                <w:tcPr>
                  <w:tcW w:w="1009" w:type="dxa"/>
                  <w:tcBorders>
                    <w:top w:val="nil"/>
                    <w:left w:val="nil"/>
                    <w:bottom w:val="single" w:sz="4" w:space="0" w:color="auto"/>
                    <w:right w:val="single" w:sz="4" w:space="0" w:color="auto"/>
                  </w:tcBorders>
                  <w:shd w:val="clear" w:color="000000" w:fill="FFFFFF"/>
                  <w:noWrap/>
                  <w:vAlign w:val="bottom"/>
                  <w:hideMark/>
                </w:tcPr>
                <w:p w14:paraId="0E28B73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1 492,3</w:t>
                  </w:r>
                </w:p>
              </w:tc>
            </w:tr>
            <w:tr w:rsidR="000766E3" w:rsidRPr="006B3901" w14:paraId="5BC9C44E" w14:textId="77777777" w:rsidTr="000766E3">
              <w:trPr>
                <w:trHeight w:val="239"/>
              </w:trPr>
              <w:tc>
                <w:tcPr>
                  <w:tcW w:w="1513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BE3A27" w14:textId="5C219594" w:rsidR="000766E3" w:rsidRPr="006B3901" w:rsidRDefault="000766E3"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bCs/>
                      <w:sz w:val="18"/>
                      <w:szCs w:val="18"/>
                      <w:lang w:eastAsia="ru-RU"/>
                    </w:rPr>
                    <w:t>10.2 Здравоохранение</w:t>
                  </w:r>
                  <w:r w:rsidRPr="006B3901">
                    <w:rPr>
                      <w:rFonts w:ascii="Times New Roman" w:eastAsia="Times New Roman" w:hAnsi="Times New Roman" w:cs="Times New Roman"/>
                      <w:sz w:val="18"/>
                      <w:szCs w:val="18"/>
                      <w:lang w:eastAsia="ru-RU"/>
                    </w:rPr>
                    <w:t> </w:t>
                  </w:r>
                </w:p>
              </w:tc>
            </w:tr>
            <w:tr w:rsidR="006B3901" w:rsidRPr="006B3901" w14:paraId="282B8345"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67CD1E1"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Число заболеваний, зарегистрированных у больных с впервые установленным диагнозом </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5D8C940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единиц на 1000 человек населения</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7516E07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994,6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09AD7FC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992,3</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600CEE8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1002,4</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6B28ACE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127EFD2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992,2</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2CC2A1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988,6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41AD22C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984,3</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2A1CA67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979,9</w:t>
                  </w:r>
                </w:p>
              </w:tc>
            </w:tr>
            <w:tr w:rsidR="006B3901" w:rsidRPr="006B3901" w14:paraId="59F4FE9D"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857A597"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Обеспеченность:</w:t>
                  </w:r>
                </w:p>
              </w:tc>
              <w:tc>
                <w:tcPr>
                  <w:tcW w:w="1965" w:type="dxa"/>
                  <w:tcBorders>
                    <w:top w:val="nil"/>
                    <w:left w:val="nil"/>
                    <w:bottom w:val="single" w:sz="4" w:space="0" w:color="auto"/>
                    <w:right w:val="single" w:sz="4" w:space="0" w:color="auto"/>
                  </w:tcBorders>
                  <w:shd w:val="clear" w:color="auto" w:fill="auto"/>
                  <w:noWrap/>
                  <w:vAlign w:val="bottom"/>
                  <w:hideMark/>
                </w:tcPr>
                <w:p w14:paraId="45785C2F"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575581B"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1C1E64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6AB8C1B"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E2AB3B5"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73D2707"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00F368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2AC6E33"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C0C9677"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79599C3E"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6D8AD65"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больничными койками</w:t>
                  </w:r>
                </w:p>
              </w:tc>
              <w:tc>
                <w:tcPr>
                  <w:tcW w:w="1965" w:type="dxa"/>
                  <w:tcBorders>
                    <w:top w:val="nil"/>
                    <w:left w:val="nil"/>
                    <w:bottom w:val="single" w:sz="4" w:space="0" w:color="auto"/>
                    <w:right w:val="single" w:sz="4" w:space="0" w:color="auto"/>
                  </w:tcBorders>
                  <w:shd w:val="clear" w:color="auto" w:fill="auto"/>
                  <w:vAlign w:val="center"/>
                  <w:hideMark/>
                </w:tcPr>
                <w:p w14:paraId="6180C5C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 коек на 10 </w:t>
                  </w:r>
                  <w:proofErr w:type="spellStart"/>
                  <w:r w:rsidRPr="006B3901">
                    <w:rPr>
                      <w:rFonts w:ascii="Times New Roman" w:eastAsia="Times New Roman" w:hAnsi="Times New Roman" w:cs="Times New Roman"/>
                      <w:sz w:val="18"/>
                      <w:szCs w:val="18"/>
                      <w:lang w:eastAsia="ru-RU"/>
                    </w:rPr>
                    <w:t>тыс.жителей</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2430EF3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53,1</w:t>
                  </w:r>
                </w:p>
              </w:tc>
              <w:tc>
                <w:tcPr>
                  <w:tcW w:w="1009" w:type="dxa"/>
                  <w:tcBorders>
                    <w:top w:val="nil"/>
                    <w:left w:val="nil"/>
                    <w:bottom w:val="single" w:sz="4" w:space="0" w:color="auto"/>
                    <w:right w:val="single" w:sz="4" w:space="0" w:color="auto"/>
                  </w:tcBorders>
                  <w:shd w:val="clear" w:color="000000" w:fill="FFFFFF"/>
                  <w:noWrap/>
                  <w:vAlign w:val="bottom"/>
                  <w:hideMark/>
                </w:tcPr>
                <w:p w14:paraId="0456BF9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53,7</w:t>
                  </w:r>
                </w:p>
              </w:tc>
              <w:tc>
                <w:tcPr>
                  <w:tcW w:w="1009" w:type="dxa"/>
                  <w:tcBorders>
                    <w:top w:val="nil"/>
                    <w:left w:val="nil"/>
                    <w:bottom w:val="single" w:sz="4" w:space="0" w:color="auto"/>
                    <w:right w:val="single" w:sz="4" w:space="0" w:color="auto"/>
                  </w:tcBorders>
                  <w:shd w:val="clear" w:color="000000" w:fill="FFFFFF"/>
                  <w:noWrap/>
                  <w:vAlign w:val="bottom"/>
                  <w:hideMark/>
                </w:tcPr>
                <w:p w14:paraId="0F01DCA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54,3</w:t>
                  </w:r>
                </w:p>
              </w:tc>
              <w:tc>
                <w:tcPr>
                  <w:tcW w:w="1009" w:type="dxa"/>
                  <w:tcBorders>
                    <w:top w:val="nil"/>
                    <w:left w:val="nil"/>
                    <w:bottom w:val="single" w:sz="4" w:space="0" w:color="auto"/>
                    <w:right w:val="single" w:sz="4" w:space="0" w:color="auto"/>
                  </w:tcBorders>
                  <w:shd w:val="clear" w:color="000000" w:fill="FFFFFF"/>
                  <w:noWrap/>
                  <w:vAlign w:val="bottom"/>
                  <w:hideMark/>
                </w:tcPr>
                <w:p w14:paraId="557BAF3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54,6</w:t>
                  </w:r>
                </w:p>
              </w:tc>
              <w:tc>
                <w:tcPr>
                  <w:tcW w:w="1009" w:type="dxa"/>
                  <w:tcBorders>
                    <w:top w:val="nil"/>
                    <w:left w:val="nil"/>
                    <w:bottom w:val="single" w:sz="4" w:space="0" w:color="auto"/>
                    <w:right w:val="single" w:sz="4" w:space="0" w:color="auto"/>
                  </w:tcBorders>
                  <w:shd w:val="clear" w:color="000000" w:fill="FFFFFF"/>
                  <w:noWrap/>
                  <w:vAlign w:val="bottom"/>
                  <w:hideMark/>
                </w:tcPr>
                <w:p w14:paraId="04FEA19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54,9</w:t>
                  </w:r>
                </w:p>
              </w:tc>
              <w:tc>
                <w:tcPr>
                  <w:tcW w:w="1009" w:type="dxa"/>
                  <w:tcBorders>
                    <w:top w:val="nil"/>
                    <w:left w:val="nil"/>
                    <w:bottom w:val="single" w:sz="4" w:space="0" w:color="auto"/>
                    <w:right w:val="single" w:sz="4" w:space="0" w:color="auto"/>
                  </w:tcBorders>
                  <w:shd w:val="clear" w:color="000000" w:fill="FFFFFF"/>
                  <w:noWrap/>
                  <w:vAlign w:val="bottom"/>
                  <w:hideMark/>
                </w:tcPr>
                <w:p w14:paraId="3788C21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55,2</w:t>
                  </w:r>
                </w:p>
              </w:tc>
              <w:tc>
                <w:tcPr>
                  <w:tcW w:w="1009" w:type="dxa"/>
                  <w:tcBorders>
                    <w:top w:val="nil"/>
                    <w:left w:val="nil"/>
                    <w:bottom w:val="single" w:sz="4" w:space="0" w:color="auto"/>
                    <w:right w:val="single" w:sz="4" w:space="0" w:color="auto"/>
                  </w:tcBorders>
                  <w:shd w:val="clear" w:color="000000" w:fill="FFFFFF"/>
                  <w:noWrap/>
                  <w:vAlign w:val="bottom"/>
                  <w:hideMark/>
                </w:tcPr>
                <w:p w14:paraId="148ACF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55,5</w:t>
                  </w:r>
                </w:p>
              </w:tc>
              <w:tc>
                <w:tcPr>
                  <w:tcW w:w="1009" w:type="dxa"/>
                  <w:tcBorders>
                    <w:top w:val="nil"/>
                    <w:left w:val="nil"/>
                    <w:bottom w:val="single" w:sz="4" w:space="0" w:color="auto"/>
                    <w:right w:val="single" w:sz="4" w:space="0" w:color="auto"/>
                  </w:tcBorders>
                  <w:shd w:val="clear" w:color="000000" w:fill="FFFFFF"/>
                  <w:noWrap/>
                  <w:vAlign w:val="bottom"/>
                  <w:hideMark/>
                </w:tcPr>
                <w:p w14:paraId="2C4F4D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55,8</w:t>
                  </w:r>
                </w:p>
              </w:tc>
            </w:tr>
            <w:tr w:rsidR="006B3901" w:rsidRPr="006B3901" w14:paraId="5CE3845F"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DCBF453"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амбулаторно-поликлиническими учреждениями</w:t>
                  </w:r>
                </w:p>
              </w:tc>
              <w:tc>
                <w:tcPr>
                  <w:tcW w:w="1965" w:type="dxa"/>
                  <w:tcBorders>
                    <w:top w:val="nil"/>
                    <w:left w:val="nil"/>
                    <w:bottom w:val="single" w:sz="4" w:space="0" w:color="auto"/>
                    <w:right w:val="single" w:sz="4" w:space="0" w:color="auto"/>
                  </w:tcBorders>
                  <w:shd w:val="clear" w:color="auto" w:fill="auto"/>
                  <w:vAlign w:val="center"/>
                  <w:hideMark/>
                </w:tcPr>
                <w:p w14:paraId="1469137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посещений в смену на 10 тыс.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1E1C3A5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374,6</w:t>
                  </w:r>
                </w:p>
              </w:tc>
              <w:tc>
                <w:tcPr>
                  <w:tcW w:w="1009" w:type="dxa"/>
                  <w:tcBorders>
                    <w:top w:val="nil"/>
                    <w:left w:val="nil"/>
                    <w:bottom w:val="single" w:sz="4" w:space="0" w:color="auto"/>
                    <w:right w:val="single" w:sz="4" w:space="0" w:color="auto"/>
                  </w:tcBorders>
                  <w:shd w:val="clear" w:color="000000" w:fill="FFFFFF"/>
                  <w:noWrap/>
                  <w:vAlign w:val="bottom"/>
                  <w:hideMark/>
                </w:tcPr>
                <w:p w14:paraId="3BF7A08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378,5</w:t>
                  </w:r>
                </w:p>
              </w:tc>
              <w:tc>
                <w:tcPr>
                  <w:tcW w:w="1009" w:type="dxa"/>
                  <w:tcBorders>
                    <w:top w:val="nil"/>
                    <w:left w:val="nil"/>
                    <w:bottom w:val="single" w:sz="4" w:space="0" w:color="auto"/>
                    <w:right w:val="single" w:sz="4" w:space="0" w:color="auto"/>
                  </w:tcBorders>
                  <w:shd w:val="clear" w:color="000000" w:fill="FFFFFF"/>
                  <w:noWrap/>
                  <w:vAlign w:val="bottom"/>
                  <w:hideMark/>
                </w:tcPr>
                <w:p w14:paraId="25D560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382,8</w:t>
                  </w:r>
                </w:p>
              </w:tc>
              <w:tc>
                <w:tcPr>
                  <w:tcW w:w="1009" w:type="dxa"/>
                  <w:tcBorders>
                    <w:top w:val="nil"/>
                    <w:left w:val="nil"/>
                    <w:bottom w:val="single" w:sz="4" w:space="0" w:color="auto"/>
                    <w:right w:val="single" w:sz="4" w:space="0" w:color="auto"/>
                  </w:tcBorders>
                  <w:shd w:val="clear" w:color="000000" w:fill="FFFFFF"/>
                  <w:noWrap/>
                  <w:vAlign w:val="bottom"/>
                  <w:hideMark/>
                </w:tcPr>
                <w:p w14:paraId="05F0C1C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382,8</w:t>
                  </w:r>
                </w:p>
              </w:tc>
              <w:tc>
                <w:tcPr>
                  <w:tcW w:w="1009" w:type="dxa"/>
                  <w:tcBorders>
                    <w:top w:val="nil"/>
                    <w:left w:val="nil"/>
                    <w:bottom w:val="single" w:sz="4" w:space="0" w:color="auto"/>
                    <w:right w:val="single" w:sz="4" w:space="0" w:color="auto"/>
                  </w:tcBorders>
                  <w:shd w:val="clear" w:color="000000" w:fill="FFFFFF"/>
                  <w:noWrap/>
                  <w:vAlign w:val="bottom"/>
                  <w:hideMark/>
                </w:tcPr>
                <w:p w14:paraId="004655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386,7</w:t>
                  </w:r>
                </w:p>
              </w:tc>
              <w:tc>
                <w:tcPr>
                  <w:tcW w:w="1009" w:type="dxa"/>
                  <w:tcBorders>
                    <w:top w:val="nil"/>
                    <w:left w:val="nil"/>
                    <w:bottom w:val="single" w:sz="4" w:space="0" w:color="auto"/>
                    <w:right w:val="single" w:sz="4" w:space="0" w:color="auto"/>
                  </w:tcBorders>
                  <w:shd w:val="clear" w:color="000000" w:fill="FFFFFF"/>
                  <w:noWrap/>
                  <w:vAlign w:val="bottom"/>
                  <w:hideMark/>
                </w:tcPr>
                <w:p w14:paraId="2554363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386,5</w:t>
                  </w:r>
                </w:p>
              </w:tc>
              <w:tc>
                <w:tcPr>
                  <w:tcW w:w="1009" w:type="dxa"/>
                  <w:tcBorders>
                    <w:top w:val="nil"/>
                    <w:left w:val="nil"/>
                    <w:bottom w:val="single" w:sz="4" w:space="0" w:color="auto"/>
                    <w:right w:val="single" w:sz="4" w:space="0" w:color="auto"/>
                  </w:tcBorders>
                  <w:shd w:val="clear" w:color="000000" w:fill="FFFFFF"/>
                  <w:noWrap/>
                  <w:vAlign w:val="bottom"/>
                  <w:hideMark/>
                </w:tcPr>
                <w:p w14:paraId="2AAF92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390,9</w:t>
                  </w:r>
                </w:p>
              </w:tc>
              <w:tc>
                <w:tcPr>
                  <w:tcW w:w="1009" w:type="dxa"/>
                  <w:tcBorders>
                    <w:top w:val="nil"/>
                    <w:left w:val="nil"/>
                    <w:bottom w:val="single" w:sz="4" w:space="0" w:color="auto"/>
                    <w:right w:val="single" w:sz="4" w:space="0" w:color="auto"/>
                  </w:tcBorders>
                  <w:shd w:val="clear" w:color="000000" w:fill="FFFFFF"/>
                  <w:noWrap/>
                  <w:vAlign w:val="bottom"/>
                  <w:hideMark/>
                </w:tcPr>
                <w:p w14:paraId="2CA54F6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390,3</w:t>
                  </w:r>
                </w:p>
              </w:tc>
            </w:tr>
            <w:tr w:rsidR="006B3901" w:rsidRPr="006B3901" w14:paraId="5A16C248" w14:textId="77777777" w:rsidTr="000766E3">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F5A1092"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врачами</w:t>
                  </w:r>
                </w:p>
              </w:tc>
              <w:tc>
                <w:tcPr>
                  <w:tcW w:w="1965" w:type="dxa"/>
                  <w:tcBorders>
                    <w:top w:val="nil"/>
                    <w:left w:val="nil"/>
                    <w:bottom w:val="single" w:sz="4" w:space="0" w:color="auto"/>
                    <w:right w:val="single" w:sz="4" w:space="0" w:color="auto"/>
                  </w:tcBorders>
                  <w:shd w:val="clear" w:color="auto" w:fill="auto"/>
                  <w:vAlign w:val="center"/>
                  <w:hideMark/>
                </w:tcPr>
                <w:p w14:paraId="5D3A85A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чел. на 10 тыс.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292574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19,5</w:t>
                  </w:r>
                </w:p>
              </w:tc>
              <w:tc>
                <w:tcPr>
                  <w:tcW w:w="1009" w:type="dxa"/>
                  <w:tcBorders>
                    <w:top w:val="nil"/>
                    <w:left w:val="nil"/>
                    <w:bottom w:val="single" w:sz="4" w:space="0" w:color="auto"/>
                    <w:right w:val="single" w:sz="4" w:space="0" w:color="auto"/>
                  </w:tcBorders>
                  <w:shd w:val="clear" w:color="000000" w:fill="FFFFFF"/>
                  <w:noWrap/>
                  <w:vAlign w:val="bottom"/>
                  <w:hideMark/>
                </w:tcPr>
                <w:p w14:paraId="1CF1C03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19,1</w:t>
                  </w:r>
                </w:p>
              </w:tc>
              <w:tc>
                <w:tcPr>
                  <w:tcW w:w="1009" w:type="dxa"/>
                  <w:tcBorders>
                    <w:top w:val="nil"/>
                    <w:left w:val="nil"/>
                    <w:bottom w:val="single" w:sz="4" w:space="0" w:color="auto"/>
                    <w:right w:val="single" w:sz="4" w:space="0" w:color="auto"/>
                  </w:tcBorders>
                  <w:shd w:val="clear" w:color="000000" w:fill="FFFFFF"/>
                  <w:noWrap/>
                  <w:vAlign w:val="bottom"/>
                  <w:hideMark/>
                </w:tcPr>
                <w:p w14:paraId="0166CB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19,1</w:t>
                  </w:r>
                </w:p>
              </w:tc>
              <w:tc>
                <w:tcPr>
                  <w:tcW w:w="1009" w:type="dxa"/>
                  <w:tcBorders>
                    <w:top w:val="nil"/>
                    <w:left w:val="nil"/>
                    <w:bottom w:val="single" w:sz="4" w:space="0" w:color="auto"/>
                    <w:right w:val="single" w:sz="4" w:space="0" w:color="auto"/>
                  </w:tcBorders>
                  <w:shd w:val="clear" w:color="000000" w:fill="FFFFFF"/>
                  <w:noWrap/>
                  <w:vAlign w:val="bottom"/>
                  <w:hideMark/>
                </w:tcPr>
                <w:p w14:paraId="5FA5538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19,6</w:t>
                  </w:r>
                </w:p>
              </w:tc>
              <w:tc>
                <w:tcPr>
                  <w:tcW w:w="1009" w:type="dxa"/>
                  <w:tcBorders>
                    <w:top w:val="nil"/>
                    <w:left w:val="nil"/>
                    <w:bottom w:val="single" w:sz="4" w:space="0" w:color="auto"/>
                    <w:right w:val="single" w:sz="4" w:space="0" w:color="auto"/>
                  </w:tcBorders>
                  <w:shd w:val="clear" w:color="000000" w:fill="FFFFFF"/>
                  <w:noWrap/>
                  <w:vAlign w:val="bottom"/>
                  <w:hideMark/>
                </w:tcPr>
                <w:p w14:paraId="648377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19,4</w:t>
                  </w:r>
                </w:p>
              </w:tc>
              <w:tc>
                <w:tcPr>
                  <w:tcW w:w="1009" w:type="dxa"/>
                  <w:tcBorders>
                    <w:top w:val="nil"/>
                    <w:left w:val="nil"/>
                    <w:bottom w:val="single" w:sz="4" w:space="0" w:color="auto"/>
                    <w:right w:val="single" w:sz="4" w:space="0" w:color="auto"/>
                  </w:tcBorders>
                  <w:shd w:val="clear" w:color="000000" w:fill="FFFFFF"/>
                  <w:noWrap/>
                  <w:vAlign w:val="bottom"/>
                  <w:hideMark/>
                </w:tcPr>
                <w:p w14:paraId="2299E8D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19,9</w:t>
                  </w:r>
                </w:p>
              </w:tc>
              <w:tc>
                <w:tcPr>
                  <w:tcW w:w="1009" w:type="dxa"/>
                  <w:tcBorders>
                    <w:top w:val="nil"/>
                    <w:left w:val="nil"/>
                    <w:bottom w:val="single" w:sz="4" w:space="0" w:color="auto"/>
                    <w:right w:val="single" w:sz="4" w:space="0" w:color="auto"/>
                  </w:tcBorders>
                  <w:shd w:val="clear" w:color="000000" w:fill="FFFFFF"/>
                  <w:noWrap/>
                  <w:vAlign w:val="bottom"/>
                  <w:hideMark/>
                </w:tcPr>
                <w:p w14:paraId="058784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19,8</w:t>
                  </w:r>
                </w:p>
              </w:tc>
              <w:tc>
                <w:tcPr>
                  <w:tcW w:w="1009" w:type="dxa"/>
                  <w:tcBorders>
                    <w:top w:val="nil"/>
                    <w:left w:val="nil"/>
                    <w:bottom w:val="single" w:sz="4" w:space="0" w:color="auto"/>
                    <w:right w:val="single" w:sz="4" w:space="0" w:color="auto"/>
                  </w:tcBorders>
                  <w:shd w:val="clear" w:color="000000" w:fill="FFFFFF"/>
                  <w:noWrap/>
                  <w:vAlign w:val="bottom"/>
                  <w:hideMark/>
                </w:tcPr>
                <w:p w14:paraId="3AF1675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20,3</w:t>
                  </w:r>
                </w:p>
              </w:tc>
            </w:tr>
            <w:tr w:rsidR="000766E3" w:rsidRPr="006B3901" w14:paraId="0F5424AF" w14:textId="77777777" w:rsidTr="000766E3">
              <w:trPr>
                <w:trHeight w:val="239"/>
              </w:trPr>
              <w:tc>
                <w:tcPr>
                  <w:tcW w:w="1513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0B3DDE4" w14:textId="5D0E9ECE" w:rsidR="000766E3" w:rsidRPr="006B3901" w:rsidRDefault="000766E3" w:rsidP="00F26C09">
                  <w:pPr>
                    <w:framePr w:hSpace="180" w:wrap="around" w:hAnchor="margin" w:x="-142" w:y="-1695"/>
                    <w:spacing w:after="0" w:line="240" w:lineRule="auto"/>
                    <w:rPr>
                      <w:rFonts w:ascii="Times New Roman" w:eastAsia="Times New Roman" w:hAnsi="Times New Roman" w:cs="Times New Roman"/>
                      <w:lang w:eastAsia="ru-RU"/>
                    </w:rPr>
                  </w:pPr>
                  <w:r w:rsidRPr="006B3901">
                    <w:rPr>
                      <w:rFonts w:ascii="Times New Roman" w:eastAsia="Times New Roman" w:hAnsi="Times New Roman" w:cs="Times New Roman"/>
                      <w:bCs/>
                      <w:sz w:val="18"/>
                      <w:szCs w:val="18"/>
                      <w:lang w:eastAsia="ru-RU"/>
                    </w:rPr>
                    <w:t>10.3 Культура и туризм</w:t>
                  </w:r>
                  <w:r w:rsidRPr="006B3901">
                    <w:rPr>
                      <w:rFonts w:ascii="Times New Roman" w:eastAsia="Times New Roman" w:hAnsi="Times New Roman" w:cs="Times New Roman"/>
                      <w:lang w:eastAsia="ru-RU"/>
                    </w:rPr>
                    <w:t> </w:t>
                  </w:r>
                </w:p>
              </w:tc>
            </w:tr>
            <w:tr w:rsidR="006B3901" w:rsidRPr="006B3901" w14:paraId="769AB95B" w14:textId="77777777" w:rsidTr="006B3901">
              <w:trPr>
                <w:trHeight w:val="448"/>
              </w:trPr>
              <w:tc>
                <w:tcPr>
                  <w:tcW w:w="5098" w:type="dxa"/>
                  <w:tcBorders>
                    <w:top w:val="nil"/>
                    <w:left w:val="single" w:sz="4" w:space="0" w:color="auto"/>
                    <w:bottom w:val="single" w:sz="4" w:space="0" w:color="auto"/>
                    <w:right w:val="single" w:sz="4" w:space="0" w:color="auto"/>
                  </w:tcBorders>
                  <w:shd w:val="clear" w:color="000000" w:fill="FFFFFF"/>
                  <w:vAlign w:val="center"/>
                  <w:hideMark/>
                </w:tcPr>
                <w:p w14:paraId="2A101189"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Количество обращений, посещений (внутренний туризм)</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457D907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человек</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7D1B352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15,8</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17D3D3B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17,0</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346E01B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7B44114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16,7</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7D57EE8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3166256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16,7</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36B6C0F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16,6</w:t>
                  </w:r>
                </w:p>
              </w:tc>
              <w:tc>
                <w:tcPr>
                  <w:tcW w:w="1009" w:type="dxa"/>
                  <w:tcBorders>
                    <w:top w:val="single" w:sz="4" w:space="0" w:color="auto"/>
                    <w:left w:val="nil"/>
                    <w:bottom w:val="single" w:sz="4" w:space="0" w:color="auto"/>
                    <w:right w:val="single" w:sz="4" w:space="0" w:color="auto"/>
                  </w:tcBorders>
                  <w:shd w:val="clear" w:color="000000" w:fill="FFFFFF"/>
                  <w:noWrap/>
                  <w:vAlign w:val="bottom"/>
                  <w:hideMark/>
                </w:tcPr>
                <w:p w14:paraId="1C15423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16,7</w:t>
                  </w:r>
                </w:p>
              </w:tc>
            </w:tr>
            <w:tr w:rsidR="006B3901" w:rsidRPr="006B3901" w14:paraId="68F1B710"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8C5D5CA"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Обеспеченность:</w:t>
                  </w:r>
                </w:p>
              </w:tc>
              <w:tc>
                <w:tcPr>
                  <w:tcW w:w="1965" w:type="dxa"/>
                  <w:tcBorders>
                    <w:top w:val="nil"/>
                    <w:left w:val="nil"/>
                    <w:bottom w:val="nil"/>
                    <w:right w:val="nil"/>
                  </w:tcBorders>
                  <w:shd w:val="clear" w:color="auto" w:fill="auto"/>
                  <w:noWrap/>
                  <w:vAlign w:val="bottom"/>
                  <w:hideMark/>
                </w:tcPr>
                <w:p w14:paraId="48A7786E"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bCs/>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5BC3E9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5EE4A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199AFA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FF36DD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8CA57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58BCD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F6109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8A6254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color w:val="000000"/>
                      <w:sz w:val="18"/>
                      <w:szCs w:val="18"/>
                      <w:lang w:eastAsia="ru-RU"/>
                    </w:rPr>
                    <w:t> </w:t>
                  </w:r>
                </w:p>
              </w:tc>
            </w:tr>
            <w:tr w:rsidR="006B3901" w:rsidRPr="006B3901" w14:paraId="54F2AA75" w14:textId="77777777" w:rsidTr="000766E3">
              <w:trPr>
                <w:trHeight w:val="235"/>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C08D494" w14:textId="0E2FE5F4"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общедоступными библиотеками</w:t>
                  </w:r>
                </w:p>
              </w:tc>
              <w:tc>
                <w:tcPr>
                  <w:tcW w:w="1965" w:type="dxa"/>
                  <w:vMerge w:val="restart"/>
                  <w:tcBorders>
                    <w:top w:val="single" w:sz="4" w:space="0" w:color="auto"/>
                    <w:left w:val="nil"/>
                    <w:right w:val="single" w:sz="4" w:space="0" w:color="auto"/>
                  </w:tcBorders>
                  <w:shd w:val="clear" w:color="auto" w:fill="auto"/>
                  <w:vAlign w:val="center"/>
                  <w:hideMark/>
                </w:tcPr>
                <w:p w14:paraId="19CFFD99" w14:textId="35C1520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учрежд</w:t>
                  </w:r>
                  <w:r>
                    <w:rPr>
                      <w:rFonts w:ascii="Times New Roman" w:eastAsia="Times New Roman" w:hAnsi="Times New Roman" w:cs="Times New Roman"/>
                      <w:sz w:val="18"/>
                      <w:szCs w:val="18"/>
                      <w:lang w:eastAsia="ru-RU"/>
                    </w:rPr>
                    <w:t>ений</w:t>
                  </w:r>
                  <w:r w:rsidRPr="006B3901">
                    <w:rPr>
                      <w:rFonts w:ascii="Times New Roman" w:eastAsia="Times New Roman" w:hAnsi="Times New Roman" w:cs="Times New Roman"/>
                      <w:sz w:val="18"/>
                      <w:szCs w:val="18"/>
                      <w:lang w:eastAsia="ru-RU"/>
                    </w:rPr>
                    <w:t xml:space="preserve"> на 10 тыс.</w:t>
                  </w:r>
                  <w:r>
                    <w:rPr>
                      <w:rFonts w:ascii="Times New Roman" w:eastAsia="Times New Roman" w:hAnsi="Times New Roman" w:cs="Times New Roman"/>
                      <w:sz w:val="18"/>
                      <w:szCs w:val="18"/>
                      <w:lang w:eastAsia="ru-RU"/>
                    </w:rPr>
                    <w:t xml:space="preserve"> человек </w:t>
                  </w:r>
                  <w:r w:rsidRPr="006B3901">
                    <w:rPr>
                      <w:rFonts w:ascii="Times New Roman" w:eastAsia="Times New Roman" w:hAnsi="Times New Roman" w:cs="Times New Roman"/>
                      <w:sz w:val="18"/>
                      <w:szCs w:val="18"/>
                      <w:lang w:eastAsia="ru-RU"/>
                    </w:rPr>
                    <w:t>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5B4083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2,7</w:t>
                  </w:r>
                </w:p>
              </w:tc>
              <w:tc>
                <w:tcPr>
                  <w:tcW w:w="1009" w:type="dxa"/>
                  <w:tcBorders>
                    <w:top w:val="nil"/>
                    <w:left w:val="nil"/>
                    <w:bottom w:val="single" w:sz="4" w:space="0" w:color="auto"/>
                    <w:right w:val="single" w:sz="4" w:space="0" w:color="auto"/>
                  </w:tcBorders>
                  <w:shd w:val="clear" w:color="000000" w:fill="FFFFFF"/>
                  <w:noWrap/>
                  <w:vAlign w:val="bottom"/>
                  <w:hideMark/>
                </w:tcPr>
                <w:p w14:paraId="54F4BF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2,7</w:t>
                  </w:r>
                </w:p>
              </w:tc>
              <w:tc>
                <w:tcPr>
                  <w:tcW w:w="1009" w:type="dxa"/>
                  <w:tcBorders>
                    <w:top w:val="nil"/>
                    <w:left w:val="nil"/>
                    <w:bottom w:val="single" w:sz="4" w:space="0" w:color="auto"/>
                    <w:right w:val="single" w:sz="4" w:space="0" w:color="auto"/>
                  </w:tcBorders>
                  <w:shd w:val="clear" w:color="000000" w:fill="FFFFFF"/>
                  <w:noWrap/>
                  <w:vAlign w:val="bottom"/>
                  <w:hideMark/>
                </w:tcPr>
                <w:p w14:paraId="4C50F7B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2,7</w:t>
                  </w:r>
                </w:p>
              </w:tc>
              <w:tc>
                <w:tcPr>
                  <w:tcW w:w="1009" w:type="dxa"/>
                  <w:tcBorders>
                    <w:top w:val="nil"/>
                    <w:left w:val="nil"/>
                    <w:bottom w:val="single" w:sz="4" w:space="0" w:color="auto"/>
                    <w:right w:val="single" w:sz="4" w:space="0" w:color="auto"/>
                  </w:tcBorders>
                  <w:shd w:val="clear" w:color="000000" w:fill="FFFFFF"/>
                  <w:noWrap/>
                  <w:vAlign w:val="bottom"/>
                  <w:hideMark/>
                </w:tcPr>
                <w:p w14:paraId="593BD33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2,7</w:t>
                  </w:r>
                </w:p>
              </w:tc>
              <w:tc>
                <w:tcPr>
                  <w:tcW w:w="1009" w:type="dxa"/>
                  <w:tcBorders>
                    <w:top w:val="nil"/>
                    <w:left w:val="nil"/>
                    <w:bottom w:val="single" w:sz="4" w:space="0" w:color="auto"/>
                    <w:right w:val="single" w:sz="4" w:space="0" w:color="auto"/>
                  </w:tcBorders>
                  <w:shd w:val="clear" w:color="000000" w:fill="FFFFFF"/>
                  <w:noWrap/>
                  <w:vAlign w:val="bottom"/>
                  <w:hideMark/>
                </w:tcPr>
                <w:p w14:paraId="6723A7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2,8</w:t>
                  </w:r>
                </w:p>
              </w:tc>
              <w:tc>
                <w:tcPr>
                  <w:tcW w:w="1009" w:type="dxa"/>
                  <w:tcBorders>
                    <w:top w:val="nil"/>
                    <w:left w:val="nil"/>
                    <w:bottom w:val="single" w:sz="4" w:space="0" w:color="auto"/>
                    <w:right w:val="single" w:sz="4" w:space="0" w:color="auto"/>
                  </w:tcBorders>
                  <w:shd w:val="clear" w:color="000000" w:fill="FFFFFF"/>
                  <w:noWrap/>
                  <w:vAlign w:val="bottom"/>
                  <w:hideMark/>
                </w:tcPr>
                <w:p w14:paraId="5DF0BD7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2,8</w:t>
                  </w:r>
                </w:p>
              </w:tc>
              <w:tc>
                <w:tcPr>
                  <w:tcW w:w="1009" w:type="dxa"/>
                  <w:tcBorders>
                    <w:top w:val="nil"/>
                    <w:left w:val="nil"/>
                    <w:bottom w:val="single" w:sz="4" w:space="0" w:color="auto"/>
                    <w:right w:val="single" w:sz="4" w:space="0" w:color="auto"/>
                  </w:tcBorders>
                  <w:shd w:val="clear" w:color="000000" w:fill="FFFFFF"/>
                  <w:noWrap/>
                  <w:vAlign w:val="bottom"/>
                  <w:hideMark/>
                </w:tcPr>
                <w:p w14:paraId="77A2A57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2,8</w:t>
                  </w:r>
                </w:p>
              </w:tc>
              <w:tc>
                <w:tcPr>
                  <w:tcW w:w="1009" w:type="dxa"/>
                  <w:tcBorders>
                    <w:top w:val="nil"/>
                    <w:left w:val="nil"/>
                    <w:bottom w:val="single" w:sz="4" w:space="0" w:color="auto"/>
                    <w:right w:val="single" w:sz="4" w:space="0" w:color="auto"/>
                  </w:tcBorders>
                  <w:shd w:val="clear" w:color="000000" w:fill="FFFFFF"/>
                  <w:noWrap/>
                  <w:vAlign w:val="bottom"/>
                  <w:hideMark/>
                </w:tcPr>
                <w:p w14:paraId="35B3FCB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2,8</w:t>
                  </w:r>
                </w:p>
              </w:tc>
            </w:tr>
            <w:tr w:rsidR="006B3901" w:rsidRPr="006B3901" w14:paraId="23FBF816" w14:textId="77777777" w:rsidTr="000766E3">
              <w:trPr>
                <w:trHeight w:val="26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C822A42"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учреждениями культурно-досугового типа</w:t>
                  </w:r>
                </w:p>
              </w:tc>
              <w:tc>
                <w:tcPr>
                  <w:tcW w:w="1965" w:type="dxa"/>
                  <w:vMerge/>
                  <w:tcBorders>
                    <w:left w:val="nil"/>
                    <w:bottom w:val="single" w:sz="4" w:space="0" w:color="auto"/>
                    <w:right w:val="single" w:sz="4" w:space="0" w:color="auto"/>
                  </w:tcBorders>
                  <w:shd w:val="clear" w:color="auto" w:fill="auto"/>
                  <w:vAlign w:val="center"/>
                  <w:hideMark/>
                </w:tcPr>
                <w:p w14:paraId="289C2B6D" w14:textId="5E958586"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0A3ABB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1,7</w:t>
                  </w:r>
                </w:p>
              </w:tc>
              <w:tc>
                <w:tcPr>
                  <w:tcW w:w="1009" w:type="dxa"/>
                  <w:tcBorders>
                    <w:top w:val="nil"/>
                    <w:left w:val="nil"/>
                    <w:bottom w:val="single" w:sz="4" w:space="0" w:color="auto"/>
                    <w:right w:val="single" w:sz="4" w:space="0" w:color="auto"/>
                  </w:tcBorders>
                  <w:shd w:val="clear" w:color="000000" w:fill="FFFFFF"/>
                  <w:noWrap/>
                  <w:vAlign w:val="bottom"/>
                  <w:hideMark/>
                </w:tcPr>
                <w:p w14:paraId="0A34513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141C429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1B33304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15D038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7010F0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54E589F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c>
                <w:tcPr>
                  <w:tcW w:w="1009" w:type="dxa"/>
                  <w:tcBorders>
                    <w:top w:val="nil"/>
                    <w:left w:val="nil"/>
                    <w:bottom w:val="single" w:sz="4" w:space="0" w:color="auto"/>
                    <w:right w:val="single" w:sz="4" w:space="0" w:color="auto"/>
                  </w:tcBorders>
                  <w:shd w:val="clear" w:color="000000" w:fill="FFFFFF"/>
                  <w:noWrap/>
                  <w:vAlign w:val="bottom"/>
                  <w:hideMark/>
                </w:tcPr>
                <w:p w14:paraId="04EA1A3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w:t>
                  </w:r>
                </w:p>
              </w:tc>
            </w:tr>
            <w:tr w:rsidR="006B3901" w:rsidRPr="006B3901" w14:paraId="75C3F665"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4692A8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10.4 Ввод в эксплуатацию жилых домов за счет всех источников финансирования</w:t>
                  </w:r>
                </w:p>
              </w:tc>
              <w:tc>
                <w:tcPr>
                  <w:tcW w:w="1965" w:type="dxa"/>
                  <w:tcBorders>
                    <w:top w:val="nil"/>
                    <w:left w:val="nil"/>
                    <w:bottom w:val="single" w:sz="4" w:space="0" w:color="auto"/>
                    <w:right w:val="single" w:sz="4" w:space="0" w:color="auto"/>
                  </w:tcBorders>
                  <w:shd w:val="clear" w:color="auto" w:fill="auto"/>
                  <w:vAlign w:val="center"/>
                  <w:hideMark/>
                </w:tcPr>
                <w:p w14:paraId="2190476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кв. м общей площади</w:t>
                  </w:r>
                </w:p>
              </w:tc>
              <w:tc>
                <w:tcPr>
                  <w:tcW w:w="1009" w:type="dxa"/>
                  <w:tcBorders>
                    <w:top w:val="nil"/>
                    <w:left w:val="nil"/>
                    <w:bottom w:val="single" w:sz="4" w:space="0" w:color="auto"/>
                    <w:right w:val="single" w:sz="4" w:space="0" w:color="auto"/>
                  </w:tcBorders>
                  <w:shd w:val="clear" w:color="000000" w:fill="FFFFFF"/>
                  <w:noWrap/>
                  <w:vAlign w:val="bottom"/>
                  <w:hideMark/>
                </w:tcPr>
                <w:p w14:paraId="3710A25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32,1</w:t>
                  </w:r>
                </w:p>
              </w:tc>
              <w:tc>
                <w:tcPr>
                  <w:tcW w:w="1009" w:type="dxa"/>
                  <w:tcBorders>
                    <w:top w:val="nil"/>
                    <w:left w:val="nil"/>
                    <w:bottom w:val="single" w:sz="4" w:space="0" w:color="auto"/>
                    <w:right w:val="single" w:sz="4" w:space="0" w:color="auto"/>
                  </w:tcBorders>
                  <w:shd w:val="clear" w:color="000000" w:fill="FFFFFF"/>
                  <w:noWrap/>
                  <w:vAlign w:val="bottom"/>
                  <w:hideMark/>
                </w:tcPr>
                <w:p w14:paraId="1430047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15,0</w:t>
                  </w:r>
                </w:p>
              </w:tc>
              <w:tc>
                <w:tcPr>
                  <w:tcW w:w="1009" w:type="dxa"/>
                  <w:tcBorders>
                    <w:top w:val="nil"/>
                    <w:left w:val="nil"/>
                    <w:bottom w:val="single" w:sz="4" w:space="0" w:color="auto"/>
                    <w:right w:val="single" w:sz="4" w:space="0" w:color="auto"/>
                  </w:tcBorders>
                  <w:shd w:val="clear" w:color="000000" w:fill="FFFFFF"/>
                  <w:noWrap/>
                  <w:vAlign w:val="bottom"/>
                  <w:hideMark/>
                </w:tcPr>
                <w:p w14:paraId="11276F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15,0</w:t>
                  </w:r>
                </w:p>
              </w:tc>
              <w:tc>
                <w:tcPr>
                  <w:tcW w:w="1009" w:type="dxa"/>
                  <w:tcBorders>
                    <w:top w:val="nil"/>
                    <w:left w:val="nil"/>
                    <w:bottom w:val="single" w:sz="4" w:space="0" w:color="auto"/>
                    <w:right w:val="single" w:sz="4" w:space="0" w:color="auto"/>
                  </w:tcBorders>
                  <w:shd w:val="clear" w:color="000000" w:fill="FFFFFF"/>
                  <w:noWrap/>
                  <w:vAlign w:val="bottom"/>
                  <w:hideMark/>
                </w:tcPr>
                <w:p w14:paraId="30E931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16,0</w:t>
                  </w:r>
                </w:p>
              </w:tc>
              <w:tc>
                <w:tcPr>
                  <w:tcW w:w="1009" w:type="dxa"/>
                  <w:tcBorders>
                    <w:top w:val="nil"/>
                    <w:left w:val="nil"/>
                    <w:bottom w:val="single" w:sz="4" w:space="0" w:color="auto"/>
                    <w:right w:val="single" w:sz="4" w:space="0" w:color="auto"/>
                  </w:tcBorders>
                  <w:shd w:val="clear" w:color="000000" w:fill="FFFFFF"/>
                  <w:noWrap/>
                  <w:vAlign w:val="bottom"/>
                  <w:hideMark/>
                </w:tcPr>
                <w:p w14:paraId="7D167A3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18,0</w:t>
                  </w:r>
                </w:p>
              </w:tc>
              <w:tc>
                <w:tcPr>
                  <w:tcW w:w="1009" w:type="dxa"/>
                  <w:tcBorders>
                    <w:top w:val="nil"/>
                    <w:left w:val="nil"/>
                    <w:bottom w:val="single" w:sz="4" w:space="0" w:color="auto"/>
                    <w:right w:val="single" w:sz="4" w:space="0" w:color="auto"/>
                  </w:tcBorders>
                  <w:shd w:val="clear" w:color="000000" w:fill="FFFFFF"/>
                  <w:noWrap/>
                  <w:vAlign w:val="bottom"/>
                  <w:hideMark/>
                </w:tcPr>
                <w:p w14:paraId="625AB4B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18,5</w:t>
                  </w:r>
                </w:p>
              </w:tc>
              <w:tc>
                <w:tcPr>
                  <w:tcW w:w="1009" w:type="dxa"/>
                  <w:tcBorders>
                    <w:top w:val="nil"/>
                    <w:left w:val="nil"/>
                    <w:bottom w:val="single" w:sz="4" w:space="0" w:color="auto"/>
                    <w:right w:val="single" w:sz="4" w:space="0" w:color="auto"/>
                  </w:tcBorders>
                  <w:shd w:val="clear" w:color="000000" w:fill="FFFFFF"/>
                  <w:noWrap/>
                  <w:vAlign w:val="bottom"/>
                  <w:hideMark/>
                </w:tcPr>
                <w:p w14:paraId="4CD3C7B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18,6</w:t>
                  </w:r>
                </w:p>
              </w:tc>
              <w:tc>
                <w:tcPr>
                  <w:tcW w:w="1009" w:type="dxa"/>
                  <w:tcBorders>
                    <w:top w:val="nil"/>
                    <w:left w:val="nil"/>
                    <w:bottom w:val="single" w:sz="4" w:space="0" w:color="auto"/>
                    <w:right w:val="single" w:sz="4" w:space="0" w:color="auto"/>
                  </w:tcBorders>
                  <w:shd w:val="clear" w:color="000000" w:fill="FFFFFF"/>
                  <w:noWrap/>
                  <w:vAlign w:val="bottom"/>
                  <w:hideMark/>
                </w:tcPr>
                <w:p w14:paraId="73A0AA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18,7</w:t>
                  </w:r>
                </w:p>
              </w:tc>
            </w:tr>
            <w:tr w:rsidR="006B3901" w:rsidRPr="006B3901" w14:paraId="2628168D"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9D06EC2"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 том числе за счет:</w:t>
                  </w:r>
                </w:p>
              </w:tc>
              <w:tc>
                <w:tcPr>
                  <w:tcW w:w="1965" w:type="dxa"/>
                  <w:tcBorders>
                    <w:top w:val="nil"/>
                    <w:left w:val="nil"/>
                    <w:bottom w:val="nil"/>
                    <w:right w:val="nil"/>
                  </w:tcBorders>
                  <w:shd w:val="clear" w:color="auto" w:fill="auto"/>
                  <w:noWrap/>
                  <w:vAlign w:val="bottom"/>
                  <w:hideMark/>
                </w:tcPr>
                <w:p w14:paraId="4C36023C"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4F0098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4D720C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C10CF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BF35D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24C23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DFAF6D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FDD3E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5B1842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 </w:t>
                  </w:r>
                </w:p>
              </w:tc>
            </w:tr>
            <w:tr w:rsidR="000766E3" w:rsidRPr="006B3901" w14:paraId="61396EC9" w14:textId="77777777" w:rsidTr="008E5516">
              <w:trPr>
                <w:trHeight w:val="313"/>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6AF5EA26" w14:textId="77777777" w:rsidR="000766E3" w:rsidRPr="006B3901" w:rsidRDefault="000766E3"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средств местного бюджета</w:t>
                  </w:r>
                </w:p>
              </w:tc>
              <w:tc>
                <w:tcPr>
                  <w:tcW w:w="1965" w:type="dxa"/>
                  <w:vMerge w:val="restart"/>
                  <w:tcBorders>
                    <w:top w:val="single" w:sz="4" w:space="0" w:color="auto"/>
                    <w:left w:val="nil"/>
                    <w:right w:val="single" w:sz="4" w:space="0" w:color="auto"/>
                  </w:tcBorders>
                  <w:shd w:val="clear" w:color="auto" w:fill="auto"/>
                  <w:vAlign w:val="center"/>
                  <w:hideMark/>
                </w:tcPr>
                <w:p w14:paraId="7724A638" w14:textId="77777777" w:rsidR="000766E3" w:rsidRPr="006B3901" w:rsidRDefault="000766E3"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тыс. кв. м общей площади</w:t>
                  </w:r>
                </w:p>
              </w:tc>
              <w:tc>
                <w:tcPr>
                  <w:tcW w:w="1009" w:type="dxa"/>
                  <w:tcBorders>
                    <w:top w:val="nil"/>
                    <w:left w:val="nil"/>
                    <w:bottom w:val="single" w:sz="4" w:space="0" w:color="auto"/>
                    <w:right w:val="single" w:sz="4" w:space="0" w:color="auto"/>
                  </w:tcBorders>
                  <w:shd w:val="clear" w:color="000000" w:fill="FFFFFF"/>
                  <w:noWrap/>
                  <w:vAlign w:val="bottom"/>
                  <w:hideMark/>
                </w:tcPr>
                <w:p w14:paraId="54099A45"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0,20</w:t>
                  </w:r>
                </w:p>
              </w:tc>
              <w:tc>
                <w:tcPr>
                  <w:tcW w:w="1009" w:type="dxa"/>
                  <w:tcBorders>
                    <w:top w:val="nil"/>
                    <w:left w:val="nil"/>
                    <w:bottom w:val="single" w:sz="4" w:space="0" w:color="auto"/>
                    <w:right w:val="single" w:sz="4" w:space="0" w:color="auto"/>
                  </w:tcBorders>
                  <w:shd w:val="clear" w:color="000000" w:fill="FFFFFF"/>
                  <w:noWrap/>
                  <w:vAlign w:val="bottom"/>
                  <w:hideMark/>
                </w:tcPr>
                <w:p w14:paraId="0F702083"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5B9BF417"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08F00088"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7A5123A4"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0,005</w:t>
                  </w:r>
                </w:p>
              </w:tc>
              <w:tc>
                <w:tcPr>
                  <w:tcW w:w="1009" w:type="dxa"/>
                  <w:tcBorders>
                    <w:top w:val="nil"/>
                    <w:left w:val="nil"/>
                    <w:bottom w:val="single" w:sz="4" w:space="0" w:color="auto"/>
                    <w:right w:val="single" w:sz="4" w:space="0" w:color="auto"/>
                  </w:tcBorders>
                  <w:shd w:val="clear" w:color="000000" w:fill="FFFFFF"/>
                  <w:noWrap/>
                  <w:vAlign w:val="bottom"/>
                  <w:hideMark/>
                </w:tcPr>
                <w:p w14:paraId="15D13A4D"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0,006</w:t>
                  </w:r>
                </w:p>
              </w:tc>
              <w:tc>
                <w:tcPr>
                  <w:tcW w:w="1009" w:type="dxa"/>
                  <w:tcBorders>
                    <w:top w:val="nil"/>
                    <w:left w:val="nil"/>
                    <w:bottom w:val="single" w:sz="4" w:space="0" w:color="auto"/>
                    <w:right w:val="single" w:sz="4" w:space="0" w:color="auto"/>
                  </w:tcBorders>
                  <w:shd w:val="clear" w:color="000000" w:fill="FFFFFF"/>
                  <w:noWrap/>
                  <w:vAlign w:val="bottom"/>
                  <w:hideMark/>
                </w:tcPr>
                <w:p w14:paraId="16B648DC"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0,007</w:t>
                  </w:r>
                </w:p>
              </w:tc>
              <w:tc>
                <w:tcPr>
                  <w:tcW w:w="1009" w:type="dxa"/>
                  <w:tcBorders>
                    <w:top w:val="nil"/>
                    <w:left w:val="nil"/>
                    <w:bottom w:val="single" w:sz="4" w:space="0" w:color="auto"/>
                    <w:right w:val="single" w:sz="4" w:space="0" w:color="auto"/>
                  </w:tcBorders>
                  <w:shd w:val="clear" w:color="000000" w:fill="FFFFFF"/>
                  <w:noWrap/>
                  <w:vAlign w:val="bottom"/>
                  <w:hideMark/>
                </w:tcPr>
                <w:p w14:paraId="6A15CBD4"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0,008</w:t>
                  </w:r>
                </w:p>
              </w:tc>
            </w:tr>
            <w:tr w:rsidR="000766E3" w:rsidRPr="006B3901" w14:paraId="511F0460" w14:textId="77777777" w:rsidTr="000766E3">
              <w:trPr>
                <w:trHeight w:val="515"/>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35C0F00" w14:textId="77777777" w:rsidR="000766E3" w:rsidRPr="006B3901" w:rsidRDefault="000766E3"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общего итога - индивидуальные жилые дома, построенные населением за свой счет и с помощью кредитов</w:t>
                  </w:r>
                </w:p>
              </w:tc>
              <w:tc>
                <w:tcPr>
                  <w:tcW w:w="1965" w:type="dxa"/>
                  <w:vMerge/>
                  <w:tcBorders>
                    <w:left w:val="nil"/>
                    <w:bottom w:val="single" w:sz="4" w:space="0" w:color="auto"/>
                    <w:right w:val="single" w:sz="4" w:space="0" w:color="auto"/>
                  </w:tcBorders>
                  <w:shd w:val="clear" w:color="auto" w:fill="auto"/>
                  <w:vAlign w:val="center"/>
                  <w:hideMark/>
                </w:tcPr>
                <w:p w14:paraId="2DB8681D" w14:textId="0B9F8429" w:rsidR="000766E3" w:rsidRPr="006B3901" w:rsidRDefault="000766E3"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167EF6C8"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16,4</w:t>
                  </w:r>
                </w:p>
              </w:tc>
              <w:tc>
                <w:tcPr>
                  <w:tcW w:w="1009" w:type="dxa"/>
                  <w:tcBorders>
                    <w:top w:val="nil"/>
                    <w:left w:val="nil"/>
                    <w:bottom w:val="single" w:sz="4" w:space="0" w:color="auto"/>
                    <w:right w:val="single" w:sz="4" w:space="0" w:color="auto"/>
                  </w:tcBorders>
                  <w:shd w:val="clear" w:color="000000" w:fill="FFFFFF"/>
                  <w:noWrap/>
                  <w:vAlign w:val="bottom"/>
                  <w:hideMark/>
                </w:tcPr>
                <w:p w14:paraId="1FCE0CC2"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color w:val="000000"/>
                      <w:szCs w:val="18"/>
                      <w:lang w:eastAsia="ru-RU"/>
                    </w:rPr>
                  </w:pPr>
                  <w:r w:rsidRPr="006B3901">
                    <w:rPr>
                      <w:rFonts w:ascii="Times New Roman" w:eastAsia="Times New Roman" w:hAnsi="Times New Roman" w:cs="Times New Roman"/>
                      <w:color w:val="000000"/>
                      <w:szCs w:val="18"/>
                      <w:lang w:eastAsia="ru-RU"/>
                    </w:rPr>
                    <w:t>15,0</w:t>
                  </w:r>
                </w:p>
              </w:tc>
              <w:tc>
                <w:tcPr>
                  <w:tcW w:w="1009" w:type="dxa"/>
                  <w:tcBorders>
                    <w:top w:val="nil"/>
                    <w:left w:val="nil"/>
                    <w:bottom w:val="single" w:sz="4" w:space="0" w:color="auto"/>
                    <w:right w:val="single" w:sz="4" w:space="0" w:color="auto"/>
                  </w:tcBorders>
                  <w:shd w:val="clear" w:color="000000" w:fill="FFFFFF"/>
                  <w:noWrap/>
                  <w:vAlign w:val="bottom"/>
                  <w:hideMark/>
                </w:tcPr>
                <w:p w14:paraId="3ECC277F"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15,0</w:t>
                  </w:r>
                </w:p>
              </w:tc>
              <w:tc>
                <w:tcPr>
                  <w:tcW w:w="1009" w:type="dxa"/>
                  <w:tcBorders>
                    <w:top w:val="nil"/>
                    <w:left w:val="nil"/>
                    <w:bottom w:val="single" w:sz="4" w:space="0" w:color="auto"/>
                    <w:right w:val="single" w:sz="4" w:space="0" w:color="auto"/>
                  </w:tcBorders>
                  <w:shd w:val="clear" w:color="000000" w:fill="FFFFFF"/>
                  <w:noWrap/>
                  <w:vAlign w:val="bottom"/>
                  <w:hideMark/>
                </w:tcPr>
                <w:p w14:paraId="391415BE"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16,0</w:t>
                  </w:r>
                </w:p>
              </w:tc>
              <w:tc>
                <w:tcPr>
                  <w:tcW w:w="1009" w:type="dxa"/>
                  <w:tcBorders>
                    <w:top w:val="nil"/>
                    <w:left w:val="nil"/>
                    <w:bottom w:val="single" w:sz="4" w:space="0" w:color="auto"/>
                    <w:right w:val="single" w:sz="4" w:space="0" w:color="auto"/>
                  </w:tcBorders>
                  <w:shd w:val="clear" w:color="000000" w:fill="FFFFFF"/>
                  <w:noWrap/>
                  <w:vAlign w:val="bottom"/>
                  <w:hideMark/>
                </w:tcPr>
                <w:p w14:paraId="5292F55C"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13,0</w:t>
                  </w:r>
                </w:p>
              </w:tc>
              <w:tc>
                <w:tcPr>
                  <w:tcW w:w="1009" w:type="dxa"/>
                  <w:tcBorders>
                    <w:top w:val="nil"/>
                    <w:left w:val="nil"/>
                    <w:bottom w:val="single" w:sz="4" w:space="0" w:color="auto"/>
                    <w:right w:val="single" w:sz="4" w:space="0" w:color="auto"/>
                  </w:tcBorders>
                  <w:shd w:val="clear" w:color="000000" w:fill="FFFFFF"/>
                  <w:noWrap/>
                  <w:vAlign w:val="bottom"/>
                  <w:hideMark/>
                </w:tcPr>
                <w:p w14:paraId="6ADBB45E"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13,5</w:t>
                  </w:r>
                </w:p>
              </w:tc>
              <w:tc>
                <w:tcPr>
                  <w:tcW w:w="1009" w:type="dxa"/>
                  <w:tcBorders>
                    <w:top w:val="nil"/>
                    <w:left w:val="nil"/>
                    <w:bottom w:val="single" w:sz="4" w:space="0" w:color="auto"/>
                    <w:right w:val="single" w:sz="4" w:space="0" w:color="auto"/>
                  </w:tcBorders>
                  <w:shd w:val="clear" w:color="000000" w:fill="FFFFFF"/>
                  <w:noWrap/>
                  <w:vAlign w:val="bottom"/>
                  <w:hideMark/>
                </w:tcPr>
                <w:p w14:paraId="09A37436"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14,0</w:t>
                  </w:r>
                </w:p>
              </w:tc>
              <w:tc>
                <w:tcPr>
                  <w:tcW w:w="1009" w:type="dxa"/>
                  <w:tcBorders>
                    <w:top w:val="nil"/>
                    <w:left w:val="nil"/>
                    <w:bottom w:val="single" w:sz="4" w:space="0" w:color="auto"/>
                    <w:right w:val="single" w:sz="4" w:space="0" w:color="auto"/>
                  </w:tcBorders>
                  <w:shd w:val="clear" w:color="000000" w:fill="FFFFFF"/>
                  <w:noWrap/>
                  <w:vAlign w:val="bottom"/>
                  <w:hideMark/>
                </w:tcPr>
                <w:p w14:paraId="5EADEB0C" w14:textId="77777777" w:rsidR="000766E3" w:rsidRPr="006B3901" w:rsidRDefault="000766E3" w:rsidP="00F26C09">
                  <w:pPr>
                    <w:framePr w:hSpace="180" w:wrap="around" w:hAnchor="margin" w:x="-142" w:y="-1695"/>
                    <w:spacing w:after="0" w:line="240" w:lineRule="auto"/>
                    <w:jc w:val="right"/>
                    <w:rPr>
                      <w:rFonts w:ascii="Times New Roman" w:eastAsia="Times New Roman" w:hAnsi="Times New Roman" w:cs="Times New Roman"/>
                      <w:szCs w:val="18"/>
                      <w:lang w:eastAsia="ru-RU"/>
                    </w:rPr>
                  </w:pPr>
                  <w:r w:rsidRPr="006B3901">
                    <w:rPr>
                      <w:rFonts w:ascii="Times New Roman" w:eastAsia="Times New Roman" w:hAnsi="Times New Roman" w:cs="Times New Roman"/>
                      <w:szCs w:val="18"/>
                      <w:lang w:eastAsia="ru-RU"/>
                    </w:rPr>
                    <w:t>14,1</w:t>
                  </w:r>
                </w:p>
              </w:tc>
            </w:tr>
            <w:tr w:rsidR="000766E3" w:rsidRPr="006B3901" w14:paraId="07F6EE3C" w14:textId="77777777" w:rsidTr="000766E3">
              <w:trPr>
                <w:trHeight w:val="408"/>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705F02AF" w14:textId="363941D3" w:rsidR="000766E3" w:rsidRPr="006B3901" w:rsidRDefault="000766E3"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bCs/>
                      <w:sz w:val="18"/>
                      <w:szCs w:val="18"/>
                      <w:lang w:eastAsia="ru-RU"/>
                    </w:rPr>
                    <w:t>10.5 Жилищно-коммунальные услуги, предоставляемые населению</w:t>
                  </w:r>
                  <w:r w:rsidRPr="006B3901">
                    <w:rPr>
                      <w:rFonts w:ascii="Times New Roman" w:eastAsia="Times New Roman" w:hAnsi="Times New Roman" w:cs="Times New Roman"/>
                      <w:sz w:val="18"/>
                      <w:szCs w:val="18"/>
                      <w:lang w:eastAsia="ru-RU"/>
                    </w:rPr>
                    <w:t> </w:t>
                  </w:r>
                </w:p>
              </w:tc>
            </w:tr>
            <w:tr w:rsidR="006B3901" w:rsidRPr="006B3901" w14:paraId="248CBBA5"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71E349D"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Полная стоимость жилищно-коммунальных услуг, предоставляемых населению</w:t>
                  </w:r>
                </w:p>
              </w:tc>
              <w:tc>
                <w:tcPr>
                  <w:tcW w:w="1965" w:type="dxa"/>
                  <w:tcBorders>
                    <w:top w:val="nil"/>
                    <w:left w:val="nil"/>
                    <w:bottom w:val="single" w:sz="4" w:space="0" w:color="auto"/>
                    <w:right w:val="single" w:sz="4" w:space="0" w:color="auto"/>
                  </w:tcBorders>
                  <w:shd w:val="clear" w:color="auto" w:fill="auto"/>
                  <w:vAlign w:val="center"/>
                  <w:hideMark/>
                </w:tcPr>
                <w:p w14:paraId="4CD5231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7AFB16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2 252,1</w:t>
                  </w:r>
                </w:p>
              </w:tc>
              <w:tc>
                <w:tcPr>
                  <w:tcW w:w="1009" w:type="dxa"/>
                  <w:tcBorders>
                    <w:top w:val="nil"/>
                    <w:left w:val="nil"/>
                    <w:bottom w:val="single" w:sz="4" w:space="0" w:color="auto"/>
                    <w:right w:val="single" w:sz="4" w:space="0" w:color="auto"/>
                  </w:tcBorders>
                  <w:shd w:val="clear" w:color="000000" w:fill="FFFFFF"/>
                  <w:noWrap/>
                  <w:vAlign w:val="bottom"/>
                  <w:hideMark/>
                </w:tcPr>
                <w:p w14:paraId="1A34741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2 344,5</w:t>
                  </w:r>
                </w:p>
              </w:tc>
              <w:tc>
                <w:tcPr>
                  <w:tcW w:w="1009" w:type="dxa"/>
                  <w:tcBorders>
                    <w:top w:val="nil"/>
                    <w:left w:val="nil"/>
                    <w:bottom w:val="single" w:sz="4" w:space="0" w:color="auto"/>
                    <w:right w:val="single" w:sz="4" w:space="0" w:color="auto"/>
                  </w:tcBorders>
                  <w:shd w:val="clear" w:color="000000" w:fill="FFFFFF"/>
                  <w:noWrap/>
                  <w:vAlign w:val="bottom"/>
                  <w:hideMark/>
                </w:tcPr>
                <w:p w14:paraId="6955488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2 435,9</w:t>
                  </w:r>
                </w:p>
              </w:tc>
              <w:tc>
                <w:tcPr>
                  <w:tcW w:w="1009" w:type="dxa"/>
                  <w:tcBorders>
                    <w:top w:val="nil"/>
                    <w:left w:val="nil"/>
                    <w:bottom w:val="single" w:sz="4" w:space="0" w:color="auto"/>
                    <w:right w:val="single" w:sz="4" w:space="0" w:color="auto"/>
                  </w:tcBorders>
                  <w:shd w:val="clear" w:color="000000" w:fill="FFFFFF"/>
                  <w:noWrap/>
                  <w:vAlign w:val="bottom"/>
                  <w:hideMark/>
                </w:tcPr>
                <w:p w14:paraId="07CC3E2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2 346,9</w:t>
                  </w:r>
                </w:p>
              </w:tc>
              <w:tc>
                <w:tcPr>
                  <w:tcW w:w="1009" w:type="dxa"/>
                  <w:tcBorders>
                    <w:top w:val="nil"/>
                    <w:left w:val="nil"/>
                    <w:bottom w:val="single" w:sz="4" w:space="0" w:color="auto"/>
                    <w:right w:val="single" w:sz="4" w:space="0" w:color="auto"/>
                  </w:tcBorders>
                  <w:shd w:val="clear" w:color="000000" w:fill="FFFFFF"/>
                  <w:noWrap/>
                  <w:vAlign w:val="bottom"/>
                  <w:hideMark/>
                </w:tcPr>
                <w:p w14:paraId="417959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2 528,6</w:t>
                  </w:r>
                </w:p>
              </w:tc>
              <w:tc>
                <w:tcPr>
                  <w:tcW w:w="1009" w:type="dxa"/>
                  <w:tcBorders>
                    <w:top w:val="nil"/>
                    <w:left w:val="nil"/>
                    <w:bottom w:val="single" w:sz="4" w:space="0" w:color="auto"/>
                    <w:right w:val="single" w:sz="4" w:space="0" w:color="auto"/>
                  </w:tcBorders>
                  <w:shd w:val="clear" w:color="000000" w:fill="FFFFFF"/>
                  <w:noWrap/>
                  <w:vAlign w:val="bottom"/>
                  <w:hideMark/>
                </w:tcPr>
                <w:p w14:paraId="676E3C7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2 436,1</w:t>
                  </w:r>
                </w:p>
              </w:tc>
              <w:tc>
                <w:tcPr>
                  <w:tcW w:w="1009" w:type="dxa"/>
                  <w:tcBorders>
                    <w:top w:val="nil"/>
                    <w:left w:val="nil"/>
                    <w:bottom w:val="single" w:sz="4" w:space="0" w:color="auto"/>
                    <w:right w:val="single" w:sz="4" w:space="0" w:color="auto"/>
                  </w:tcBorders>
                  <w:shd w:val="clear" w:color="000000" w:fill="FFFFFF"/>
                  <w:noWrap/>
                  <w:vAlign w:val="bottom"/>
                  <w:hideMark/>
                </w:tcPr>
                <w:p w14:paraId="0B124F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2 625,0</w:t>
                  </w:r>
                </w:p>
              </w:tc>
              <w:tc>
                <w:tcPr>
                  <w:tcW w:w="1009" w:type="dxa"/>
                  <w:tcBorders>
                    <w:top w:val="nil"/>
                    <w:left w:val="nil"/>
                    <w:bottom w:val="single" w:sz="4" w:space="0" w:color="auto"/>
                    <w:right w:val="single" w:sz="4" w:space="0" w:color="auto"/>
                  </w:tcBorders>
                  <w:shd w:val="clear" w:color="000000" w:fill="FFFFFF"/>
                  <w:noWrap/>
                  <w:vAlign w:val="bottom"/>
                  <w:hideMark/>
                </w:tcPr>
                <w:p w14:paraId="587F3E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2 528,8</w:t>
                  </w:r>
                </w:p>
              </w:tc>
            </w:tr>
            <w:tr w:rsidR="006B3901" w:rsidRPr="006B3901" w14:paraId="015132D8" w14:textId="77777777" w:rsidTr="006B3901">
              <w:trPr>
                <w:trHeight w:val="71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6075CF1"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Предельная стоимость предоставляемых жилищно-коммунальных услуг на 1 </w:t>
                  </w:r>
                  <w:proofErr w:type="spellStart"/>
                  <w:r w:rsidRPr="006B3901">
                    <w:rPr>
                      <w:rFonts w:ascii="Times New Roman" w:eastAsia="Times New Roman" w:hAnsi="Times New Roman" w:cs="Times New Roman"/>
                      <w:sz w:val="18"/>
                      <w:szCs w:val="18"/>
                      <w:lang w:eastAsia="ru-RU"/>
                    </w:rPr>
                    <w:t>кв.м</w:t>
                  </w:r>
                  <w:proofErr w:type="spellEnd"/>
                  <w:r w:rsidRPr="006B3901">
                    <w:rPr>
                      <w:rFonts w:ascii="Times New Roman" w:eastAsia="Times New Roman" w:hAnsi="Times New Roman" w:cs="Times New Roman"/>
                      <w:sz w:val="18"/>
                      <w:szCs w:val="18"/>
                      <w:lang w:eastAsia="ru-RU"/>
                    </w:rPr>
                    <w:t xml:space="preserve"> общей площади жилья в месяц</w:t>
                  </w:r>
                </w:p>
              </w:tc>
              <w:tc>
                <w:tcPr>
                  <w:tcW w:w="1965" w:type="dxa"/>
                  <w:tcBorders>
                    <w:top w:val="nil"/>
                    <w:left w:val="nil"/>
                    <w:bottom w:val="single" w:sz="4" w:space="0" w:color="auto"/>
                    <w:right w:val="single" w:sz="4" w:space="0" w:color="auto"/>
                  </w:tcBorders>
                  <w:shd w:val="clear" w:color="auto" w:fill="auto"/>
                  <w:vAlign w:val="center"/>
                  <w:hideMark/>
                </w:tcPr>
                <w:p w14:paraId="238565A4"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руб</w:t>
                  </w:r>
                  <w:proofErr w:type="spellEnd"/>
                  <w:r w:rsidRPr="006B3901">
                    <w:rPr>
                      <w:rFonts w:ascii="Times New Roman" w:eastAsia="Times New Roman" w:hAnsi="Times New Roman" w:cs="Times New Roman"/>
                      <w:sz w:val="18"/>
                      <w:szCs w:val="18"/>
                      <w:lang w:eastAsia="ru-RU"/>
                    </w:rPr>
                    <w:t>/</w:t>
                  </w:r>
                  <w:proofErr w:type="spellStart"/>
                  <w:r w:rsidRPr="006B3901">
                    <w:rPr>
                      <w:rFonts w:ascii="Times New Roman" w:eastAsia="Times New Roman" w:hAnsi="Times New Roman" w:cs="Times New Roman"/>
                      <w:sz w:val="18"/>
                      <w:szCs w:val="18"/>
                      <w:lang w:eastAsia="ru-RU"/>
                    </w:rPr>
                    <w:t>кв.м</w:t>
                  </w:r>
                  <w:proofErr w:type="spellEnd"/>
                  <w:r w:rsidRPr="006B3901">
                    <w:rPr>
                      <w:rFonts w:ascii="Times New Roman" w:eastAsia="Times New Roman" w:hAnsi="Times New Roman" w:cs="Times New Roman"/>
                      <w:sz w:val="18"/>
                      <w:szCs w:val="18"/>
                      <w:lang w:eastAsia="ru-RU"/>
                    </w:rPr>
                    <w:t>.</w:t>
                  </w:r>
                </w:p>
              </w:tc>
              <w:tc>
                <w:tcPr>
                  <w:tcW w:w="1009" w:type="dxa"/>
                  <w:tcBorders>
                    <w:top w:val="nil"/>
                    <w:left w:val="nil"/>
                    <w:bottom w:val="single" w:sz="4" w:space="0" w:color="auto"/>
                    <w:right w:val="single" w:sz="4" w:space="0" w:color="auto"/>
                  </w:tcBorders>
                  <w:shd w:val="clear" w:color="000000" w:fill="FFFFFF"/>
                  <w:noWrap/>
                  <w:vAlign w:val="bottom"/>
                  <w:hideMark/>
                </w:tcPr>
                <w:p w14:paraId="4F99011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108,1</w:t>
                  </w:r>
                </w:p>
              </w:tc>
              <w:tc>
                <w:tcPr>
                  <w:tcW w:w="1009" w:type="dxa"/>
                  <w:tcBorders>
                    <w:top w:val="nil"/>
                    <w:left w:val="nil"/>
                    <w:bottom w:val="single" w:sz="4" w:space="0" w:color="auto"/>
                    <w:right w:val="single" w:sz="4" w:space="0" w:color="auto"/>
                  </w:tcBorders>
                  <w:shd w:val="clear" w:color="000000" w:fill="FFFFFF"/>
                  <w:noWrap/>
                  <w:vAlign w:val="bottom"/>
                  <w:hideMark/>
                </w:tcPr>
                <w:p w14:paraId="3BCCD31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112,5</w:t>
                  </w:r>
                </w:p>
              </w:tc>
              <w:tc>
                <w:tcPr>
                  <w:tcW w:w="1009" w:type="dxa"/>
                  <w:tcBorders>
                    <w:top w:val="nil"/>
                    <w:left w:val="nil"/>
                    <w:bottom w:val="single" w:sz="4" w:space="0" w:color="auto"/>
                    <w:right w:val="single" w:sz="4" w:space="0" w:color="auto"/>
                  </w:tcBorders>
                  <w:shd w:val="clear" w:color="000000" w:fill="FFFFFF"/>
                  <w:noWrap/>
                  <w:vAlign w:val="bottom"/>
                  <w:hideMark/>
                </w:tcPr>
                <w:p w14:paraId="3BCBB2A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116,9</w:t>
                  </w:r>
                </w:p>
              </w:tc>
              <w:tc>
                <w:tcPr>
                  <w:tcW w:w="1009" w:type="dxa"/>
                  <w:tcBorders>
                    <w:top w:val="nil"/>
                    <w:left w:val="nil"/>
                    <w:bottom w:val="single" w:sz="4" w:space="0" w:color="auto"/>
                    <w:right w:val="single" w:sz="4" w:space="0" w:color="auto"/>
                  </w:tcBorders>
                  <w:shd w:val="clear" w:color="000000" w:fill="FFFFFF"/>
                  <w:noWrap/>
                  <w:vAlign w:val="bottom"/>
                  <w:hideMark/>
                </w:tcPr>
                <w:p w14:paraId="1090EC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112,6</w:t>
                  </w:r>
                </w:p>
              </w:tc>
              <w:tc>
                <w:tcPr>
                  <w:tcW w:w="1009" w:type="dxa"/>
                  <w:tcBorders>
                    <w:top w:val="nil"/>
                    <w:left w:val="nil"/>
                    <w:bottom w:val="single" w:sz="4" w:space="0" w:color="auto"/>
                    <w:right w:val="single" w:sz="4" w:space="0" w:color="auto"/>
                  </w:tcBorders>
                  <w:shd w:val="clear" w:color="000000" w:fill="FFFFFF"/>
                  <w:noWrap/>
                  <w:vAlign w:val="bottom"/>
                  <w:hideMark/>
                </w:tcPr>
                <w:p w14:paraId="22CA3FC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121,4</w:t>
                  </w:r>
                </w:p>
              </w:tc>
              <w:tc>
                <w:tcPr>
                  <w:tcW w:w="1009" w:type="dxa"/>
                  <w:tcBorders>
                    <w:top w:val="nil"/>
                    <w:left w:val="nil"/>
                    <w:bottom w:val="single" w:sz="4" w:space="0" w:color="auto"/>
                    <w:right w:val="single" w:sz="4" w:space="0" w:color="auto"/>
                  </w:tcBorders>
                  <w:shd w:val="clear" w:color="000000" w:fill="FFFFFF"/>
                  <w:noWrap/>
                  <w:vAlign w:val="bottom"/>
                  <w:hideMark/>
                </w:tcPr>
                <w:p w14:paraId="43FD81A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116,9</w:t>
                  </w:r>
                </w:p>
              </w:tc>
              <w:tc>
                <w:tcPr>
                  <w:tcW w:w="1009" w:type="dxa"/>
                  <w:tcBorders>
                    <w:top w:val="nil"/>
                    <w:left w:val="nil"/>
                    <w:bottom w:val="single" w:sz="4" w:space="0" w:color="auto"/>
                    <w:right w:val="single" w:sz="4" w:space="0" w:color="auto"/>
                  </w:tcBorders>
                  <w:shd w:val="clear" w:color="000000" w:fill="FFFFFF"/>
                  <w:noWrap/>
                  <w:vAlign w:val="bottom"/>
                  <w:hideMark/>
                </w:tcPr>
                <w:p w14:paraId="6F63744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126,0</w:t>
                  </w:r>
                </w:p>
              </w:tc>
              <w:tc>
                <w:tcPr>
                  <w:tcW w:w="1009" w:type="dxa"/>
                  <w:tcBorders>
                    <w:top w:val="nil"/>
                    <w:left w:val="nil"/>
                    <w:bottom w:val="single" w:sz="4" w:space="0" w:color="auto"/>
                    <w:right w:val="single" w:sz="4" w:space="0" w:color="auto"/>
                  </w:tcBorders>
                  <w:shd w:val="clear" w:color="000000" w:fill="FFFFFF"/>
                  <w:noWrap/>
                  <w:vAlign w:val="bottom"/>
                  <w:hideMark/>
                </w:tcPr>
                <w:p w14:paraId="5571944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121,4</w:t>
                  </w:r>
                </w:p>
              </w:tc>
            </w:tr>
            <w:tr w:rsidR="006B3901" w:rsidRPr="006B3901" w14:paraId="57195DA9"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31848E9"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lastRenderedPageBreak/>
                    <w:t xml:space="preserve">Стоимость капитального ремонта жилищного фонда на 1 кв. метр общей площади жилья в месяц </w:t>
                  </w:r>
                </w:p>
              </w:tc>
              <w:tc>
                <w:tcPr>
                  <w:tcW w:w="1965" w:type="dxa"/>
                  <w:tcBorders>
                    <w:top w:val="nil"/>
                    <w:left w:val="nil"/>
                    <w:bottom w:val="single" w:sz="4" w:space="0" w:color="auto"/>
                    <w:right w:val="single" w:sz="4" w:space="0" w:color="auto"/>
                  </w:tcBorders>
                  <w:shd w:val="clear" w:color="auto" w:fill="auto"/>
                  <w:vAlign w:val="center"/>
                  <w:hideMark/>
                </w:tcPr>
                <w:p w14:paraId="75B1CE36"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руб</w:t>
                  </w:r>
                  <w:proofErr w:type="spellEnd"/>
                  <w:r w:rsidRPr="006B3901">
                    <w:rPr>
                      <w:rFonts w:ascii="Times New Roman" w:eastAsia="Times New Roman" w:hAnsi="Times New Roman" w:cs="Times New Roman"/>
                      <w:sz w:val="18"/>
                      <w:szCs w:val="18"/>
                      <w:lang w:eastAsia="ru-RU"/>
                    </w:rPr>
                    <w:t>/</w:t>
                  </w:r>
                  <w:proofErr w:type="spellStart"/>
                  <w:r w:rsidRPr="006B3901">
                    <w:rPr>
                      <w:rFonts w:ascii="Times New Roman" w:eastAsia="Times New Roman" w:hAnsi="Times New Roman" w:cs="Times New Roman"/>
                      <w:sz w:val="18"/>
                      <w:szCs w:val="18"/>
                      <w:lang w:eastAsia="ru-RU"/>
                    </w:rPr>
                    <w:t>кв.м</w:t>
                  </w:r>
                  <w:proofErr w:type="spellEnd"/>
                  <w:r w:rsidRPr="006B3901">
                    <w:rPr>
                      <w:rFonts w:ascii="Times New Roman" w:eastAsia="Times New Roman" w:hAnsi="Times New Roman" w:cs="Times New Roman"/>
                      <w:sz w:val="18"/>
                      <w:szCs w:val="18"/>
                      <w:lang w:eastAsia="ru-RU"/>
                    </w:rPr>
                    <w:t>.</w:t>
                  </w:r>
                </w:p>
              </w:tc>
              <w:tc>
                <w:tcPr>
                  <w:tcW w:w="1009" w:type="dxa"/>
                  <w:tcBorders>
                    <w:top w:val="nil"/>
                    <w:left w:val="nil"/>
                    <w:bottom w:val="single" w:sz="4" w:space="0" w:color="auto"/>
                    <w:right w:val="single" w:sz="4" w:space="0" w:color="auto"/>
                  </w:tcBorders>
                  <w:shd w:val="clear" w:color="000000" w:fill="FFFFFF"/>
                  <w:noWrap/>
                  <w:vAlign w:val="bottom"/>
                  <w:hideMark/>
                </w:tcPr>
                <w:p w14:paraId="4140E2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11,2</w:t>
                  </w:r>
                </w:p>
              </w:tc>
              <w:tc>
                <w:tcPr>
                  <w:tcW w:w="1009" w:type="dxa"/>
                  <w:tcBorders>
                    <w:top w:val="nil"/>
                    <w:left w:val="nil"/>
                    <w:bottom w:val="single" w:sz="4" w:space="0" w:color="auto"/>
                    <w:right w:val="single" w:sz="4" w:space="0" w:color="auto"/>
                  </w:tcBorders>
                  <w:shd w:val="clear" w:color="000000" w:fill="FFFFFF"/>
                  <w:noWrap/>
                  <w:vAlign w:val="bottom"/>
                  <w:hideMark/>
                </w:tcPr>
                <w:p w14:paraId="713CE6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11,8</w:t>
                  </w:r>
                </w:p>
              </w:tc>
              <w:tc>
                <w:tcPr>
                  <w:tcW w:w="1009" w:type="dxa"/>
                  <w:tcBorders>
                    <w:top w:val="nil"/>
                    <w:left w:val="nil"/>
                    <w:bottom w:val="single" w:sz="4" w:space="0" w:color="auto"/>
                    <w:right w:val="single" w:sz="4" w:space="0" w:color="auto"/>
                  </w:tcBorders>
                  <w:shd w:val="clear" w:color="000000" w:fill="FFFFFF"/>
                  <w:noWrap/>
                  <w:vAlign w:val="bottom"/>
                  <w:hideMark/>
                </w:tcPr>
                <w:p w14:paraId="4867164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13,1</w:t>
                  </w:r>
                </w:p>
              </w:tc>
              <w:tc>
                <w:tcPr>
                  <w:tcW w:w="1009" w:type="dxa"/>
                  <w:tcBorders>
                    <w:top w:val="nil"/>
                    <w:left w:val="nil"/>
                    <w:bottom w:val="single" w:sz="4" w:space="0" w:color="auto"/>
                    <w:right w:val="single" w:sz="4" w:space="0" w:color="auto"/>
                  </w:tcBorders>
                  <w:shd w:val="clear" w:color="000000" w:fill="FFFFFF"/>
                  <w:noWrap/>
                  <w:vAlign w:val="bottom"/>
                  <w:hideMark/>
                </w:tcPr>
                <w:p w14:paraId="35CDAEE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12,4</w:t>
                  </w:r>
                </w:p>
              </w:tc>
              <w:tc>
                <w:tcPr>
                  <w:tcW w:w="1009" w:type="dxa"/>
                  <w:tcBorders>
                    <w:top w:val="nil"/>
                    <w:left w:val="nil"/>
                    <w:bottom w:val="single" w:sz="4" w:space="0" w:color="auto"/>
                    <w:right w:val="single" w:sz="4" w:space="0" w:color="auto"/>
                  </w:tcBorders>
                  <w:shd w:val="clear" w:color="000000" w:fill="FFFFFF"/>
                  <w:noWrap/>
                  <w:vAlign w:val="bottom"/>
                  <w:hideMark/>
                </w:tcPr>
                <w:p w14:paraId="2EBCA8D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13,1</w:t>
                  </w:r>
                </w:p>
              </w:tc>
              <w:tc>
                <w:tcPr>
                  <w:tcW w:w="1009" w:type="dxa"/>
                  <w:tcBorders>
                    <w:top w:val="nil"/>
                    <w:left w:val="nil"/>
                    <w:bottom w:val="single" w:sz="4" w:space="0" w:color="auto"/>
                    <w:right w:val="single" w:sz="4" w:space="0" w:color="auto"/>
                  </w:tcBorders>
                  <w:shd w:val="clear" w:color="000000" w:fill="FFFFFF"/>
                  <w:noWrap/>
                  <w:vAlign w:val="bottom"/>
                  <w:hideMark/>
                </w:tcPr>
                <w:p w14:paraId="16A62BC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12,4</w:t>
                  </w:r>
                </w:p>
              </w:tc>
              <w:tc>
                <w:tcPr>
                  <w:tcW w:w="1009" w:type="dxa"/>
                  <w:tcBorders>
                    <w:top w:val="nil"/>
                    <w:left w:val="nil"/>
                    <w:bottom w:val="single" w:sz="4" w:space="0" w:color="auto"/>
                    <w:right w:val="single" w:sz="4" w:space="0" w:color="auto"/>
                  </w:tcBorders>
                  <w:shd w:val="clear" w:color="000000" w:fill="FFFFFF"/>
                  <w:noWrap/>
                  <w:vAlign w:val="bottom"/>
                  <w:hideMark/>
                </w:tcPr>
                <w:p w14:paraId="7FEA4BC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13,1</w:t>
                  </w:r>
                </w:p>
              </w:tc>
              <w:tc>
                <w:tcPr>
                  <w:tcW w:w="1009" w:type="dxa"/>
                  <w:tcBorders>
                    <w:top w:val="nil"/>
                    <w:left w:val="nil"/>
                    <w:bottom w:val="single" w:sz="4" w:space="0" w:color="auto"/>
                    <w:right w:val="single" w:sz="4" w:space="0" w:color="auto"/>
                  </w:tcBorders>
                  <w:shd w:val="clear" w:color="000000" w:fill="FFFFFF"/>
                  <w:noWrap/>
                  <w:vAlign w:val="bottom"/>
                  <w:hideMark/>
                </w:tcPr>
                <w:p w14:paraId="5A6B07D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12,4</w:t>
                  </w:r>
                </w:p>
              </w:tc>
            </w:tr>
            <w:tr w:rsidR="006B3901" w:rsidRPr="006B3901" w14:paraId="64E2FA17"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032AF4F7"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Общая площадь жилищного фонда, обслуживаемого жилищно-коммунальными организациями</w:t>
                  </w:r>
                </w:p>
              </w:tc>
              <w:tc>
                <w:tcPr>
                  <w:tcW w:w="1965" w:type="dxa"/>
                  <w:tcBorders>
                    <w:top w:val="nil"/>
                    <w:left w:val="nil"/>
                    <w:bottom w:val="single" w:sz="4" w:space="0" w:color="auto"/>
                    <w:right w:val="single" w:sz="4" w:space="0" w:color="auto"/>
                  </w:tcBorders>
                  <w:shd w:val="clear" w:color="auto" w:fill="auto"/>
                  <w:vAlign w:val="center"/>
                  <w:hideMark/>
                </w:tcPr>
                <w:p w14:paraId="22044FAB"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тыс.кв.м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1A7125D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01C5AE5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17BDA4B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6164859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686556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12BD273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7D96364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c>
                <w:tcPr>
                  <w:tcW w:w="1009" w:type="dxa"/>
                  <w:tcBorders>
                    <w:top w:val="nil"/>
                    <w:left w:val="nil"/>
                    <w:bottom w:val="single" w:sz="4" w:space="0" w:color="auto"/>
                    <w:right w:val="single" w:sz="4" w:space="0" w:color="auto"/>
                  </w:tcBorders>
                  <w:shd w:val="clear" w:color="000000" w:fill="FFFFFF"/>
                  <w:noWrap/>
                  <w:vAlign w:val="bottom"/>
                  <w:hideMark/>
                </w:tcPr>
                <w:p w14:paraId="06AE399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1 736,2</w:t>
                  </w:r>
                </w:p>
              </w:tc>
            </w:tr>
            <w:tr w:rsidR="006B3901" w:rsidRPr="006B3901" w14:paraId="0A348121"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2A127B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Общая площадь жилых помещений, приходящаяся на 1 </w:t>
                  </w:r>
                  <w:proofErr w:type="gramStart"/>
                  <w:r w:rsidRPr="006B3901">
                    <w:rPr>
                      <w:rFonts w:ascii="Times New Roman" w:eastAsia="Times New Roman" w:hAnsi="Times New Roman" w:cs="Times New Roman"/>
                      <w:sz w:val="18"/>
                      <w:szCs w:val="18"/>
                      <w:lang w:eastAsia="ru-RU"/>
                    </w:rPr>
                    <w:t>жителя  (</w:t>
                  </w:r>
                  <w:proofErr w:type="gramEnd"/>
                  <w:r w:rsidRPr="006B3901">
                    <w:rPr>
                      <w:rFonts w:ascii="Times New Roman" w:eastAsia="Times New Roman" w:hAnsi="Times New Roman" w:cs="Times New Roman"/>
                      <w:sz w:val="18"/>
                      <w:szCs w:val="18"/>
                      <w:lang w:eastAsia="ru-RU"/>
                    </w:rPr>
                    <w:t>на конец года)</w:t>
                  </w:r>
                </w:p>
              </w:tc>
              <w:tc>
                <w:tcPr>
                  <w:tcW w:w="1965" w:type="dxa"/>
                  <w:tcBorders>
                    <w:top w:val="nil"/>
                    <w:left w:val="nil"/>
                    <w:bottom w:val="single" w:sz="4" w:space="0" w:color="auto"/>
                    <w:right w:val="single" w:sz="4" w:space="0" w:color="auto"/>
                  </w:tcBorders>
                  <w:shd w:val="clear" w:color="auto" w:fill="auto"/>
                  <w:vAlign w:val="center"/>
                  <w:hideMark/>
                </w:tcPr>
                <w:p w14:paraId="2B7D456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кв.м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7FDCB4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29,5</w:t>
                  </w:r>
                </w:p>
              </w:tc>
              <w:tc>
                <w:tcPr>
                  <w:tcW w:w="1009" w:type="dxa"/>
                  <w:tcBorders>
                    <w:top w:val="nil"/>
                    <w:left w:val="nil"/>
                    <w:bottom w:val="single" w:sz="4" w:space="0" w:color="auto"/>
                    <w:right w:val="single" w:sz="4" w:space="0" w:color="auto"/>
                  </w:tcBorders>
                  <w:shd w:val="clear" w:color="000000" w:fill="FFFFFF"/>
                  <w:noWrap/>
                  <w:vAlign w:val="bottom"/>
                  <w:hideMark/>
                </w:tcPr>
                <w:p w14:paraId="50FE8C3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29,85</w:t>
                  </w:r>
                </w:p>
              </w:tc>
              <w:tc>
                <w:tcPr>
                  <w:tcW w:w="1009" w:type="dxa"/>
                  <w:tcBorders>
                    <w:top w:val="nil"/>
                    <w:left w:val="nil"/>
                    <w:bottom w:val="single" w:sz="4" w:space="0" w:color="auto"/>
                    <w:right w:val="single" w:sz="4" w:space="0" w:color="auto"/>
                  </w:tcBorders>
                  <w:shd w:val="clear" w:color="000000" w:fill="FFFFFF"/>
                  <w:noWrap/>
                  <w:vAlign w:val="bottom"/>
                  <w:hideMark/>
                </w:tcPr>
                <w:p w14:paraId="5055554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30,40</w:t>
                  </w:r>
                </w:p>
              </w:tc>
              <w:tc>
                <w:tcPr>
                  <w:tcW w:w="1009" w:type="dxa"/>
                  <w:tcBorders>
                    <w:top w:val="nil"/>
                    <w:left w:val="nil"/>
                    <w:bottom w:val="single" w:sz="4" w:space="0" w:color="auto"/>
                    <w:right w:val="single" w:sz="4" w:space="0" w:color="auto"/>
                  </w:tcBorders>
                  <w:shd w:val="clear" w:color="000000" w:fill="FFFFFF"/>
                  <w:noWrap/>
                  <w:vAlign w:val="bottom"/>
                  <w:hideMark/>
                </w:tcPr>
                <w:p w14:paraId="74B5229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30,41</w:t>
                  </w:r>
                </w:p>
              </w:tc>
              <w:tc>
                <w:tcPr>
                  <w:tcW w:w="1009" w:type="dxa"/>
                  <w:tcBorders>
                    <w:top w:val="nil"/>
                    <w:left w:val="nil"/>
                    <w:bottom w:val="single" w:sz="4" w:space="0" w:color="auto"/>
                    <w:right w:val="single" w:sz="4" w:space="0" w:color="auto"/>
                  </w:tcBorders>
                  <w:shd w:val="clear" w:color="000000" w:fill="FFFFFF"/>
                  <w:noWrap/>
                  <w:vAlign w:val="bottom"/>
                  <w:hideMark/>
                </w:tcPr>
                <w:p w14:paraId="63FDC61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30,96</w:t>
                  </w:r>
                </w:p>
              </w:tc>
              <w:tc>
                <w:tcPr>
                  <w:tcW w:w="1009" w:type="dxa"/>
                  <w:tcBorders>
                    <w:top w:val="nil"/>
                    <w:left w:val="nil"/>
                    <w:bottom w:val="single" w:sz="4" w:space="0" w:color="auto"/>
                    <w:right w:val="single" w:sz="4" w:space="0" w:color="auto"/>
                  </w:tcBorders>
                  <w:shd w:val="clear" w:color="000000" w:fill="FFFFFF"/>
                  <w:noWrap/>
                  <w:vAlign w:val="bottom"/>
                  <w:hideMark/>
                </w:tcPr>
                <w:p w14:paraId="19A621B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30,96</w:t>
                  </w:r>
                </w:p>
              </w:tc>
              <w:tc>
                <w:tcPr>
                  <w:tcW w:w="1009" w:type="dxa"/>
                  <w:tcBorders>
                    <w:top w:val="nil"/>
                    <w:left w:val="nil"/>
                    <w:bottom w:val="single" w:sz="4" w:space="0" w:color="auto"/>
                    <w:right w:val="single" w:sz="4" w:space="0" w:color="auto"/>
                  </w:tcBorders>
                  <w:shd w:val="clear" w:color="000000" w:fill="FFFFFF"/>
                  <w:noWrap/>
                  <w:vAlign w:val="bottom"/>
                  <w:hideMark/>
                </w:tcPr>
                <w:p w14:paraId="1568923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31,55</w:t>
                  </w:r>
                </w:p>
              </w:tc>
              <w:tc>
                <w:tcPr>
                  <w:tcW w:w="1009" w:type="dxa"/>
                  <w:tcBorders>
                    <w:top w:val="nil"/>
                    <w:left w:val="nil"/>
                    <w:bottom w:val="single" w:sz="4" w:space="0" w:color="auto"/>
                    <w:right w:val="single" w:sz="4" w:space="0" w:color="auto"/>
                  </w:tcBorders>
                  <w:shd w:val="clear" w:color="000000" w:fill="FFFFFF"/>
                  <w:noWrap/>
                  <w:vAlign w:val="bottom"/>
                  <w:hideMark/>
                </w:tcPr>
                <w:p w14:paraId="67BE4A4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31,53</w:t>
                  </w:r>
                </w:p>
              </w:tc>
            </w:tr>
            <w:tr w:rsidR="006B3901" w:rsidRPr="006B3901" w14:paraId="47B32874"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B4A81B8"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Общая площадь ветхого аварийного муниципального жилищного фонда</w:t>
                  </w:r>
                </w:p>
              </w:tc>
              <w:tc>
                <w:tcPr>
                  <w:tcW w:w="1965" w:type="dxa"/>
                  <w:tcBorders>
                    <w:top w:val="nil"/>
                    <w:left w:val="nil"/>
                    <w:bottom w:val="single" w:sz="4" w:space="0" w:color="auto"/>
                    <w:right w:val="single" w:sz="4" w:space="0" w:color="auto"/>
                  </w:tcBorders>
                  <w:shd w:val="clear" w:color="auto" w:fill="auto"/>
                  <w:vAlign w:val="center"/>
                  <w:hideMark/>
                </w:tcPr>
                <w:p w14:paraId="145F223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тыс.кв.м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20AFB4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36,7</w:t>
                  </w:r>
                </w:p>
              </w:tc>
              <w:tc>
                <w:tcPr>
                  <w:tcW w:w="1009" w:type="dxa"/>
                  <w:tcBorders>
                    <w:top w:val="nil"/>
                    <w:left w:val="nil"/>
                    <w:bottom w:val="single" w:sz="4" w:space="0" w:color="auto"/>
                    <w:right w:val="single" w:sz="4" w:space="0" w:color="auto"/>
                  </w:tcBorders>
                  <w:shd w:val="clear" w:color="000000" w:fill="FFFFFF"/>
                  <w:noWrap/>
                  <w:vAlign w:val="bottom"/>
                  <w:hideMark/>
                </w:tcPr>
                <w:p w14:paraId="0FA89D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31,0</w:t>
                  </w:r>
                </w:p>
              </w:tc>
              <w:tc>
                <w:tcPr>
                  <w:tcW w:w="1009" w:type="dxa"/>
                  <w:tcBorders>
                    <w:top w:val="nil"/>
                    <w:left w:val="nil"/>
                    <w:bottom w:val="single" w:sz="4" w:space="0" w:color="auto"/>
                    <w:right w:val="single" w:sz="4" w:space="0" w:color="auto"/>
                  </w:tcBorders>
                  <w:shd w:val="clear" w:color="000000" w:fill="FFFFFF"/>
                  <w:noWrap/>
                  <w:vAlign w:val="bottom"/>
                  <w:hideMark/>
                </w:tcPr>
                <w:p w14:paraId="52BE492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27,0</w:t>
                  </w:r>
                </w:p>
              </w:tc>
              <w:tc>
                <w:tcPr>
                  <w:tcW w:w="1009" w:type="dxa"/>
                  <w:tcBorders>
                    <w:top w:val="nil"/>
                    <w:left w:val="nil"/>
                    <w:bottom w:val="single" w:sz="4" w:space="0" w:color="auto"/>
                    <w:right w:val="single" w:sz="4" w:space="0" w:color="auto"/>
                  </w:tcBorders>
                  <w:shd w:val="clear" w:color="000000" w:fill="FFFFFF"/>
                  <w:noWrap/>
                  <w:vAlign w:val="bottom"/>
                  <w:hideMark/>
                </w:tcPr>
                <w:p w14:paraId="6909841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26,5</w:t>
                  </w:r>
                </w:p>
              </w:tc>
              <w:tc>
                <w:tcPr>
                  <w:tcW w:w="1009" w:type="dxa"/>
                  <w:tcBorders>
                    <w:top w:val="nil"/>
                    <w:left w:val="nil"/>
                    <w:bottom w:val="single" w:sz="4" w:space="0" w:color="auto"/>
                    <w:right w:val="single" w:sz="4" w:space="0" w:color="auto"/>
                  </w:tcBorders>
                  <w:shd w:val="clear" w:color="000000" w:fill="FFFFFF"/>
                  <w:noWrap/>
                  <w:vAlign w:val="bottom"/>
                  <w:hideMark/>
                </w:tcPr>
                <w:p w14:paraId="2D1DF45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22,0</w:t>
                  </w:r>
                </w:p>
              </w:tc>
              <w:tc>
                <w:tcPr>
                  <w:tcW w:w="1009" w:type="dxa"/>
                  <w:tcBorders>
                    <w:top w:val="nil"/>
                    <w:left w:val="nil"/>
                    <w:bottom w:val="single" w:sz="4" w:space="0" w:color="auto"/>
                    <w:right w:val="single" w:sz="4" w:space="0" w:color="auto"/>
                  </w:tcBorders>
                  <w:shd w:val="clear" w:color="000000" w:fill="FFFFFF"/>
                  <w:noWrap/>
                  <w:vAlign w:val="bottom"/>
                  <w:hideMark/>
                </w:tcPr>
                <w:p w14:paraId="7132D8E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21,8</w:t>
                  </w:r>
                </w:p>
              </w:tc>
              <w:tc>
                <w:tcPr>
                  <w:tcW w:w="1009" w:type="dxa"/>
                  <w:tcBorders>
                    <w:top w:val="nil"/>
                    <w:left w:val="nil"/>
                    <w:bottom w:val="single" w:sz="4" w:space="0" w:color="auto"/>
                    <w:right w:val="single" w:sz="4" w:space="0" w:color="auto"/>
                  </w:tcBorders>
                  <w:shd w:val="clear" w:color="000000" w:fill="FFFFFF"/>
                  <w:noWrap/>
                  <w:vAlign w:val="bottom"/>
                  <w:hideMark/>
                </w:tcPr>
                <w:p w14:paraId="46B93F4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19,0</w:t>
                  </w:r>
                </w:p>
              </w:tc>
              <w:tc>
                <w:tcPr>
                  <w:tcW w:w="1009" w:type="dxa"/>
                  <w:tcBorders>
                    <w:top w:val="nil"/>
                    <w:left w:val="nil"/>
                    <w:bottom w:val="single" w:sz="4" w:space="0" w:color="auto"/>
                    <w:right w:val="single" w:sz="4" w:space="0" w:color="auto"/>
                  </w:tcBorders>
                  <w:shd w:val="clear" w:color="000000" w:fill="FFFFFF"/>
                  <w:noWrap/>
                  <w:vAlign w:val="bottom"/>
                  <w:hideMark/>
                </w:tcPr>
                <w:p w14:paraId="4BBDB4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18,5</w:t>
                  </w:r>
                </w:p>
              </w:tc>
            </w:tr>
            <w:tr w:rsidR="006B3901" w:rsidRPr="006B3901" w14:paraId="64A935C6"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F23D04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Уровень платежей граждан за жилищно-коммунальные услуги: </w:t>
                  </w:r>
                </w:p>
              </w:tc>
              <w:tc>
                <w:tcPr>
                  <w:tcW w:w="1965" w:type="dxa"/>
                  <w:tcBorders>
                    <w:top w:val="nil"/>
                    <w:left w:val="nil"/>
                    <w:bottom w:val="single" w:sz="4" w:space="0" w:color="auto"/>
                    <w:right w:val="single" w:sz="4" w:space="0" w:color="auto"/>
                  </w:tcBorders>
                  <w:shd w:val="clear" w:color="auto" w:fill="auto"/>
                  <w:vAlign w:val="center"/>
                  <w:hideMark/>
                </w:tcPr>
                <w:p w14:paraId="5BF9B0A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в % к общей стоимости ЖКУ</w:t>
                  </w:r>
                </w:p>
              </w:tc>
              <w:tc>
                <w:tcPr>
                  <w:tcW w:w="1009" w:type="dxa"/>
                  <w:tcBorders>
                    <w:top w:val="nil"/>
                    <w:left w:val="nil"/>
                    <w:bottom w:val="single" w:sz="4" w:space="0" w:color="auto"/>
                    <w:right w:val="single" w:sz="4" w:space="0" w:color="auto"/>
                  </w:tcBorders>
                  <w:shd w:val="clear" w:color="000000" w:fill="FFFFFF"/>
                  <w:noWrap/>
                  <w:vAlign w:val="bottom"/>
                  <w:hideMark/>
                </w:tcPr>
                <w:p w14:paraId="14FA92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99,30</w:t>
                  </w:r>
                </w:p>
              </w:tc>
              <w:tc>
                <w:tcPr>
                  <w:tcW w:w="1009" w:type="dxa"/>
                  <w:tcBorders>
                    <w:top w:val="nil"/>
                    <w:left w:val="nil"/>
                    <w:bottom w:val="single" w:sz="4" w:space="0" w:color="auto"/>
                    <w:right w:val="single" w:sz="4" w:space="0" w:color="auto"/>
                  </w:tcBorders>
                  <w:shd w:val="clear" w:color="000000" w:fill="FFFFFF"/>
                  <w:noWrap/>
                  <w:vAlign w:val="bottom"/>
                  <w:hideMark/>
                </w:tcPr>
                <w:p w14:paraId="6BC088C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99,90</w:t>
                  </w:r>
                </w:p>
              </w:tc>
              <w:tc>
                <w:tcPr>
                  <w:tcW w:w="1009" w:type="dxa"/>
                  <w:tcBorders>
                    <w:top w:val="nil"/>
                    <w:left w:val="nil"/>
                    <w:bottom w:val="single" w:sz="4" w:space="0" w:color="auto"/>
                    <w:right w:val="single" w:sz="4" w:space="0" w:color="auto"/>
                  </w:tcBorders>
                  <w:shd w:val="clear" w:color="000000" w:fill="FFFFFF"/>
                  <w:noWrap/>
                  <w:vAlign w:val="bottom"/>
                  <w:hideMark/>
                </w:tcPr>
                <w:p w14:paraId="544B442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97,40</w:t>
                  </w:r>
                </w:p>
              </w:tc>
              <w:tc>
                <w:tcPr>
                  <w:tcW w:w="1009" w:type="dxa"/>
                  <w:tcBorders>
                    <w:top w:val="nil"/>
                    <w:left w:val="nil"/>
                    <w:bottom w:val="single" w:sz="4" w:space="0" w:color="auto"/>
                    <w:right w:val="single" w:sz="4" w:space="0" w:color="auto"/>
                  </w:tcBorders>
                  <w:shd w:val="clear" w:color="000000" w:fill="FFFFFF"/>
                  <w:noWrap/>
                  <w:vAlign w:val="bottom"/>
                  <w:hideMark/>
                </w:tcPr>
                <w:p w14:paraId="6681951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99,30</w:t>
                  </w:r>
                </w:p>
              </w:tc>
              <w:tc>
                <w:tcPr>
                  <w:tcW w:w="1009" w:type="dxa"/>
                  <w:tcBorders>
                    <w:top w:val="nil"/>
                    <w:left w:val="nil"/>
                    <w:bottom w:val="single" w:sz="4" w:space="0" w:color="auto"/>
                    <w:right w:val="single" w:sz="4" w:space="0" w:color="auto"/>
                  </w:tcBorders>
                  <w:shd w:val="clear" w:color="000000" w:fill="FFFFFF"/>
                  <w:noWrap/>
                  <w:vAlign w:val="bottom"/>
                  <w:hideMark/>
                </w:tcPr>
                <w:p w14:paraId="144214F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97,40</w:t>
                  </w:r>
                </w:p>
              </w:tc>
              <w:tc>
                <w:tcPr>
                  <w:tcW w:w="1009" w:type="dxa"/>
                  <w:tcBorders>
                    <w:top w:val="nil"/>
                    <w:left w:val="nil"/>
                    <w:bottom w:val="single" w:sz="4" w:space="0" w:color="auto"/>
                    <w:right w:val="single" w:sz="4" w:space="0" w:color="auto"/>
                  </w:tcBorders>
                  <w:shd w:val="clear" w:color="000000" w:fill="FFFFFF"/>
                  <w:noWrap/>
                  <w:vAlign w:val="bottom"/>
                  <w:hideMark/>
                </w:tcPr>
                <w:p w14:paraId="462AE74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99,30</w:t>
                  </w:r>
                </w:p>
              </w:tc>
              <w:tc>
                <w:tcPr>
                  <w:tcW w:w="1009" w:type="dxa"/>
                  <w:tcBorders>
                    <w:top w:val="nil"/>
                    <w:left w:val="nil"/>
                    <w:bottom w:val="single" w:sz="4" w:space="0" w:color="auto"/>
                    <w:right w:val="single" w:sz="4" w:space="0" w:color="auto"/>
                  </w:tcBorders>
                  <w:shd w:val="clear" w:color="000000" w:fill="FFFFFF"/>
                  <w:noWrap/>
                  <w:vAlign w:val="bottom"/>
                  <w:hideMark/>
                </w:tcPr>
                <w:p w14:paraId="76F7545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97,40</w:t>
                  </w:r>
                </w:p>
              </w:tc>
              <w:tc>
                <w:tcPr>
                  <w:tcW w:w="1009" w:type="dxa"/>
                  <w:tcBorders>
                    <w:top w:val="nil"/>
                    <w:left w:val="nil"/>
                    <w:bottom w:val="single" w:sz="4" w:space="0" w:color="auto"/>
                    <w:right w:val="single" w:sz="4" w:space="0" w:color="auto"/>
                  </w:tcBorders>
                  <w:shd w:val="clear" w:color="000000" w:fill="FFFFFF"/>
                  <w:noWrap/>
                  <w:vAlign w:val="bottom"/>
                  <w:hideMark/>
                </w:tcPr>
                <w:p w14:paraId="096AE3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99,30</w:t>
                  </w:r>
                </w:p>
              </w:tc>
            </w:tr>
            <w:tr w:rsidR="006B3901" w:rsidRPr="006B3901" w14:paraId="49C4B62E"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4A80CFAF"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в том числе: </w:t>
                  </w:r>
                </w:p>
              </w:tc>
              <w:tc>
                <w:tcPr>
                  <w:tcW w:w="1965" w:type="dxa"/>
                  <w:tcBorders>
                    <w:top w:val="nil"/>
                    <w:left w:val="nil"/>
                    <w:bottom w:val="single" w:sz="4" w:space="0" w:color="auto"/>
                    <w:right w:val="single" w:sz="4" w:space="0" w:color="auto"/>
                  </w:tcBorders>
                  <w:shd w:val="clear" w:color="auto" w:fill="auto"/>
                  <w:vAlign w:val="center"/>
                  <w:hideMark/>
                </w:tcPr>
                <w:p w14:paraId="4AAC55D9"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5066478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7ED34D9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B53F5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EFBBF6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0AEA93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42D7C3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400270A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8A916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 </w:t>
                  </w:r>
                </w:p>
              </w:tc>
            </w:tr>
            <w:tr w:rsidR="006B3901" w:rsidRPr="006B3901" w14:paraId="69987AC2"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A8DE9E4"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установленный стандарт на территории муниципального образования;</w:t>
                  </w:r>
                </w:p>
              </w:tc>
              <w:tc>
                <w:tcPr>
                  <w:tcW w:w="1965" w:type="dxa"/>
                  <w:tcBorders>
                    <w:top w:val="nil"/>
                    <w:left w:val="nil"/>
                    <w:bottom w:val="single" w:sz="4" w:space="0" w:color="auto"/>
                    <w:right w:val="single" w:sz="4" w:space="0" w:color="auto"/>
                  </w:tcBorders>
                  <w:shd w:val="clear" w:color="auto" w:fill="auto"/>
                  <w:vAlign w:val="center"/>
                  <w:hideMark/>
                </w:tcPr>
                <w:p w14:paraId="515287E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в % к общей стоимости ЖКУ</w:t>
                  </w:r>
                </w:p>
              </w:tc>
              <w:tc>
                <w:tcPr>
                  <w:tcW w:w="1009" w:type="dxa"/>
                  <w:tcBorders>
                    <w:top w:val="nil"/>
                    <w:left w:val="nil"/>
                    <w:bottom w:val="single" w:sz="4" w:space="0" w:color="auto"/>
                    <w:right w:val="single" w:sz="4" w:space="0" w:color="auto"/>
                  </w:tcBorders>
                  <w:shd w:val="clear" w:color="000000" w:fill="FFFFFF"/>
                  <w:noWrap/>
                  <w:vAlign w:val="bottom"/>
                  <w:hideMark/>
                </w:tcPr>
                <w:p w14:paraId="663371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5E8776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DD7D87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2C9934E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C8EBD8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5B09044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3F639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17F9EA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r>
            <w:tr w:rsidR="006B3901" w:rsidRPr="006B3901" w14:paraId="4B159923"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9AA6535"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фактический уровень платежей</w:t>
                  </w:r>
                </w:p>
              </w:tc>
              <w:tc>
                <w:tcPr>
                  <w:tcW w:w="1965" w:type="dxa"/>
                  <w:tcBorders>
                    <w:top w:val="nil"/>
                    <w:left w:val="nil"/>
                    <w:bottom w:val="single" w:sz="4" w:space="0" w:color="auto"/>
                    <w:right w:val="single" w:sz="4" w:space="0" w:color="auto"/>
                  </w:tcBorders>
                  <w:shd w:val="clear" w:color="auto" w:fill="auto"/>
                  <w:vAlign w:val="center"/>
                  <w:hideMark/>
                </w:tcPr>
                <w:p w14:paraId="38F957FA"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в % к общей стоимости ЖКУ</w:t>
                  </w:r>
                </w:p>
              </w:tc>
              <w:tc>
                <w:tcPr>
                  <w:tcW w:w="1009" w:type="dxa"/>
                  <w:tcBorders>
                    <w:top w:val="nil"/>
                    <w:left w:val="nil"/>
                    <w:bottom w:val="single" w:sz="4" w:space="0" w:color="auto"/>
                    <w:right w:val="single" w:sz="4" w:space="0" w:color="auto"/>
                  </w:tcBorders>
                  <w:shd w:val="clear" w:color="000000" w:fill="FFFFFF"/>
                  <w:noWrap/>
                  <w:vAlign w:val="bottom"/>
                  <w:hideMark/>
                </w:tcPr>
                <w:p w14:paraId="50B0F4B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98,70</w:t>
                  </w:r>
                </w:p>
              </w:tc>
              <w:tc>
                <w:tcPr>
                  <w:tcW w:w="1009" w:type="dxa"/>
                  <w:tcBorders>
                    <w:top w:val="nil"/>
                    <w:left w:val="nil"/>
                    <w:bottom w:val="single" w:sz="4" w:space="0" w:color="auto"/>
                    <w:right w:val="single" w:sz="4" w:space="0" w:color="auto"/>
                  </w:tcBorders>
                  <w:shd w:val="clear" w:color="000000" w:fill="FFFFFF"/>
                  <w:noWrap/>
                  <w:vAlign w:val="bottom"/>
                  <w:hideMark/>
                </w:tcPr>
                <w:p w14:paraId="2FA954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99,80</w:t>
                  </w:r>
                </w:p>
              </w:tc>
              <w:tc>
                <w:tcPr>
                  <w:tcW w:w="1009" w:type="dxa"/>
                  <w:tcBorders>
                    <w:top w:val="nil"/>
                    <w:left w:val="nil"/>
                    <w:bottom w:val="single" w:sz="4" w:space="0" w:color="auto"/>
                    <w:right w:val="single" w:sz="4" w:space="0" w:color="auto"/>
                  </w:tcBorders>
                  <w:shd w:val="clear" w:color="000000" w:fill="FFFFFF"/>
                  <w:noWrap/>
                  <w:vAlign w:val="bottom"/>
                  <w:hideMark/>
                </w:tcPr>
                <w:p w14:paraId="0E1866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94,90</w:t>
                  </w:r>
                </w:p>
              </w:tc>
              <w:tc>
                <w:tcPr>
                  <w:tcW w:w="1009" w:type="dxa"/>
                  <w:tcBorders>
                    <w:top w:val="nil"/>
                    <w:left w:val="nil"/>
                    <w:bottom w:val="single" w:sz="4" w:space="0" w:color="auto"/>
                    <w:right w:val="single" w:sz="4" w:space="0" w:color="auto"/>
                  </w:tcBorders>
                  <w:shd w:val="clear" w:color="000000" w:fill="FFFFFF"/>
                  <w:noWrap/>
                  <w:vAlign w:val="bottom"/>
                  <w:hideMark/>
                </w:tcPr>
                <w:p w14:paraId="591AC66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98,70</w:t>
                  </w:r>
                </w:p>
              </w:tc>
              <w:tc>
                <w:tcPr>
                  <w:tcW w:w="1009" w:type="dxa"/>
                  <w:tcBorders>
                    <w:top w:val="nil"/>
                    <w:left w:val="nil"/>
                    <w:bottom w:val="single" w:sz="4" w:space="0" w:color="auto"/>
                    <w:right w:val="single" w:sz="4" w:space="0" w:color="auto"/>
                  </w:tcBorders>
                  <w:shd w:val="clear" w:color="000000" w:fill="FFFFFF"/>
                  <w:noWrap/>
                  <w:vAlign w:val="bottom"/>
                  <w:hideMark/>
                </w:tcPr>
                <w:p w14:paraId="733B7E5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94,90</w:t>
                  </w:r>
                </w:p>
              </w:tc>
              <w:tc>
                <w:tcPr>
                  <w:tcW w:w="1009" w:type="dxa"/>
                  <w:tcBorders>
                    <w:top w:val="nil"/>
                    <w:left w:val="nil"/>
                    <w:bottom w:val="single" w:sz="4" w:space="0" w:color="auto"/>
                    <w:right w:val="single" w:sz="4" w:space="0" w:color="auto"/>
                  </w:tcBorders>
                  <w:shd w:val="clear" w:color="000000" w:fill="FFFFFF"/>
                  <w:noWrap/>
                  <w:vAlign w:val="bottom"/>
                  <w:hideMark/>
                </w:tcPr>
                <w:p w14:paraId="4C69DC2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98,70</w:t>
                  </w:r>
                </w:p>
              </w:tc>
              <w:tc>
                <w:tcPr>
                  <w:tcW w:w="1009" w:type="dxa"/>
                  <w:tcBorders>
                    <w:top w:val="nil"/>
                    <w:left w:val="nil"/>
                    <w:bottom w:val="single" w:sz="4" w:space="0" w:color="auto"/>
                    <w:right w:val="single" w:sz="4" w:space="0" w:color="auto"/>
                  </w:tcBorders>
                  <w:shd w:val="clear" w:color="000000" w:fill="FFFFFF"/>
                  <w:noWrap/>
                  <w:vAlign w:val="bottom"/>
                  <w:hideMark/>
                </w:tcPr>
                <w:p w14:paraId="142F2E8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94,90</w:t>
                  </w:r>
                </w:p>
              </w:tc>
              <w:tc>
                <w:tcPr>
                  <w:tcW w:w="1009" w:type="dxa"/>
                  <w:tcBorders>
                    <w:top w:val="nil"/>
                    <w:left w:val="nil"/>
                    <w:bottom w:val="single" w:sz="4" w:space="0" w:color="auto"/>
                    <w:right w:val="single" w:sz="4" w:space="0" w:color="auto"/>
                  </w:tcBorders>
                  <w:shd w:val="clear" w:color="000000" w:fill="FFFFFF"/>
                  <w:noWrap/>
                  <w:vAlign w:val="bottom"/>
                  <w:hideMark/>
                </w:tcPr>
                <w:p w14:paraId="711844D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98,70</w:t>
                  </w:r>
                </w:p>
              </w:tc>
            </w:tr>
            <w:tr w:rsidR="006B3901" w:rsidRPr="006B3901" w14:paraId="62D82A9B"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6A0B400"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Расходы населения на оплату жилищно-коммунальных услуг</w:t>
                  </w:r>
                </w:p>
              </w:tc>
              <w:tc>
                <w:tcPr>
                  <w:tcW w:w="1965" w:type="dxa"/>
                  <w:tcBorders>
                    <w:top w:val="nil"/>
                    <w:left w:val="nil"/>
                    <w:bottom w:val="single" w:sz="4" w:space="0" w:color="auto"/>
                    <w:right w:val="single" w:sz="4" w:space="0" w:color="auto"/>
                  </w:tcBorders>
                  <w:shd w:val="clear" w:color="auto" w:fill="auto"/>
                  <w:vAlign w:val="center"/>
                  <w:hideMark/>
                </w:tcPr>
                <w:p w14:paraId="2E26272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08B839F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1 489,00</w:t>
                  </w:r>
                </w:p>
              </w:tc>
              <w:tc>
                <w:tcPr>
                  <w:tcW w:w="1009" w:type="dxa"/>
                  <w:tcBorders>
                    <w:top w:val="nil"/>
                    <w:left w:val="nil"/>
                    <w:bottom w:val="single" w:sz="4" w:space="0" w:color="auto"/>
                    <w:right w:val="single" w:sz="4" w:space="0" w:color="auto"/>
                  </w:tcBorders>
                  <w:shd w:val="clear" w:color="000000" w:fill="FFFFFF"/>
                  <w:noWrap/>
                  <w:vAlign w:val="bottom"/>
                  <w:hideMark/>
                </w:tcPr>
                <w:p w14:paraId="1E9480D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1 548,50</w:t>
                  </w:r>
                </w:p>
              </w:tc>
              <w:tc>
                <w:tcPr>
                  <w:tcW w:w="1009" w:type="dxa"/>
                  <w:tcBorders>
                    <w:top w:val="nil"/>
                    <w:left w:val="nil"/>
                    <w:bottom w:val="single" w:sz="4" w:space="0" w:color="auto"/>
                    <w:right w:val="single" w:sz="4" w:space="0" w:color="auto"/>
                  </w:tcBorders>
                  <w:shd w:val="clear" w:color="000000" w:fill="FFFFFF"/>
                  <w:noWrap/>
                  <w:vAlign w:val="bottom"/>
                  <w:hideMark/>
                </w:tcPr>
                <w:p w14:paraId="421E7B5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1 610,50</w:t>
                  </w:r>
                </w:p>
              </w:tc>
              <w:tc>
                <w:tcPr>
                  <w:tcW w:w="1009" w:type="dxa"/>
                  <w:tcBorders>
                    <w:top w:val="nil"/>
                    <w:left w:val="nil"/>
                    <w:bottom w:val="single" w:sz="4" w:space="0" w:color="auto"/>
                    <w:right w:val="single" w:sz="4" w:space="0" w:color="auto"/>
                  </w:tcBorders>
                  <w:shd w:val="clear" w:color="000000" w:fill="FFFFFF"/>
                  <w:noWrap/>
                  <w:vAlign w:val="bottom"/>
                  <w:hideMark/>
                </w:tcPr>
                <w:p w14:paraId="266F636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1 548,50</w:t>
                  </w:r>
                </w:p>
              </w:tc>
              <w:tc>
                <w:tcPr>
                  <w:tcW w:w="1009" w:type="dxa"/>
                  <w:tcBorders>
                    <w:top w:val="nil"/>
                    <w:left w:val="nil"/>
                    <w:bottom w:val="single" w:sz="4" w:space="0" w:color="auto"/>
                    <w:right w:val="single" w:sz="4" w:space="0" w:color="auto"/>
                  </w:tcBorders>
                  <w:shd w:val="clear" w:color="000000" w:fill="FFFFFF"/>
                  <w:noWrap/>
                  <w:vAlign w:val="bottom"/>
                  <w:hideMark/>
                </w:tcPr>
                <w:p w14:paraId="1A45E86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1 674,90</w:t>
                  </w:r>
                </w:p>
              </w:tc>
              <w:tc>
                <w:tcPr>
                  <w:tcW w:w="1009" w:type="dxa"/>
                  <w:tcBorders>
                    <w:top w:val="nil"/>
                    <w:left w:val="nil"/>
                    <w:bottom w:val="single" w:sz="4" w:space="0" w:color="auto"/>
                    <w:right w:val="single" w:sz="4" w:space="0" w:color="auto"/>
                  </w:tcBorders>
                  <w:shd w:val="clear" w:color="000000" w:fill="FFFFFF"/>
                  <w:noWrap/>
                  <w:vAlign w:val="bottom"/>
                  <w:hideMark/>
                </w:tcPr>
                <w:p w14:paraId="06F1537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1 610,50</w:t>
                  </w:r>
                </w:p>
              </w:tc>
              <w:tc>
                <w:tcPr>
                  <w:tcW w:w="1009" w:type="dxa"/>
                  <w:tcBorders>
                    <w:top w:val="nil"/>
                    <w:left w:val="nil"/>
                    <w:bottom w:val="single" w:sz="4" w:space="0" w:color="auto"/>
                    <w:right w:val="single" w:sz="4" w:space="0" w:color="auto"/>
                  </w:tcBorders>
                  <w:shd w:val="clear" w:color="000000" w:fill="FFFFFF"/>
                  <w:noWrap/>
                  <w:vAlign w:val="bottom"/>
                  <w:hideMark/>
                </w:tcPr>
                <w:p w14:paraId="731AED5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1 741,50</w:t>
                  </w:r>
                </w:p>
              </w:tc>
              <w:tc>
                <w:tcPr>
                  <w:tcW w:w="1009" w:type="dxa"/>
                  <w:tcBorders>
                    <w:top w:val="nil"/>
                    <w:left w:val="nil"/>
                    <w:bottom w:val="single" w:sz="4" w:space="0" w:color="auto"/>
                    <w:right w:val="single" w:sz="4" w:space="0" w:color="auto"/>
                  </w:tcBorders>
                  <w:shd w:val="clear" w:color="000000" w:fill="FFFFFF"/>
                  <w:noWrap/>
                  <w:vAlign w:val="bottom"/>
                  <w:hideMark/>
                </w:tcPr>
                <w:p w14:paraId="6B1013E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1 674,90</w:t>
                  </w:r>
                </w:p>
              </w:tc>
            </w:tr>
            <w:tr w:rsidR="006B3901" w:rsidRPr="006B3901" w14:paraId="2D910F94"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9E7643D"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Задолженность населения за предоставленные жилищно-коммунальные услуги</w:t>
                  </w:r>
                </w:p>
              </w:tc>
              <w:tc>
                <w:tcPr>
                  <w:tcW w:w="1965" w:type="dxa"/>
                  <w:tcBorders>
                    <w:top w:val="nil"/>
                    <w:left w:val="nil"/>
                    <w:bottom w:val="single" w:sz="4" w:space="0" w:color="auto"/>
                    <w:right w:val="single" w:sz="4" w:space="0" w:color="auto"/>
                  </w:tcBorders>
                  <w:shd w:val="clear" w:color="auto" w:fill="auto"/>
                  <w:vAlign w:val="center"/>
                  <w:hideMark/>
                </w:tcPr>
                <w:p w14:paraId="5CFD2929"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772102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653,50</w:t>
                  </w:r>
                </w:p>
              </w:tc>
              <w:tc>
                <w:tcPr>
                  <w:tcW w:w="1009" w:type="dxa"/>
                  <w:tcBorders>
                    <w:top w:val="nil"/>
                    <w:left w:val="nil"/>
                    <w:bottom w:val="single" w:sz="4" w:space="0" w:color="auto"/>
                    <w:right w:val="single" w:sz="4" w:space="0" w:color="auto"/>
                  </w:tcBorders>
                  <w:shd w:val="clear" w:color="000000" w:fill="FFFFFF"/>
                  <w:noWrap/>
                  <w:vAlign w:val="bottom"/>
                  <w:hideMark/>
                </w:tcPr>
                <w:p w14:paraId="485C80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684,90</w:t>
                  </w:r>
                </w:p>
              </w:tc>
              <w:tc>
                <w:tcPr>
                  <w:tcW w:w="1009" w:type="dxa"/>
                  <w:tcBorders>
                    <w:top w:val="nil"/>
                    <w:left w:val="nil"/>
                    <w:bottom w:val="single" w:sz="4" w:space="0" w:color="auto"/>
                    <w:right w:val="single" w:sz="4" w:space="0" w:color="auto"/>
                  </w:tcBorders>
                  <w:shd w:val="clear" w:color="000000" w:fill="FFFFFF"/>
                  <w:noWrap/>
                  <w:vAlign w:val="bottom"/>
                  <w:hideMark/>
                </w:tcPr>
                <w:p w14:paraId="1FB9171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706,90</w:t>
                  </w:r>
                </w:p>
              </w:tc>
              <w:tc>
                <w:tcPr>
                  <w:tcW w:w="1009" w:type="dxa"/>
                  <w:tcBorders>
                    <w:top w:val="nil"/>
                    <w:left w:val="nil"/>
                    <w:bottom w:val="single" w:sz="4" w:space="0" w:color="auto"/>
                    <w:right w:val="single" w:sz="4" w:space="0" w:color="auto"/>
                  </w:tcBorders>
                  <w:shd w:val="clear" w:color="000000" w:fill="FFFFFF"/>
                  <w:noWrap/>
                  <w:vAlign w:val="bottom"/>
                  <w:hideMark/>
                </w:tcPr>
                <w:p w14:paraId="1AB7C0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679,70</w:t>
                  </w:r>
                </w:p>
              </w:tc>
              <w:tc>
                <w:tcPr>
                  <w:tcW w:w="1009" w:type="dxa"/>
                  <w:tcBorders>
                    <w:top w:val="nil"/>
                    <w:left w:val="nil"/>
                    <w:bottom w:val="single" w:sz="4" w:space="0" w:color="auto"/>
                    <w:right w:val="single" w:sz="4" w:space="0" w:color="auto"/>
                  </w:tcBorders>
                  <w:shd w:val="clear" w:color="000000" w:fill="FFFFFF"/>
                  <w:noWrap/>
                  <w:vAlign w:val="bottom"/>
                  <w:hideMark/>
                </w:tcPr>
                <w:p w14:paraId="16646EF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735,10</w:t>
                  </w:r>
                </w:p>
              </w:tc>
              <w:tc>
                <w:tcPr>
                  <w:tcW w:w="1009" w:type="dxa"/>
                  <w:tcBorders>
                    <w:top w:val="nil"/>
                    <w:left w:val="nil"/>
                    <w:bottom w:val="single" w:sz="4" w:space="0" w:color="auto"/>
                    <w:right w:val="single" w:sz="4" w:space="0" w:color="auto"/>
                  </w:tcBorders>
                  <w:shd w:val="clear" w:color="000000" w:fill="FFFFFF"/>
                  <w:noWrap/>
                  <w:vAlign w:val="bottom"/>
                  <w:hideMark/>
                </w:tcPr>
                <w:p w14:paraId="2602F61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706,90</w:t>
                  </w:r>
                </w:p>
              </w:tc>
              <w:tc>
                <w:tcPr>
                  <w:tcW w:w="1009" w:type="dxa"/>
                  <w:tcBorders>
                    <w:top w:val="nil"/>
                    <w:left w:val="nil"/>
                    <w:bottom w:val="single" w:sz="4" w:space="0" w:color="auto"/>
                    <w:right w:val="single" w:sz="4" w:space="0" w:color="auto"/>
                  </w:tcBorders>
                  <w:shd w:val="clear" w:color="000000" w:fill="FFFFFF"/>
                  <w:noWrap/>
                  <w:vAlign w:val="bottom"/>
                  <w:hideMark/>
                </w:tcPr>
                <w:p w14:paraId="5AA6C45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764,60</w:t>
                  </w:r>
                </w:p>
              </w:tc>
              <w:tc>
                <w:tcPr>
                  <w:tcW w:w="1009" w:type="dxa"/>
                  <w:tcBorders>
                    <w:top w:val="nil"/>
                    <w:left w:val="nil"/>
                    <w:bottom w:val="single" w:sz="4" w:space="0" w:color="auto"/>
                    <w:right w:val="single" w:sz="4" w:space="0" w:color="auto"/>
                  </w:tcBorders>
                  <w:shd w:val="clear" w:color="000000" w:fill="FFFFFF"/>
                  <w:noWrap/>
                  <w:vAlign w:val="bottom"/>
                  <w:hideMark/>
                </w:tcPr>
                <w:p w14:paraId="4AC61E9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735,10</w:t>
                  </w:r>
                </w:p>
              </w:tc>
            </w:tr>
            <w:tr w:rsidR="006B3901" w:rsidRPr="006B3901" w14:paraId="1A51C596"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10F707E"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Расходы на предоставление субсидий населению на оплату жилищно-коммунальных услуг  </w:t>
                  </w:r>
                </w:p>
              </w:tc>
              <w:tc>
                <w:tcPr>
                  <w:tcW w:w="1965" w:type="dxa"/>
                  <w:tcBorders>
                    <w:top w:val="nil"/>
                    <w:left w:val="nil"/>
                    <w:bottom w:val="single" w:sz="4" w:space="0" w:color="auto"/>
                    <w:right w:val="single" w:sz="4" w:space="0" w:color="auto"/>
                  </w:tcBorders>
                  <w:shd w:val="clear" w:color="auto" w:fill="auto"/>
                  <w:vAlign w:val="center"/>
                  <w:hideMark/>
                </w:tcPr>
                <w:p w14:paraId="385B4F7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w:t>
                  </w:r>
                </w:p>
              </w:tc>
              <w:tc>
                <w:tcPr>
                  <w:tcW w:w="1009" w:type="dxa"/>
                  <w:tcBorders>
                    <w:top w:val="nil"/>
                    <w:left w:val="nil"/>
                    <w:bottom w:val="single" w:sz="4" w:space="0" w:color="auto"/>
                    <w:right w:val="single" w:sz="4" w:space="0" w:color="auto"/>
                  </w:tcBorders>
                  <w:shd w:val="clear" w:color="000000" w:fill="FFFFFF"/>
                  <w:noWrap/>
                  <w:vAlign w:val="bottom"/>
                  <w:hideMark/>
                </w:tcPr>
                <w:p w14:paraId="2203685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109,60</w:t>
                  </w:r>
                </w:p>
              </w:tc>
              <w:tc>
                <w:tcPr>
                  <w:tcW w:w="1009" w:type="dxa"/>
                  <w:tcBorders>
                    <w:top w:val="nil"/>
                    <w:left w:val="nil"/>
                    <w:bottom w:val="single" w:sz="4" w:space="0" w:color="auto"/>
                    <w:right w:val="single" w:sz="4" w:space="0" w:color="auto"/>
                  </w:tcBorders>
                  <w:shd w:val="clear" w:color="000000" w:fill="FFFFFF"/>
                  <w:noWrap/>
                  <w:vAlign w:val="bottom"/>
                  <w:hideMark/>
                </w:tcPr>
                <w:p w14:paraId="77C66D4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111,20</w:t>
                  </w:r>
                </w:p>
              </w:tc>
              <w:tc>
                <w:tcPr>
                  <w:tcW w:w="1009" w:type="dxa"/>
                  <w:tcBorders>
                    <w:top w:val="nil"/>
                    <w:left w:val="nil"/>
                    <w:bottom w:val="single" w:sz="4" w:space="0" w:color="auto"/>
                    <w:right w:val="single" w:sz="4" w:space="0" w:color="auto"/>
                  </w:tcBorders>
                  <w:shd w:val="clear" w:color="000000" w:fill="FFFFFF"/>
                  <w:noWrap/>
                  <w:vAlign w:val="bottom"/>
                  <w:hideMark/>
                </w:tcPr>
                <w:p w14:paraId="125A316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118,60</w:t>
                  </w:r>
                </w:p>
              </w:tc>
              <w:tc>
                <w:tcPr>
                  <w:tcW w:w="1009" w:type="dxa"/>
                  <w:tcBorders>
                    <w:top w:val="nil"/>
                    <w:left w:val="nil"/>
                    <w:bottom w:val="single" w:sz="4" w:space="0" w:color="auto"/>
                    <w:right w:val="single" w:sz="4" w:space="0" w:color="auto"/>
                  </w:tcBorders>
                  <w:shd w:val="clear" w:color="000000" w:fill="FFFFFF"/>
                  <w:noWrap/>
                  <w:vAlign w:val="bottom"/>
                  <w:hideMark/>
                </w:tcPr>
                <w:p w14:paraId="2927022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118,80</w:t>
                  </w:r>
                </w:p>
              </w:tc>
              <w:tc>
                <w:tcPr>
                  <w:tcW w:w="1009" w:type="dxa"/>
                  <w:tcBorders>
                    <w:top w:val="nil"/>
                    <w:left w:val="nil"/>
                    <w:bottom w:val="single" w:sz="4" w:space="0" w:color="auto"/>
                    <w:right w:val="single" w:sz="4" w:space="0" w:color="auto"/>
                  </w:tcBorders>
                  <w:shd w:val="clear" w:color="000000" w:fill="FFFFFF"/>
                  <w:noWrap/>
                  <w:vAlign w:val="bottom"/>
                  <w:hideMark/>
                </w:tcPr>
                <w:p w14:paraId="58899C8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118,60</w:t>
                  </w:r>
                </w:p>
              </w:tc>
              <w:tc>
                <w:tcPr>
                  <w:tcW w:w="1009" w:type="dxa"/>
                  <w:tcBorders>
                    <w:top w:val="nil"/>
                    <w:left w:val="nil"/>
                    <w:bottom w:val="single" w:sz="4" w:space="0" w:color="auto"/>
                    <w:right w:val="single" w:sz="4" w:space="0" w:color="auto"/>
                  </w:tcBorders>
                  <w:shd w:val="clear" w:color="000000" w:fill="FFFFFF"/>
                  <w:noWrap/>
                  <w:vAlign w:val="bottom"/>
                  <w:hideMark/>
                </w:tcPr>
                <w:p w14:paraId="3246E0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118,80</w:t>
                  </w:r>
                </w:p>
              </w:tc>
              <w:tc>
                <w:tcPr>
                  <w:tcW w:w="1009" w:type="dxa"/>
                  <w:tcBorders>
                    <w:top w:val="nil"/>
                    <w:left w:val="nil"/>
                    <w:bottom w:val="single" w:sz="4" w:space="0" w:color="auto"/>
                    <w:right w:val="single" w:sz="4" w:space="0" w:color="auto"/>
                  </w:tcBorders>
                  <w:shd w:val="clear" w:color="000000" w:fill="FFFFFF"/>
                  <w:noWrap/>
                  <w:vAlign w:val="bottom"/>
                  <w:hideMark/>
                </w:tcPr>
                <w:p w14:paraId="641F793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118,60</w:t>
                  </w:r>
                </w:p>
              </w:tc>
              <w:tc>
                <w:tcPr>
                  <w:tcW w:w="1009" w:type="dxa"/>
                  <w:tcBorders>
                    <w:top w:val="nil"/>
                    <w:left w:val="nil"/>
                    <w:bottom w:val="single" w:sz="4" w:space="0" w:color="auto"/>
                    <w:right w:val="single" w:sz="4" w:space="0" w:color="auto"/>
                  </w:tcBorders>
                  <w:shd w:val="clear" w:color="000000" w:fill="FFFFFF"/>
                  <w:noWrap/>
                  <w:vAlign w:val="bottom"/>
                  <w:hideMark/>
                </w:tcPr>
                <w:p w14:paraId="2679662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118,80</w:t>
                  </w:r>
                </w:p>
              </w:tc>
            </w:tr>
            <w:tr w:rsidR="000766E3" w:rsidRPr="006B3901" w14:paraId="6E3F4039" w14:textId="77777777" w:rsidTr="000766E3">
              <w:trPr>
                <w:trHeight w:val="386"/>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4E6AB219" w14:textId="20092084"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lang w:eastAsia="ru-RU"/>
                    </w:rPr>
                  </w:pPr>
                  <w:r w:rsidRPr="006B3901">
                    <w:rPr>
                      <w:rFonts w:ascii="Times New Roman" w:eastAsia="Times New Roman" w:hAnsi="Times New Roman" w:cs="Times New Roman"/>
                      <w:bCs/>
                      <w:sz w:val="18"/>
                      <w:szCs w:val="18"/>
                      <w:lang w:eastAsia="ru-RU"/>
                    </w:rPr>
                    <w:t>10.6 Физкультура и спорт</w:t>
                  </w:r>
                  <w:r w:rsidRPr="006B3901">
                    <w:rPr>
                      <w:rFonts w:ascii="Times New Roman" w:eastAsia="Times New Roman" w:hAnsi="Times New Roman" w:cs="Times New Roman"/>
                      <w:color w:val="000000"/>
                      <w:lang w:eastAsia="ru-RU"/>
                    </w:rPr>
                    <w:t> </w:t>
                  </w:r>
                </w:p>
              </w:tc>
            </w:tr>
            <w:tr w:rsidR="006B3901" w:rsidRPr="006B3901" w14:paraId="750F6CFC" w14:textId="77777777" w:rsidTr="006B3901">
              <w:trPr>
                <w:trHeight w:val="508"/>
              </w:trPr>
              <w:tc>
                <w:tcPr>
                  <w:tcW w:w="5098" w:type="dxa"/>
                  <w:tcBorders>
                    <w:top w:val="nil"/>
                    <w:left w:val="single" w:sz="4" w:space="0" w:color="auto"/>
                    <w:bottom w:val="single" w:sz="4" w:space="0" w:color="auto"/>
                    <w:right w:val="single" w:sz="4" w:space="0" w:color="auto"/>
                  </w:tcBorders>
                  <w:shd w:val="clear" w:color="auto" w:fill="auto"/>
                  <w:hideMark/>
                </w:tcPr>
                <w:p w14:paraId="0B8FAE11" w14:textId="77777777" w:rsidR="006B3901" w:rsidRPr="006B3901" w:rsidRDefault="006B3901" w:rsidP="00F26C09">
                  <w:pPr>
                    <w:framePr w:hSpace="180" w:wrap="around" w:hAnchor="margin" w:x="-142" w:y="-1695"/>
                    <w:spacing w:after="0" w:line="240" w:lineRule="auto"/>
                    <w:ind w:firstLineChars="100" w:firstLine="180"/>
                    <w:rPr>
                      <w:rFonts w:ascii="Times New Roman CYR" w:eastAsia="Times New Roman" w:hAnsi="Times New Roman CYR" w:cs="Times New Roman CYR"/>
                      <w:sz w:val="18"/>
                      <w:szCs w:val="18"/>
                      <w:lang w:eastAsia="ru-RU"/>
                    </w:rPr>
                  </w:pPr>
                  <w:r w:rsidRPr="006B3901">
                    <w:rPr>
                      <w:rFonts w:ascii="Times New Roman CYR" w:eastAsia="Times New Roman" w:hAnsi="Times New Roman CYR" w:cs="Times New Roman CYR"/>
                      <w:sz w:val="18"/>
                      <w:szCs w:val="18"/>
                      <w:lang w:eastAsia="ru-RU"/>
                    </w:rPr>
                    <w:t>Численность населения, систематически занимающегося физической культурой и спортом</w:t>
                  </w:r>
                </w:p>
              </w:tc>
              <w:tc>
                <w:tcPr>
                  <w:tcW w:w="1965" w:type="dxa"/>
                  <w:tcBorders>
                    <w:top w:val="nil"/>
                    <w:left w:val="nil"/>
                    <w:bottom w:val="single" w:sz="4" w:space="0" w:color="auto"/>
                    <w:right w:val="single" w:sz="4" w:space="0" w:color="auto"/>
                  </w:tcBorders>
                  <w:shd w:val="clear" w:color="auto" w:fill="auto"/>
                  <w:vAlign w:val="center"/>
                  <w:hideMark/>
                </w:tcPr>
                <w:p w14:paraId="22157042"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тыс.человек</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2B8062A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42,0</w:t>
                  </w:r>
                </w:p>
              </w:tc>
              <w:tc>
                <w:tcPr>
                  <w:tcW w:w="1009" w:type="dxa"/>
                  <w:tcBorders>
                    <w:top w:val="nil"/>
                    <w:left w:val="nil"/>
                    <w:bottom w:val="single" w:sz="4" w:space="0" w:color="auto"/>
                    <w:right w:val="single" w:sz="4" w:space="0" w:color="auto"/>
                  </w:tcBorders>
                  <w:shd w:val="clear" w:color="000000" w:fill="FFFFFF"/>
                  <w:noWrap/>
                  <w:vAlign w:val="bottom"/>
                  <w:hideMark/>
                </w:tcPr>
                <w:p w14:paraId="77556FD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42,1</w:t>
                  </w:r>
                </w:p>
              </w:tc>
              <w:tc>
                <w:tcPr>
                  <w:tcW w:w="1009" w:type="dxa"/>
                  <w:tcBorders>
                    <w:top w:val="nil"/>
                    <w:left w:val="nil"/>
                    <w:bottom w:val="single" w:sz="4" w:space="0" w:color="auto"/>
                    <w:right w:val="single" w:sz="4" w:space="0" w:color="auto"/>
                  </w:tcBorders>
                  <w:shd w:val="clear" w:color="000000" w:fill="FFFFFF"/>
                  <w:noWrap/>
                  <w:vAlign w:val="bottom"/>
                  <w:hideMark/>
                </w:tcPr>
                <w:p w14:paraId="23B1714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42,0</w:t>
                  </w:r>
                </w:p>
              </w:tc>
              <w:tc>
                <w:tcPr>
                  <w:tcW w:w="1009" w:type="dxa"/>
                  <w:tcBorders>
                    <w:top w:val="nil"/>
                    <w:left w:val="nil"/>
                    <w:bottom w:val="single" w:sz="4" w:space="0" w:color="auto"/>
                    <w:right w:val="single" w:sz="4" w:space="0" w:color="auto"/>
                  </w:tcBorders>
                  <w:shd w:val="clear" w:color="000000" w:fill="FFFFFF"/>
                  <w:noWrap/>
                  <w:vAlign w:val="bottom"/>
                  <w:hideMark/>
                </w:tcPr>
                <w:p w14:paraId="6952FA7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42,1</w:t>
                  </w:r>
                </w:p>
              </w:tc>
              <w:tc>
                <w:tcPr>
                  <w:tcW w:w="1009" w:type="dxa"/>
                  <w:tcBorders>
                    <w:top w:val="nil"/>
                    <w:left w:val="nil"/>
                    <w:bottom w:val="single" w:sz="4" w:space="0" w:color="auto"/>
                    <w:right w:val="single" w:sz="4" w:space="0" w:color="auto"/>
                  </w:tcBorders>
                  <w:shd w:val="clear" w:color="000000" w:fill="FFFFFF"/>
                  <w:noWrap/>
                  <w:vAlign w:val="bottom"/>
                  <w:hideMark/>
                </w:tcPr>
                <w:p w14:paraId="2F5FB3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41,8</w:t>
                  </w:r>
                </w:p>
              </w:tc>
              <w:tc>
                <w:tcPr>
                  <w:tcW w:w="1009" w:type="dxa"/>
                  <w:tcBorders>
                    <w:top w:val="nil"/>
                    <w:left w:val="nil"/>
                    <w:bottom w:val="single" w:sz="4" w:space="0" w:color="auto"/>
                    <w:right w:val="single" w:sz="4" w:space="0" w:color="auto"/>
                  </w:tcBorders>
                  <w:shd w:val="clear" w:color="000000" w:fill="FFFFFF"/>
                  <w:noWrap/>
                  <w:vAlign w:val="bottom"/>
                  <w:hideMark/>
                </w:tcPr>
                <w:p w14:paraId="05702A7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42,1</w:t>
                  </w:r>
                </w:p>
              </w:tc>
              <w:tc>
                <w:tcPr>
                  <w:tcW w:w="1009" w:type="dxa"/>
                  <w:tcBorders>
                    <w:top w:val="nil"/>
                    <w:left w:val="nil"/>
                    <w:bottom w:val="single" w:sz="4" w:space="0" w:color="auto"/>
                    <w:right w:val="single" w:sz="4" w:space="0" w:color="auto"/>
                  </w:tcBorders>
                  <w:shd w:val="clear" w:color="000000" w:fill="FFFFFF"/>
                  <w:noWrap/>
                  <w:vAlign w:val="bottom"/>
                  <w:hideMark/>
                </w:tcPr>
                <w:p w14:paraId="3B18BAA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41,5</w:t>
                  </w:r>
                </w:p>
              </w:tc>
              <w:tc>
                <w:tcPr>
                  <w:tcW w:w="1009" w:type="dxa"/>
                  <w:tcBorders>
                    <w:top w:val="nil"/>
                    <w:left w:val="nil"/>
                    <w:bottom w:val="single" w:sz="4" w:space="0" w:color="auto"/>
                    <w:right w:val="single" w:sz="4" w:space="0" w:color="auto"/>
                  </w:tcBorders>
                  <w:shd w:val="clear" w:color="000000" w:fill="FFFFFF"/>
                  <w:noWrap/>
                  <w:vAlign w:val="bottom"/>
                  <w:hideMark/>
                </w:tcPr>
                <w:p w14:paraId="3EBD09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42,1</w:t>
                  </w:r>
                </w:p>
              </w:tc>
            </w:tr>
            <w:tr w:rsidR="006B3901" w:rsidRPr="006B3901" w14:paraId="4A748D9C"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hideMark/>
                </w:tcPr>
                <w:p w14:paraId="6BD508E3" w14:textId="77777777" w:rsidR="006B3901" w:rsidRPr="006B3901" w:rsidRDefault="006B3901" w:rsidP="00F26C09">
                  <w:pPr>
                    <w:framePr w:hSpace="180" w:wrap="around" w:hAnchor="margin" w:x="-142" w:y="-1695"/>
                    <w:spacing w:after="0" w:line="240" w:lineRule="auto"/>
                    <w:ind w:firstLineChars="100" w:firstLine="180"/>
                    <w:rPr>
                      <w:rFonts w:ascii="Times New Roman CYR" w:eastAsia="Times New Roman" w:hAnsi="Times New Roman CYR" w:cs="Times New Roman CYR"/>
                      <w:sz w:val="18"/>
                      <w:szCs w:val="18"/>
                      <w:lang w:eastAsia="ru-RU"/>
                    </w:rPr>
                  </w:pPr>
                  <w:r w:rsidRPr="006B3901">
                    <w:rPr>
                      <w:rFonts w:ascii="Times New Roman CYR" w:eastAsia="Times New Roman" w:hAnsi="Times New Roman CYR" w:cs="Times New Roman CYR"/>
                      <w:sz w:val="18"/>
                      <w:szCs w:val="18"/>
                      <w:lang w:eastAsia="ru-RU"/>
                    </w:rPr>
                    <w:t>Численность обучающихся, систематически занимающихся физической культурой и спортом</w:t>
                  </w:r>
                </w:p>
              </w:tc>
              <w:tc>
                <w:tcPr>
                  <w:tcW w:w="1965" w:type="dxa"/>
                  <w:tcBorders>
                    <w:top w:val="nil"/>
                    <w:left w:val="nil"/>
                    <w:bottom w:val="single" w:sz="4" w:space="0" w:color="auto"/>
                    <w:right w:val="single" w:sz="4" w:space="0" w:color="auto"/>
                  </w:tcBorders>
                  <w:shd w:val="clear" w:color="auto" w:fill="auto"/>
                  <w:vAlign w:val="center"/>
                  <w:hideMark/>
                </w:tcPr>
                <w:p w14:paraId="66C2EAB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тыс.человек</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5EB3713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250BBCD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4E58B78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3C86C3E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1916AF1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1648D3D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02F38C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c>
                <w:tcPr>
                  <w:tcW w:w="1009" w:type="dxa"/>
                  <w:tcBorders>
                    <w:top w:val="nil"/>
                    <w:left w:val="nil"/>
                    <w:bottom w:val="single" w:sz="4" w:space="0" w:color="auto"/>
                    <w:right w:val="single" w:sz="4" w:space="0" w:color="auto"/>
                  </w:tcBorders>
                  <w:shd w:val="clear" w:color="000000" w:fill="FFFFFF"/>
                  <w:noWrap/>
                  <w:vAlign w:val="bottom"/>
                  <w:hideMark/>
                </w:tcPr>
                <w:p w14:paraId="54653A2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13,4</w:t>
                  </w:r>
                </w:p>
              </w:tc>
            </w:tr>
            <w:tr w:rsidR="006B3901" w:rsidRPr="006B3901" w14:paraId="0CFE99CA" w14:textId="77777777" w:rsidTr="006B3901">
              <w:trPr>
                <w:trHeight w:val="4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469874A"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bCs/>
                      <w:sz w:val="18"/>
                      <w:szCs w:val="18"/>
                      <w:lang w:eastAsia="ru-RU"/>
                    </w:rPr>
                  </w:pPr>
                  <w:r w:rsidRPr="006B3901">
                    <w:rPr>
                      <w:rFonts w:ascii="Times New Roman" w:eastAsia="Times New Roman" w:hAnsi="Times New Roman" w:cs="Times New Roman"/>
                      <w:bCs/>
                      <w:sz w:val="18"/>
                      <w:szCs w:val="18"/>
                      <w:lang w:eastAsia="ru-RU"/>
                    </w:rPr>
                    <w:t>10.7 Число зарегистрированных преступлений</w:t>
                  </w:r>
                </w:p>
              </w:tc>
              <w:tc>
                <w:tcPr>
                  <w:tcW w:w="1965" w:type="dxa"/>
                  <w:tcBorders>
                    <w:top w:val="nil"/>
                    <w:left w:val="nil"/>
                    <w:bottom w:val="single" w:sz="4" w:space="0" w:color="auto"/>
                    <w:right w:val="single" w:sz="4" w:space="0" w:color="auto"/>
                  </w:tcBorders>
                  <w:shd w:val="clear" w:color="auto" w:fill="auto"/>
                  <w:vAlign w:val="center"/>
                  <w:hideMark/>
                </w:tcPr>
                <w:p w14:paraId="0F78181F"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единиц на 10 тыс. населения</w:t>
                  </w:r>
                </w:p>
              </w:tc>
              <w:tc>
                <w:tcPr>
                  <w:tcW w:w="1009" w:type="dxa"/>
                  <w:tcBorders>
                    <w:top w:val="nil"/>
                    <w:left w:val="nil"/>
                    <w:bottom w:val="single" w:sz="4" w:space="0" w:color="auto"/>
                    <w:right w:val="single" w:sz="4" w:space="0" w:color="auto"/>
                  </w:tcBorders>
                  <w:shd w:val="clear" w:color="000000" w:fill="FFFFFF"/>
                  <w:noWrap/>
                  <w:vAlign w:val="bottom"/>
                  <w:hideMark/>
                </w:tcPr>
                <w:p w14:paraId="0D4229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125,0</w:t>
                  </w:r>
                </w:p>
              </w:tc>
              <w:tc>
                <w:tcPr>
                  <w:tcW w:w="1009" w:type="dxa"/>
                  <w:tcBorders>
                    <w:top w:val="nil"/>
                    <w:left w:val="nil"/>
                    <w:bottom w:val="single" w:sz="4" w:space="0" w:color="auto"/>
                    <w:right w:val="single" w:sz="4" w:space="0" w:color="auto"/>
                  </w:tcBorders>
                  <w:shd w:val="clear" w:color="000000" w:fill="FFFFFF"/>
                  <w:noWrap/>
                  <w:vAlign w:val="bottom"/>
                  <w:hideMark/>
                </w:tcPr>
                <w:p w14:paraId="3E2C4A6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202,5</w:t>
                  </w:r>
                </w:p>
              </w:tc>
              <w:tc>
                <w:tcPr>
                  <w:tcW w:w="1009" w:type="dxa"/>
                  <w:tcBorders>
                    <w:top w:val="nil"/>
                    <w:left w:val="nil"/>
                    <w:bottom w:val="single" w:sz="4" w:space="0" w:color="auto"/>
                    <w:right w:val="single" w:sz="4" w:space="0" w:color="auto"/>
                  </w:tcBorders>
                  <w:shd w:val="clear" w:color="000000" w:fill="FFFFFF"/>
                  <w:noWrap/>
                  <w:vAlign w:val="bottom"/>
                  <w:hideMark/>
                </w:tcPr>
                <w:p w14:paraId="44303ED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271,5</w:t>
                  </w:r>
                </w:p>
              </w:tc>
              <w:tc>
                <w:tcPr>
                  <w:tcW w:w="1009" w:type="dxa"/>
                  <w:tcBorders>
                    <w:top w:val="nil"/>
                    <w:left w:val="nil"/>
                    <w:bottom w:val="single" w:sz="4" w:space="0" w:color="auto"/>
                    <w:right w:val="single" w:sz="4" w:space="0" w:color="auto"/>
                  </w:tcBorders>
                  <w:shd w:val="clear" w:color="000000" w:fill="FFFFFF"/>
                  <w:noWrap/>
                  <w:vAlign w:val="bottom"/>
                  <w:hideMark/>
                </w:tcPr>
                <w:p w14:paraId="09E7B8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181,0</w:t>
                  </w:r>
                </w:p>
              </w:tc>
              <w:tc>
                <w:tcPr>
                  <w:tcW w:w="1009" w:type="dxa"/>
                  <w:tcBorders>
                    <w:top w:val="nil"/>
                    <w:left w:val="nil"/>
                    <w:bottom w:val="single" w:sz="4" w:space="0" w:color="auto"/>
                    <w:right w:val="single" w:sz="4" w:space="0" w:color="auto"/>
                  </w:tcBorders>
                  <w:shd w:val="clear" w:color="000000" w:fill="FFFFFF"/>
                  <w:noWrap/>
                  <w:vAlign w:val="bottom"/>
                  <w:hideMark/>
                </w:tcPr>
                <w:p w14:paraId="19B0978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294,7</w:t>
                  </w:r>
                </w:p>
              </w:tc>
              <w:tc>
                <w:tcPr>
                  <w:tcW w:w="1009" w:type="dxa"/>
                  <w:tcBorders>
                    <w:top w:val="nil"/>
                    <w:left w:val="nil"/>
                    <w:bottom w:val="single" w:sz="4" w:space="0" w:color="auto"/>
                    <w:right w:val="single" w:sz="4" w:space="0" w:color="auto"/>
                  </w:tcBorders>
                  <w:shd w:val="clear" w:color="000000" w:fill="FFFFFF"/>
                  <w:noWrap/>
                  <w:vAlign w:val="bottom"/>
                  <w:hideMark/>
                </w:tcPr>
                <w:p w14:paraId="26B2EDA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168,4</w:t>
                  </w:r>
                </w:p>
              </w:tc>
              <w:tc>
                <w:tcPr>
                  <w:tcW w:w="1009" w:type="dxa"/>
                  <w:tcBorders>
                    <w:top w:val="nil"/>
                    <w:left w:val="nil"/>
                    <w:bottom w:val="single" w:sz="4" w:space="0" w:color="auto"/>
                    <w:right w:val="single" w:sz="4" w:space="0" w:color="auto"/>
                  </w:tcBorders>
                  <w:shd w:val="clear" w:color="000000" w:fill="FFFFFF"/>
                  <w:noWrap/>
                  <w:vAlign w:val="bottom"/>
                  <w:hideMark/>
                </w:tcPr>
                <w:p w14:paraId="39546CB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321,0</w:t>
                  </w:r>
                </w:p>
              </w:tc>
              <w:tc>
                <w:tcPr>
                  <w:tcW w:w="1009" w:type="dxa"/>
                  <w:tcBorders>
                    <w:top w:val="nil"/>
                    <w:left w:val="nil"/>
                    <w:bottom w:val="single" w:sz="4" w:space="0" w:color="auto"/>
                    <w:right w:val="single" w:sz="4" w:space="0" w:color="auto"/>
                  </w:tcBorders>
                  <w:shd w:val="clear" w:color="000000" w:fill="FFFFFF"/>
                  <w:noWrap/>
                  <w:vAlign w:val="bottom"/>
                  <w:hideMark/>
                </w:tcPr>
                <w:p w14:paraId="76DCBA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160,2</w:t>
                  </w:r>
                </w:p>
              </w:tc>
            </w:tr>
            <w:tr w:rsidR="000766E3" w:rsidRPr="006B3901" w14:paraId="071D8D65" w14:textId="77777777" w:rsidTr="008E5516">
              <w:trPr>
                <w:trHeight w:val="343"/>
              </w:trPr>
              <w:tc>
                <w:tcPr>
                  <w:tcW w:w="15135" w:type="dxa"/>
                  <w:gridSpan w:val="10"/>
                  <w:tcBorders>
                    <w:top w:val="nil"/>
                    <w:left w:val="single" w:sz="4" w:space="0" w:color="auto"/>
                    <w:bottom w:val="single" w:sz="4" w:space="0" w:color="auto"/>
                    <w:right w:val="single" w:sz="4" w:space="0" w:color="auto"/>
                  </w:tcBorders>
                  <w:shd w:val="clear" w:color="auto" w:fill="auto"/>
                  <w:vAlign w:val="center"/>
                  <w:hideMark/>
                </w:tcPr>
                <w:p w14:paraId="629B9E87" w14:textId="4ED19549" w:rsidR="000766E3" w:rsidRPr="006B3901" w:rsidRDefault="000766E3" w:rsidP="00F26C09">
                  <w:pPr>
                    <w:framePr w:hSpace="180" w:wrap="around" w:hAnchor="margin" w:x="-142" w:y="-1695"/>
                    <w:spacing w:after="0" w:line="240" w:lineRule="auto"/>
                    <w:rPr>
                      <w:rFonts w:ascii="Times New Roman" w:eastAsia="Times New Roman" w:hAnsi="Times New Roman" w:cs="Times New Roman"/>
                      <w:color w:val="000000"/>
                      <w:sz w:val="18"/>
                      <w:szCs w:val="18"/>
                      <w:lang w:eastAsia="ru-RU"/>
                    </w:rPr>
                  </w:pPr>
                  <w:r w:rsidRPr="006B3901">
                    <w:rPr>
                      <w:rFonts w:ascii="Times New Roman" w:eastAsia="Times New Roman" w:hAnsi="Times New Roman" w:cs="Times New Roman"/>
                      <w:bCs/>
                      <w:sz w:val="18"/>
                      <w:szCs w:val="18"/>
                      <w:lang w:eastAsia="ru-RU"/>
                    </w:rPr>
                    <w:t>11. Охрана окружающей среды</w:t>
                  </w:r>
                  <w:r w:rsidRPr="006B3901">
                    <w:rPr>
                      <w:rFonts w:ascii="Times New Roman" w:eastAsia="Times New Roman" w:hAnsi="Times New Roman" w:cs="Times New Roman"/>
                      <w:color w:val="000000"/>
                      <w:sz w:val="18"/>
                      <w:szCs w:val="18"/>
                      <w:lang w:eastAsia="ru-RU"/>
                    </w:rPr>
                    <w:t> </w:t>
                  </w:r>
                </w:p>
              </w:tc>
            </w:tr>
            <w:tr w:rsidR="006B3901" w:rsidRPr="006B3901" w14:paraId="348A6DD1" w14:textId="77777777" w:rsidTr="000766E3">
              <w:trPr>
                <w:trHeight w:val="687"/>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13C601D5"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Инвестиции в основной капитал, направленные на охрану окружающей среды и рациональное использование природных ресурсов за счет всех источников финансирования</w:t>
                  </w:r>
                </w:p>
              </w:tc>
              <w:tc>
                <w:tcPr>
                  <w:tcW w:w="1965" w:type="dxa"/>
                  <w:tcBorders>
                    <w:top w:val="nil"/>
                    <w:left w:val="nil"/>
                    <w:bottom w:val="single" w:sz="4" w:space="0" w:color="auto"/>
                    <w:right w:val="single" w:sz="4" w:space="0" w:color="auto"/>
                  </w:tcBorders>
                  <w:shd w:val="clear" w:color="auto" w:fill="auto"/>
                  <w:vAlign w:val="center"/>
                  <w:hideMark/>
                </w:tcPr>
                <w:p w14:paraId="2E410D5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10A894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116,70</w:t>
                  </w:r>
                </w:p>
              </w:tc>
              <w:tc>
                <w:tcPr>
                  <w:tcW w:w="1009" w:type="dxa"/>
                  <w:tcBorders>
                    <w:top w:val="nil"/>
                    <w:left w:val="nil"/>
                    <w:bottom w:val="single" w:sz="4" w:space="0" w:color="auto"/>
                    <w:right w:val="single" w:sz="4" w:space="0" w:color="auto"/>
                  </w:tcBorders>
                  <w:shd w:val="clear" w:color="000000" w:fill="FFFFFF"/>
                  <w:noWrap/>
                  <w:vAlign w:val="bottom"/>
                  <w:hideMark/>
                </w:tcPr>
                <w:p w14:paraId="2E465B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110,60</w:t>
                  </w:r>
                </w:p>
              </w:tc>
              <w:tc>
                <w:tcPr>
                  <w:tcW w:w="1009" w:type="dxa"/>
                  <w:tcBorders>
                    <w:top w:val="nil"/>
                    <w:left w:val="nil"/>
                    <w:bottom w:val="single" w:sz="4" w:space="0" w:color="auto"/>
                    <w:right w:val="single" w:sz="4" w:space="0" w:color="auto"/>
                  </w:tcBorders>
                  <w:shd w:val="clear" w:color="000000" w:fill="FFFFFF"/>
                  <w:noWrap/>
                  <w:vAlign w:val="bottom"/>
                  <w:hideMark/>
                </w:tcPr>
                <w:p w14:paraId="5C2B3E1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94,20</w:t>
                  </w:r>
                </w:p>
              </w:tc>
              <w:tc>
                <w:tcPr>
                  <w:tcW w:w="1009" w:type="dxa"/>
                  <w:tcBorders>
                    <w:top w:val="nil"/>
                    <w:left w:val="nil"/>
                    <w:bottom w:val="single" w:sz="4" w:space="0" w:color="auto"/>
                    <w:right w:val="single" w:sz="4" w:space="0" w:color="auto"/>
                  </w:tcBorders>
                  <w:shd w:val="clear" w:color="000000" w:fill="FFFFFF"/>
                  <w:noWrap/>
                  <w:vAlign w:val="bottom"/>
                  <w:hideMark/>
                </w:tcPr>
                <w:p w14:paraId="01FB0E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110,30</w:t>
                  </w:r>
                </w:p>
              </w:tc>
              <w:tc>
                <w:tcPr>
                  <w:tcW w:w="1009" w:type="dxa"/>
                  <w:tcBorders>
                    <w:top w:val="nil"/>
                    <w:left w:val="nil"/>
                    <w:bottom w:val="single" w:sz="4" w:space="0" w:color="auto"/>
                    <w:right w:val="single" w:sz="4" w:space="0" w:color="auto"/>
                  </w:tcBorders>
                  <w:shd w:val="clear" w:color="000000" w:fill="FFFFFF"/>
                  <w:noWrap/>
                  <w:vAlign w:val="bottom"/>
                  <w:hideMark/>
                </w:tcPr>
                <w:p w14:paraId="1766D7F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88,30</w:t>
                  </w:r>
                </w:p>
              </w:tc>
              <w:tc>
                <w:tcPr>
                  <w:tcW w:w="1009" w:type="dxa"/>
                  <w:tcBorders>
                    <w:top w:val="nil"/>
                    <w:left w:val="nil"/>
                    <w:bottom w:val="single" w:sz="4" w:space="0" w:color="auto"/>
                    <w:right w:val="single" w:sz="4" w:space="0" w:color="auto"/>
                  </w:tcBorders>
                  <w:shd w:val="clear" w:color="000000" w:fill="FFFFFF"/>
                  <w:noWrap/>
                  <w:vAlign w:val="bottom"/>
                  <w:hideMark/>
                </w:tcPr>
                <w:p w14:paraId="5F77749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120,50</w:t>
                  </w:r>
                </w:p>
              </w:tc>
              <w:tc>
                <w:tcPr>
                  <w:tcW w:w="1009" w:type="dxa"/>
                  <w:tcBorders>
                    <w:top w:val="nil"/>
                    <w:left w:val="nil"/>
                    <w:bottom w:val="single" w:sz="4" w:space="0" w:color="auto"/>
                    <w:right w:val="single" w:sz="4" w:space="0" w:color="auto"/>
                  </w:tcBorders>
                  <w:shd w:val="clear" w:color="000000" w:fill="FFFFFF"/>
                  <w:noWrap/>
                  <w:vAlign w:val="bottom"/>
                  <w:hideMark/>
                </w:tcPr>
                <w:p w14:paraId="04C1E5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82,40</w:t>
                  </w:r>
                </w:p>
              </w:tc>
              <w:tc>
                <w:tcPr>
                  <w:tcW w:w="1009" w:type="dxa"/>
                  <w:tcBorders>
                    <w:top w:val="nil"/>
                    <w:left w:val="nil"/>
                    <w:bottom w:val="single" w:sz="4" w:space="0" w:color="auto"/>
                    <w:right w:val="single" w:sz="4" w:space="0" w:color="auto"/>
                  </w:tcBorders>
                  <w:shd w:val="clear" w:color="000000" w:fill="FFFFFF"/>
                  <w:noWrap/>
                  <w:vAlign w:val="bottom"/>
                  <w:hideMark/>
                </w:tcPr>
                <w:p w14:paraId="1D8C905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130,90</w:t>
                  </w:r>
                </w:p>
              </w:tc>
            </w:tr>
            <w:tr w:rsidR="006B3901" w:rsidRPr="006B3901" w14:paraId="7D8BCAFA" w14:textId="77777777" w:rsidTr="006B3901">
              <w:trPr>
                <w:trHeight w:val="239"/>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3DA3A957" w14:textId="77777777" w:rsidR="006B3901" w:rsidRPr="006B3901" w:rsidRDefault="006B3901" w:rsidP="00F26C09">
                  <w:pPr>
                    <w:framePr w:hSpace="180" w:wrap="around" w:hAnchor="margin" w:x="-142" w:y="-1695"/>
                    <w:spacing w:after="0" w:line="240" w:lineRule="auto"/>
                    <w:ind w:firstLineChars="100" w:firstLine="18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из них за счет:</w:t>
                  </w:r>
                </w:p>
              </w:tc>
              <w:tc>
                <w:tcPr>
                  <w:tcW w:w="1965" w:type="dxa"/>
                  <w:tcBorders>
                    <w:top w:val="nil"/>
                    <w:left w:val="nil"/>
                    <w:bottom w:val="single" w:sz="4" w:space="0" w:color="auto"/>
                    <w:right w:val="single" w:sz="4" w:space="0" w:color="auto"/>
                  </w:tcBorders>
                  <w:shd w:val="clear" w:color="auto" w:fill="auto"/>
                  <w:vAlign w:val="center"/>
                  <w:hideMark/>
                </w:tcPr>
                <w:p w14:paraId="4AA4543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1D3F5AC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lang w:eastAsia="ru-RU"/>
                    </w:rPr>
                  </w:pPr>
                  <w:r w:rsidRPr="006B3901">
                    <w:rPr>
                      <w:rFonts w:ascii="Times New Roman" w:eastAsia="Times New Roman" w:hAnsi="Times New Roman" w:cs="Times New Roman"/>
                      <w:color w:val="FF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28A89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FF0000"/>
                      <w:lang w:eastAsia="ru-RU"/>
                    </w:rPr>
                  </w:pPr>
                  <w:r w:rsidRPr="006B3901">
                    <w:rPr>
                      <w:rFonts w:ascii="Times New Roman" w:eastAsia="Times New Roman" w:hAnsi="Times New Roman" w:cs="Times New Roman"/>
                      <w:color w:val="FF0000"/>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7BEE5A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17D66B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32D9C6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7AE93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2F6259B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c>
                <w:tcPr>
                  <w:tcW w:w="1009" w:type="dxa"/>
                  <w:tcBorders>
                    <w:top w:val="nil"/>
                    <w:left w:val="nil"/>
                    <w:bottom w:val="single" w:sz="4" w:space="0" w:color="auto"/>
                    <w:right w:val="single" w:sz="4" w:space="0" w:color="auto"/>
                  </w:tcBorders>
                  <w:shd w:val="clear" w:color="000000" w:fill="FFFFFF"/>
                  <w:noWrap/>
                  <w:vAlign w:val="bottom"/>
                  <w:hideMark/>
                </w:tcPr>
                <w:p w14:paraId="6B17726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 </w:t>
                  </w:r>
                </w:p>
              </w:tc>
            </w:tr>
            <w:tr w:rsidR="006B3901" w:rsidRPr="006B3901" w14:paraId="5E44464D" w14:textId="77777777" w:rsidTr="006B3901">
              <w:trPr>
                <w:trHeight w:val="345"/>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6F6CDA1"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средств федерального бюджета</w:t>
                  </w:r>
                </w:p>
              </w:tc>
              <w:tc>
                <w:tcPr>
                  <w:tcW w:w="1965" w:type="dxa"/>
                  <w:vMerge w:val="restart"/>
                  <w:tcBorders>
                    <w:top w:val="nil"/>
                    <w:left w:val="nil"/>
                    <w:right w:val="single" w:sz="4" w:space="0" w:color="auto"/>
                  </w:tcBorders>
                  <w:shd w:val="clear" w:color="auto" w:fill="auto"/>
                  <w:vAlign w:val="center"/>
                  <w:hideMark/>
                </w:tcPr>
                <w:p w14:paraId="753BA095"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млн. рублей в ценах соответствующих лет</w:t>
                  </w:r>
                </w:p>
              </w:tc>
              <w:tc>
                <w:tcPr>
                  <w:tcW w:w="1009" w:type="dxa"/>
                  <w:tcBorders>
                    <w:top w:val="nil"/>
                    <w:left w:val="nil"/>
                    <w:bottom w:val="single" w:sz="4" w:space="0" w:color="auto"/>
                    <w:right w:val="single" w:sz="4" w:space="0" w:color="auto"/>
                  </w:tcBorders>
                  <w:shd w:val="clear" w:color="000000" w:fill="FFFFFF"/>
                  <w:noWrap/>
                  <w:vAlign w:val="bottom"/>
                  <w:hideMark/>
                </w:tcPr>
                <w:p w14:paraId="0B8C612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2377D3B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4702A07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4AD31F3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20626CD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7AF603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4ADE8FE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5743C75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r>
            <w:tr w:rsidR="006B3901" w:rsidRPr="006B3901" w14:paraId="612FDBC1" w14:textId="77777777" w:rsidTr="006B3901">
              <w:trPr>
                <w:trHeight w:val="27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7C49DA0D"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средств областного бюджета</w:t>
                  </w:r>
                </w:p>
              </w:tc>
              <w:tc>
                <w:tcPr>
                  <w:tcW w:w="1965" w:type="dxa"/>
                  <w:vMerge/>
                  <w:tcBorders>
                    <w:left w:val="nil"/>
                    <w:right w:val="single" w:sz="4" w:space="0" w:color="auto"/>
                  </w:tcBorders>
                  <w:shd w:val="clear" w:color="auto" w:fill="auto"/>
                  <w:vAlign w:val="center"/>
                </w:tcPr>
                <w:p w14:paraId="383F1C02" w14:textId="542374A3"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6822592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08C34AF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5,00</w:t>
                  </w:r>
                </w:p>
              </w:tc>
              <w:tc>
                <w:tcPr>
                  <w:tcW w:w="1009" w:type="dxa"/>
                  <w:tcBorders>
                    <w:top w:val="nil"/>
                    <w:left w:val="nil"/>
                    <w:bottom w:val="single" w:sz="4" w:space="0" w:color="auto"/>
                    <w:right w:val="single" w:sz="4" w:space="0" w:color="auto"/>
                  </w:tcBorders>
                  <w:shd w:val="clear" w:color="000000" w:fill="FFFFFF"/>
                  <w:noWrap/>
                  <w:vAlign w:val="bottom"/>
                  <w:hideMark/>
                </w:tcPr>
                <w:p w14:paraId="471FD4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0,10</w:t>
                  </w:r>
                </w:p>
              </w:tc>
              <w:tc>
                <w:tcPr>
                  <w:tcW w:w="1009" w:type="dxa"/>
                  <w:tcBorders>
                    <w:top w:val="nil"/>
                    <w:left w:val="nil"/>
                    <w:bottom w:val="single" w:sz="4" w:space="0" w:color="auto"/>
                    <w:right w:val="single" w:sz="4" w:space="0" w:color="auto"/>
                  </w:tcBorders>
                  <w:shd w:val="clear" w:color="000000" w:fill="FFFFFF"/>
                  <w:noWrap/>
                  <w:vAlign w:val="bottom"/>
                  <w:hideMark/>
                </w:tcPr>
                <w:p w14:paraId="2B18B24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6D7C168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4C79E1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7AB9F62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c>
                <w:tcPr>
                  <w:tcW w:w="1009" w:type="dxa"/>
                  <w:tcBorders>
                    <w:top w:val="nil"/>
                    <w:left w:val="nil"/>
                    <w:bottom w:val="single" w:sz="4" w:space="0" w:color="auto"/>
                    <w:right w:val="single" w:sz="4" w:space="0" w:color="auto"/>
                  </w:tcBorders>
                  <w:shd w:val="clear" w:color="000000" w:fill="FFFFFF"/>
                  <w:noWrap/>
                  <w:vAlign w:val="bottom"/>
                  <w:hideMark/>
                </w:tcPr>
                <w:p w14:paraId="4B24E34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0,00</w:t>
                  </w:r>
                </w:p>
              </w:tc>
            </w:tr>
            <w:tr w:rsidR="006B3901" w:rsidRPr="006B3901" w14:paraId="50929F6E" w14:textId="77777777" w:rsidTr="006B3901">
              <w:trPr>
                <w:trHeight w:val="268"/>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040E6777"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средств местного бюджета</w:t>
                  </w:r>
                </w:p>
              </w:tc>
              <w:tc>
                <w:tcPr>
                  <w:tcW w:w="1965" w:type="dxa"/>
                  <w:vMerge/>
                  <w:tcBorders>
                    <w:left w:val="nil"/>
                    <w:right w:val="single" w:sz="4" w:space="0" w:color="auto"/>
                  </w:tcBorders>
                  <w:shd w:val="clear" w:color="auto" w:fill="auto"/>
                  <w:vAlign w:val="center"/>
                </w:tcPr>
                <w:p w14:paraId="37A3E65F" w14:textId="6F3E7444"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25C98F7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27,30</w:t>
                  </w:r>
                </w:p>
              </w:tc>
              <w:tc>
                <w:tcPr>
                  <w:tcW w:w="1009" w:type="dxa"/>
                  <w:tcBorders>
                    <w:top w:val="nil"/>
                    <w:left w:val="nil"/>
                    <w:bottom w:val="single" w:sz="4" w:space="0" w:color="auto"/>
                    <w:right w:val="single" w:sz="4" w:space="0" w:color="auto"/>
                  </w:tcBorders>
                  <w:shd w:val="clear" w:color="000000" w:fill="FFFFFF"/>
                  <w:noWrap/>
                  <w:vAlign w:val="bottom"/>
                  <w:hideMark/>
                </w:tcPr>
                <w:p w14:paraId="4090E67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25,10</w:t>
                  </w:r>
                </w:p>
              </w:tc>
              <w:tc>
                <w:tcPr>
                  <w:tcW w:w="1009" w:type="dxa"/>
                  <w:tcBorders>
                    <w:top w:val="nil"/>
                    <w:left w:val="nil"/>
                    <w:bottom w:val="single" w:sz="4" w:space="0" w:color="auto"/>
                    <w:right w:val="single" w:sz="4" w:space="0" w:color="auto"/>
                  </w:tcBorders>
                  <w:shd w:val="clear" w:color="000000" w:fill="FFFFFF"/>
                  <w:noWrap/>
                  <w:vAlign w:val="bottom"/>
                  <w:hideMark/>
                </w:tcPr>
                <w:p w14:paraId="11E5A20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21,70</w:t>
                  </w:r>
                </w:p>
              </w:tc>
              <w:tc>
                <w:tcPr>
                  <w:tcW w:w="1009" w:type="dxa"/>
                  <w:tcBorders>
                    <w:top w:val="nil"/>
                    <w:left w:val="nil"/>
                    <w:bottom w:val="single" w:sz="4" w:space="0" w:color="auto"/>
                    <w:right w:val="single" w:sz="4" w:space="0" w:color="auto"/>
                  </w:tcBorders>
                  <w:shd w:val="clear" w:color="000000" w:fill="FFFFFF"/>
                  <w:noWrap/>
                  <w:vAlign w:val="bottom"/>
                  <w:hideMark/>
                </w:tcPr>
                <w:p w14:paraId="318658C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21,70</w:t>
                  </w:r>
                </w:p>
              </w:tc>
              <w:tc>
                <w:tcPr>
                  <w:tcW w:w="1009" w:type="dxa"/>
                  <w:tcBorders>
                    <w:top w:val="nil"/>
                    <w:left w:val="nil"/>
                    <w:bottom w:val="single" w:sz="4" w:space="0" w:color="auto"/>
                    <w:right w:val="single" w:sz="4" w:space="0" w:color="auto"/>
                  </w:tcBorders>
                  <w:shd w:val="clear" w:color="000000" w:fill="FFFFFF"/>
                  <w:noWrap/>
                  <w:vAlign w:val="bottom"/>
                  <w:hideMark/>
                </w:tcPr>
                <w:p w14:paraId="0A08FA3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23,00</w:t>
                  </w:r>
                </w:p>
              </w:tc>
              <w:tc>
                <w:tcPr>
                  <w:tcW w:w="1009" w:type="dxa"/>
                  <w:tcBorders>
                    <w:top w:val="nil"/>
                    <w:left w:val="nil"/>
                    <w:bottom w:val="single" w:sz="4" w:space="0" w:color="auto"/>
                    <w:right w:val="single" w:sz="4" w:space="0" w:color="auto"/>
                  </w:tcBorders>
                  <w:shd w:val="clear" w:color="000000" w:fill="FFFFFF"/>
                  <w:noWrap/>
                  <w:vAlign w:val="bottom"/>
                  <w:hideMark/>
                </w:tcPr>
                <w:p w14:paraId="1574496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23,00</w:t>
                  </w:r>
                </w:p>
              </w:tc>
              <w:tc>
                <w:tcPr>
                  <w:tcW w:w="1009" w:type="dxa"/>
                  <w:tcBorders>
                    <w:top w:val="nil"/>
                    <w:left w:val="nil"/>
                    <w:bottom w:val="single" w:sz="4" w:space="0" w:color="auto"/>
                    <w:right w:val="single" w:sz="4" w:space="0" w:color="auto"/>
                  </w:tcBorders>
                  <w:shd w:val="clear" w:color="000000" w:fill="FFFFFF"/>
                  <w:noWrap/>
                  <w:vAlign w:val="bottom"/>
                  <w:hideMark/>
                </w:tcPr>
                <w:p w14:paraId="2931C9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23,60</w:t>
                  </w:r>
                </w:p>
              </w:tc>
              <w:tc>
                <w:tcPr>
                  <w:tcW w:w="1009" w:type="dxa"/>
                  <w:tcBorders>
                    <w:top w:val="nil"/>
                    <w:left w:val="nil"/>
                    <w:bottom w:val="single" w:sz="4" w:space="0" w:color="auto"/>
                    <w:right w:val="single" w:sz="4" w:space="0" w:color="auto"/>
                  </w:tcBorders>
                  <w:shd w:val="clear" w:color="000000" w:fill="FFFFFF"/>
                  <w:noWrap/>
                  <w:vAlign w:val="bottom"/>
                  <w:hideMark/>
                </w:tcPr>
                <w:p w14:paraId="761CF93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23,60</w:t>
                  </w:r>
                </w:p>
              </w:tc>
            </w:tr>
            <w:tr w:rsidR="006B3901" w:rsidRPr="006B3901" w14:paraId="3A4BBC6A" w14:textId="77777777" w:rsidTr="006B3901">
              <w:trPr>
                <w:trHeight w:val="271"/>
              </w:trPr>
              <w:tc>
                <w:tcPr>
                  <w:tcW w:w="5098" w:type="dxa"/>
                  <w:tcBorders>
                    <w:top w:val="nil"/>
                    <w:left w:val="single" w:sz="4" w:space="0" w:color="auto"/>
                    <w:bottom w:val="single" w:sz="4" w:space="0" w:color="auto"/>
                    <w:right w:val="single" w:sz="4" w:space="0" w:color="auto"/>
                  </w:tcBorders>
                  <w:shd w:val="clear" w:color="auto" w:fill="auto"/>
                  <w:vAlign w:val="center"/>
                  <w:hideMark/>
                </w:tcPr>
                <w:p w14:paraId="23FB2BFC" w14:textId="77777777" w:rsidR="006B3901" w:rsidRPr="006B3901" w:rsidRDefault="006B3901" w:rsidP="00F26C09">
                  <w:pPr>
                    <w:framePr w:hSpace="180" w:wrap="around" w:hAnchor="margin" w:x="-142" w:y="-1695"/>
                    <w:spacing w:after="0" w:line="240" w:lineRule="auto"/>
                    <w:ind w:firstLineChars="200" w:firstLine="360"/>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собственных средств предприятий</w:t>
                  </w:r>
                </w:p>
              </w:tc>
              <w:tc>
                <w:tcPr>
                  <w:tcW w:w="1965" w:type="dxa"/>
                  <w:vMerge/>
                  <w:tcBorders>
                    <w:left w:val="nil"/>
                    <w:bottom w:val="single" w:sz="4" w:space="0" w:color="auto"/>
                    <w:right w:val="single" w:sz="4" w:space="0" w:color="auto"/>
                  </w:tcBorders>
                  <w:shd w:val="clear" w:color="auto" w:fill="auto"/>
                  <w:vAlign w:val="center"/>
                </w:tcPr>
                <w:p w14:paraId="75D32109" w14:textId="49FF59DA"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
              </w:tc>
              <w:tc>
                <w:tcPr>
                  <w:tcW w:w="1009" w:type="dxa"/>
                  <w:tcBorders>
                    <w:top w:val="nil"/>
                    <w:left w:val="nil"/>
                    <w:bottom w:val="single" w:sz="4" w:space="0" w:color="auto"/>
                    <w:right w:val="single" w:sz="4" w:space="0" w:color="auto"/>
                  </w:tcBorders>
                  <w:shd w:val="clear" w:color="000000" w:fill="FFFFFF"/>
                  <w:noWrap/>
                  <w:vAlign w:val="bottom"/>
                  <w:hideMark/>
                </w:tcPr>
                <w:p w14:paraId="3FA742D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89,40</w:t>
                  </w:r>
                </w:p>
              </w:tc>
              <w:tc>
                <w:tcPr>
                  <w:tcW w:w="1009" w:type="dxa"/>
                  <w:tcBorders>
                    <w:top w:val="nil"/>
                    <w:left w:val="nil"/>
                    <w:bottom w:val="single" w:sz="4" w:space="0" w:color="auto"/>
                    <w:right w:val="single" w:sz="4" w:space="0" w:color="auto"/>
                  </w:tcBorders>
                  <w:shd w:val="clear" w:color="000000" w:fill="FFFFFF"/>
                  <w:noWrap/>
                  <w:vAlign w:val="bottom"/>
                  <w:hideMark/>
                </w:tcPr>
                <w:p w14:paraId="0EBC139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80,50</w:t>
                  </w:r>
                </w:p>
              </w:tc>
              <w:tc>
                <w:tcPr>
                  <w:tcW w:w="1009" w:type="dxa"/>
                  <w:tcBorders>
                    <w:top w:val="nil"/>
                    <w:left w:val="nil"/>
                    <w:bottom w:val="single" w:sz="4" w:space="0" w:color="auto"/>
                    <w:right w:val="single" w:sz="4" w:space="0" w:color="auto"/>
                  </w:tcBorders>
                  <w:shd w:val="clear" w:color="000000" w:fill="FFFFFF"/>
                  <w:noWrap/>
                  <w:vAlign w:val="bottom"/>
                  <w:hideMark/>
                </w:tcPr>
                <w:p w14:paraId="6048476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72,50</w:t>
                  </w:r>
                </w:p>
              </w:tc>
              <w:tc>
                <w:tcPr>
                  <w:tcW w:w="1009" w:type="dxa"/>
                  <w:tcBorders>
                    <w:top w:val="nil"/>
                    <w:left w:val="nil"/>
                    <w:bottom w:val="single" w:sz="4" w:space="0" w:color="auto"/>
                    <w:right w:val="single" w:sz="4" w:space="0" w:color="auto"/>
                  </w:tcBorders>
                  <w:shd w:val="clear" w:color="000000" w:fill="FFFFFF"/>
                  <w:noWrap/>
                  <w:vAlign w:val="bottom"/>
                  <w:hideMark/>
                </w:tcPr>
                <w:p w14:paraId="4FE7C8B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88,60</w:t>
                  </w:r>
                </w:p>
              </w:tc>
              <w:tc>
                <w:tcPr>
                  <w:tcW w:w="1009" w:type="dxa"/>
                  <w:tcBorders>
                    <w:top w:val="nil"/>
                    <w:left w:val="nil"/>
                    <w:bottom w:val="single" w:sz="4" w:space="0" w:color="auto"/>
                    <w:right w:val="single" w:sz="4" w:space="0" w:color="auto"/>
                  </w:tcBorders>
                  <w:shd w:val="clear" w:color="000000" w:fill="FFFFFF"/>
                  <w:noWrap/>
                  <w:vAlign w:val="bottom"/>
                  <w:hideMark/>
                </w:tcPr>
                <w:p w14:paraId="0A0C7C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65,30</w:t>
                  </w:r>
                </w:p>
              </w:tc>
              <w:tc>
                <w:tcPr>
                  <w:tcW w:w="1009" w:type="dxa"/>
                  <w:tcBorders>
                    <w:top w:val="nil"/>
                    <w:left w:val="nil"/>
                    <w:bottom w:val="single" w:sz="4" w:space="0" w:color="auto"/>
                    <w:right w:val="single" w:sz="4" w:space="0" w:color="auto"/>
                  </w:tcBorders>
                  <w:shd w:val="clear" w:color="000000" w:fill="FFFFFF"/>
                  <w:noWrap/>
                  <w:vAlign w:val="bottom"/>
                  <w:hideMark/>
                </w:tcPr>
                <w:p w14:paraId="1BFE3CE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97,50</w:t>
                  </w:r>
                </w:p>
              </w:tc>
              <w:tc>
                <w:tcPr>
                  <w:tcW w:w="1009" w:type="dxa"/>
                  <w:tcBorders>
                    <w:top w:val="nil"/>
                    <w:left w:val="nil"/>
                    <w:bottom w:val="single" w:sz="4" w:space="0" w:color="auto"/>
                    <w:right w:val="single" w:sz="4" w:space="0" w:color="auto"/>
                  </w:tcBorders>
                  <w:shd w:val="clear" w:color="000000" w:fill="FFFFFF"/>
                  <w:noWrap/>
                  <w:vAlign w:val="bottom"/>
                  <w:hideMark/>
                </w:tcPr>
                <w:p w14:paraId="0373648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58,80</w:t>
                  </w:r>
                </w:p>
              </w:tc>
              <w:tc>
                <w:tcPr>
                  <w:tcW w:w="1009" w:type="dxa"/>
                  <w:tcBorders>
                    <w:top w:val="nil"/>
                    <w:left w:val="nil"/>
                    <w:bottom w:val="single" w:sz="4" w:space="0" w:color="auto"/>
                    <w:right w:val="single" w:sz="4" w:space="0" w:color="auto"/>
                  </w:tcBorders>
                  <w:shd w:val="clear" w:color="000000" w:fill="FFFFFF"/>
                  <w:noWrap/>
                  <w:vAlign w:val="bottom"/>
                  <w:hideMark/>
                </w:tcPr>
                <w:p w14:paraId="7CE362A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107,30</w:t>
                  </w:r>
                </w:p>
              </w:tc>
            </w:tr>
            <w:tr w:rsidR="006B3901" w:rsidRPr="006B3901" w14:paraId="4AFDA264" w14:textId="77777777" w:rsidTr="006B3901">
              <w:trPr>
                <w:trHeight w:val="358"/>
              </w:trPr>
              <w:tc>
                <w:tcPr>
                  <w:tcW w:w="5098" w:type="dxa"/>
                  <w:vMerge w:val="restart"/>
                  <w:tcBorders>
                    <w:top w:val="nil"/>
                    <w:left w:val="single" w:sz="4" w:space="0" w:color="auto"/>
                    <w:bottom w:val="single" w:sz="4" w:space="0" w:color="000000"/>
                    <w:right w:val="single" w:sz="4" w:space="0" w:color="auto"/>
                  </w:tcBorders>
                  <w:shd w:val="clear" w:color="auto" w:fill="auto"/>
                  <w:vAlign w:val="center"/>
                  <w:hideMark/>
                </w:tcPr>
                <w:p w14:paraId="06880727"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lastRenderedPageBreak/>
                    <w:t>Сброс загрязненных сточных вод в поверхностные водные объекты</w:t>
                  </w:r>
                </w:p>
              </w:tc>
              <w:tc>
                <w:tcPr>
                  <w:tcW w:w="1965" w:type="dxa"/>
                  <w:tcBorders>
                    <w:top w:val="nil"/>
                    <w:left w:val="nil"/>
                    <w:bottom w:val="single" w:sz="4" w:space="0" w:color="auto"/>
                    <w:right w:val="single" w:sz="4" w:space="0" w:color="auto"/>
                  </w:tcBorders>
                  <w:shd w:val="clear" w:color="auto" w:fill="auto"/>
                  <w:vAlign w:val="center"/>
                  <w:hideMark/>
                </w:tcPr>
                <w:p w14:paraId="2B871213"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млн.куб.м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77CD318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28,80</w:t>
                  </w:r>
                </w:p>
              </w:tc>
              <w:tc>
                <w:tcPr>
                  <w:tcW w:w="1009" w:type="dxa"/>
                  <w:tcBorders>
                    <w:top w:val="nil"/>
                    <w:left w:val="nil"/>
                    <w:bottom w:val="single" w:sz="4" w:space="0" w:color="auto"/>
                    <w:right w:val="single" w:sz="4" w:space="0" w:color="auto"/>
                  </w:tcBorders>
                  <w:shd w:val="clear" w:color="000000" w:fill="FFFFFF"/>
                  <w:noWrap/>
                  <w:vAlign w:val="bottom"/>
                  <w:hideMark/>
                </w:tcPr>
                <w:p w14:paraId="15F0EA1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28,80</w:t>
                  </w:r>
                </w:p>
              </w:tc>
              <w:tc>
                <w:tcPr>
                  <w:tcW w:w="1009" w:type="dxa"/>
                  <w:tcBorders>
                    <w:top w:val="nil"/>
                    <w:left w:val="nil"/>
                    <w:bottom w:val="single" w:sz="4" w:space="0" w:color="auto"/>
                    <w:right w:val="single" w:sz="4" w:space="0" w:color="auto"/>
                  </w:tcBorders>
                  <w:shd w:val="clear" w:color="000000" w:fill="FFFFFF"/>
                  <w:noWrap/>
                  <w:vAlign w:val="bottom"/>
                  <w:hideMark/>
                </w:tcPr>
                <w:p w14:paraId="5651787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29,10</w:t>
                  </w:r>
                </w:p>
              </w:tc>
              <w:tc>
                <w:tcPr>
                  <w:tcW w:w="1009" w:type="dxa"/>
                  <w:tcBorders>
                    <w:top w:val="nil"/>
                    <w:left w:val="nil"/>
                    <w:bottom w:val="single" w:sz="4" w:space="0" w:color="auto"/>
                    <w:right w:val="single" w:sz="4" w:space="0" w:color="auto"/>
                  </w:tcBorders>
                  <w:shd w:val="clear" w:color="000000" w:fill="FFFFFF"/>
                  <w:noWrap/>
                  <w:vAlign w:val="bottom"/>
                  <w:hideMark/>
                </w:tcPr>
                <w:p w14:paraId="0E86DCE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28,50</w:t>
                  </w:r>
                </w:p>
              </w:tc>
              <w:tc>
                <w:tcPr>
                  <w:tcW w:w="1009" w:type="dxa"/>
                  <w:tcBorders>
                    <w:top w:val="nil"/>
                    <w:left w:val="nil"/>
                    <w:bottom w:val="single" w:sz="4" w:space="0" w:color="auto"/>
                    <w:right w:val="single" w:sz="4" w:space="0" w:color="auto"/>
                  </w:tcBorders>
                  <w:shd w:val="clear" w:color="000000" w:fill="FFFFFF"/>
                  <w:noWrap/>
                  <w:vAlign w:val="bottom"/>
                  <w:hideMark/>
                </w:tcPr>
                <w:p w14:paraId="66D526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29,40</w:t>
                  </w:r>
                </w:p>
              </w:tc>
              <w:tc>
                <w:tcPr>
                  <w:tcW w:w="1009" w:type="dxa"/>
                  <w:tcBorders>
                    <w:top w:val="nil"/>
                    <w:left w:val="nil"/>
                    <w:bottom w:val="single" w:sz="4" w:space="0" w:color="auto"/>
                    <w:right w:val="single" w:sz="4" w:space="0" w:color="auto"/>
                  </w:tcBorders>
                  <w:shd w:val="clear" w:color="000000" w:fill="FFFFFF"/>
                  <w:noWrap/>
                  <w:vAlign w:val="bottom"/>
                  <w:hideMark/>
                </w:tcPr>
                <w:p w14:paraId="1A3184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28,20</w:t>
                  </w:r>
                </w:p>
              </w:tc>
              <w:tc>
                <w:tcPr>
                  <w:tcW w:w="1009" w:type="dxa"/>
                  <w:tcBorders>
                    <w:top w:val="nil"/>
                    <w:left w:val="nil"/>
                    <w:bottom w:val="single" w:sz="4" w:space="0" w:color="auto"/>
                    <w:right w:val="single" w:sz="4" w:space="0" w:color="auto"/>
                  </w:tcBorders>
                  <w:shd w:val="clear" w:color="000000" w:fill="FFFFFF"/>
                  <w:noWrap/>
                  <w:vAlign w:val="bottom"/>
                  <w:hideMark/>
                </w:tcPr>
                <w:p w14:paraId="78C5BFA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29,70</w:t>
                  </w:r>
                </w:p>
              </w:tc>
              <w:tc>
                <w:tcPr>
                  <w:tcW w:w="1009" w:type="dxa"/>
                  <w:tcBorders>
                    <w:top w:val="nil"/>
                    <w:left w:val="nil"/>
                    <w:bottom w:val="single" w:sz="4" w:space="0" w:color="auto"/>
                    <w:right w:val="single" w:sz="4" w:space="0" w:color="auto"/>
                  </w:tcBorders>
                  <w:shd w:val="clear" w:color="000000" w:fill="FFFFFF"/>
                  <w:noWrap/>
                  <w:vAlign w:val="bottom"/>
                  <w:hideMark/>
                </w:tcPr>
                <w:p w14:paraId="5555788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27,90</w:t>
                  </w:r>
                </w:p>
              </w:tc>
            </w:tr>
            <w:tr w:rsidR="006B3901" w:rsidRPr="006B3901" w14:paraId="5F80E365" w14:textId="77777777" w:rsidTr="006B3901">
              <w:trPr>
                <w:trHeight w:val="313"/>
              </w:trPr>
              <w:tc>
                <w:tcPr>
                  <w:tcW w:w="5098" w:type="dxa"/>
                  <w:vMerge/>
                  <w:tcBorders>
                    <w:top w:val="nil"/>
                    <w:left w:val="single" w:sz="4" w:space="0" w:color="auto"/>
                    <w:bottom w:val="single" w:sz="4" w:space="0" w:color="000000"/>
                    <w:right w:val="single" w:sz="4" w:space="0" w:color="auto"/>
                  </w:tcBorders>
                  <w:vAlign w:val="center"/>
                  <w:hideMark/>
                </w:tcPr>
                <w:p w14:paraId="7F4BBDE0"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p>
              </w:tc>
              <w:tc>
                <w:tcPr>
                  <w:tcW w:w="1965" w:type="dxa"/>
                  <w:tcBorders>
                    <w:top w:val="nil"/>
                    <w:left w:val="nil"/>
                    <w:bottom w:val="single" w:sz="4" w:space="0" w:color="auto"/>
                    <w:right w:val="single" w:sz="4" w:space="0" w:color="auto"/>
                  </w:tcBorders>
                  <w:shd w:val="clear" w:color="auto" w:fill="auto"/>
                  <w:vAlign w:val="center"/>
                  <w:hideMark/>
                </w:tcPr>
                <w:p w14:paraId="17C03BA1"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44BC4FB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83,5</w:t>
                  </w:r>
                </w:p>
              </w:tc>
              <w:tc>
                <w:tcPr>
                  <w:tcW w:w="1009" w:type="dxa"/>
                  <w:tcBorders>
                    <w:top w:val="nil"/>
                    <w:left w:val="nil"/>
                    <w:bottom w:val="single" w:sz="4" w:space="0" w:color="auto"/>
                    <w:right w:val="single" w:sz="4" w:space="0" w:color="auto"/>
                  </w:tcBorders>
                  <w:shd w:val="clear" w:color="000000" w:fill="FFFFFF"/>
                  <w:noWrap/>
                  <w:vAlign w:val="bottom"/>
                  <w:hideMark/>
                </w:tcPr>
                <w:p w14:paraId="074A796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4F20CD3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101,0</w:t>
                  </w:r>
                </w:p>
              </w:tc>
              <w:tc>
                <w:tcPr>
                  <w:tcW w:w="1009" w:type="dxa"/>
                  <w:tcBorders>
                    <w:top w:val="nil"/>
                    <w:left w:val="nil"/>
                    <w:bottom w:val="single" w:sz="4" w:space="0" w:color="auto"/>
                    <w:right w:val="single" w:sz="4" w:space="0" w:color="auto"/>
                  </w:tcBorders>
                  <w:shd w:val="clear" w:color="000000" w:fill="FFFFFF"/>
                  <w:noWrap/>
                  <w:vAlign w:val="bottom"/>
                  <w:hideMark/>
                </w:tcPr>
                <w:p w14:paraId="386DC4E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99,0</w:t>
                  </w:r>
                </w:p>
              </w:tc>
              <w:tc>
                <w:tcPr>
                  <w:tcW w:w="1009" w:type="dxa"/>
                  <w:tcBorders>
                    <w:top w:val="nil"/>
                    <w:left w:val="nil"/>
                    <w:bottom w:val="single" w:sz="4" w:space="0" w:color="auto"/>
                    <w:right w:val="single" w:sz="4" w:space="0" w:color="auto"/>
                  </w:tcBorders>
                  <w:shd w:val="clear" w:color="000000" w:fill="FFFFFF"/>
                  <w:noWrap/>
                  <w:vAlign w:val="bottom"/>
                  <w:hideMark/>
                </w:tcPr>
                <w:p w14:paraId="6627601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101,0</w:t>
                  </w:r>
                </w:p>
              </w:tc>
              <w:tc>
                <w:tcPr>
                  <w:tcW w:w="1009" w:type="dxa"/>
                  <w:tcBorders>
                    <w:top w:val="nil"/>
                    <w:left w:val="nil"/>
                    <w:bottom w:val="single" w:sz="4" w:space="0" w:color="auto"/>
                    <w:right w:val="single" w:sz="4" w:space="0" w:color="auto"/>
                  </w:tcBorders>
                  <w:shd w:val="clear" w:color="000000" w:fill="FFFFFF"/>
                  <w:noWrap/>
                  <w:vAlign w:val="bottom"/>
                  <w:hideMark/>
                </w:tcPr>
                <w:p w14:paraId="0F9DC5C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99,0</w:t>
                  </w:r>
                </w:p>
              </w:tc>
              <w:tc>
                <w:tcPr>
                  <w:tcW w:w="1009" w:type="dxa"/>
                  <w:tcBorders>
                    <w:top w:val="nil"/>
                    <w:left w:val="nil"/>
                    <w:bottom w:val="single" w:sz="4" w:space="0" w:color="auto"/>
                    <w:right w:val="single" w:sz="4" w:space="0" w:color="auto"/>
                  </w:tcBorders>
                  <w:shd w:val="clear" w:color="000000" w:fill="FFFFFF"/>
                  <w:noWrap/>
                  <w:vAlign w:val="bottom"/>
                  <w:hideMark/>
                </w:tcPr>
                <w:p w14:paraId="32B8DCA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101,0</w:t>
                  </w:r>
                </w:p>
              </w:tc>
              <w:tc>
                <w:tcPr>
                  <w:tcW w:w="1009" w:type="dxa"/>
                  <w:tcBorders>
                    <w:top w:val="nil"/>
                    <w:left w:val="nil"/>
                    <w:bottom w:val="single" w:sz="4" w:space="0" w:color="auto"/>
                    <w:right w:val="single" w:sz="4" w:space="0" w:color="auto"/>
                  </w:tcBorders>
                  <w:shd w:val="clear" w:color="000000" w:fill="FFFFFF"/>
                  <w:noWrap/>
                  <w:vAlign w:val="bottom"/>
                  <w:hideMark/>
                </w:tcPr>
                <w:p w14:paraId="78F4B99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99,0</w:t>
                  </w:r>
                </w:p>
              </w:tc>
            </w:tr>
            <w:tr w:rsidR="006B3901" w:rsidRPr="006B3901" w14:paraId="594C53FF" w14:textId="77777777" w:rsidTr="006B3901">
              <w:trPr>
                <w:trHeight w:val="358"/>
              </w:trPr>
              <w:tc>
                <w:tcPr>
                  <w:tcW w:w="5098" w:type="dxa"/>
                  <w:vMerge w:val="restart"/>
                  <w:tcBorders>
                    <w:top w:val="nil"/>
                    <w:left w:val="single" w:sz="4" w:space="0" w:color="auto"/>
                    <w:bottom w:val="single" w:sz="4" w:space="0" w:color="000000"/>
                    <w:right w:val="single" w:sz="4" w:space="0" w:color="auto"/>
                  </w:tcBorders>
                  <w:shd w:val="clear" w:color="auto" w:fill="auto"/>
                  <w:vAlign w:val="center"/>
                  <w:hideMark/>
                </w:tcPr>
                <w:p w14:paraId="6EA0782C"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Выбросы загрязняющих веществ в атмосферный воздух, отходящих от стационарных источников</w:t>
                  </w:r>
                </w:p>
              </w:tc>
              <w:tc>
                <w:tcPr>
                  <w:tcW w:w="1965" w:type="dxa"/>
                  <w:tcBorders>
                    <w:top w:val="nil"/>
                    <w:left w:val="nil"/>
                    <w:bottom w:val="single" w:sz="4" w:space="0" w:color="auto"/>
                    <w:right w:val="single" w:sz="4" w:space="0" w:color="auto"/>
                  </w:tcBorders>
                  <w:shd w:val="clear" w:color="auto" w:fill="auto"/>
                  <w:vAlign w:val="center"/>
                  <w:hideMark/>
                </w:tcPr>
                <w:p w14:paraId="1D2F3210"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тыс.т</w:t>
                  </w:r>
                  <w:proofErr w:type="spellEnd"/>
                  <w:r w:rsidRPr="006B3901">
                    <w:rPr>
                      <w:rFonts w:ascii="Times New Roman" w:eastAsia="Times New Roman" w:hAnsi="Times New Roman" w:cs="Times New Roman"/>
                      <w:sz w:val="18"/>
                      <w:szCs w:val="18"/>
                      <w:lang w:eastAsia="ru-RU"/>
                    </w:rPr>
                    <w:t>.</w:t>
                  </w:r>
                </w:p>
              </w:tc>
              <w:tc>
                <w:tcPr>
                  <w:tcW w:w="1009" w:type="dxa"/>
                  <w:tcBorders>
                    <w:top w:val="nil"/>
                    <w:left w:val="nil"/>
                    <w:bottom w:val="single" w:sz="4" w:space="0" w:color="auto"/>
                    <w:right w:val="single" w:sz="4" w:space="0" w:color="auto"/>
                  </w:tcBorders>
                  <w:shd w:val="clear" w:color="000000" w:fill="FFFFFF"/>
                  <w:noWrap/>
                  <w:vAlign w:val="bottom"/>
                  <w:hideMark/>
                </w:tcPr>
                <w:p w14:paraId="36A04FE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13,10</w:t>
                  </w:r>
                </w:p>
              </w:tc>
              <w:tc>
                <w:tcPr>
                  <w:tcW w:w="1009" w:type="dxa"/>
                  <w:tcBorders>
                    <w:top w:val="nil"/>
                    <w:left w:val="nil"/>
                    <w:bottom w:val="single" w:sz="4" w:space="0" w:color="auto"/>
                    <w:right w:val="single" w:sz="4" w:space="0" w:color="auto"/>
                  </w:tcBorders>
                  <w:shd w:val="clear" w:color="000000" w:fill="FFFFFF"/>
                  <w:noWrap/>
                  <w:vAlign w:val="bottom"/>
                  <w:hideMark/>
                </w:tcPr>
                <w:p w14:paraId="3F2529D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13,10</w:t>
                  </w:r>
                </w:p>
              </w:tc>
              <w:tc>
                <w:tcPr>
                  <w:tcW w:w="1009" w:type="dxa"/>
                  <w:tcBorders>
                    <w:top w:val="nil"/>
                    <w:left w:val="nil"/>
                    <w:bottom w:val="single" w:sz="4" w:space="0" w:color="auto"/>
                    <w:right w:val="single" w:sz="4" w:space="0" w:color="auto"/>
                  </w:tcBorders>
                  <w:shd w:val="clear" w:color="000000" w:fill="FFFFFF"/>
                  <w:noWrap/>
                  <w:vAlign w:val="bottom"/>
                  <w:hideMark/>
                </w:tcPr>
                <w:p w14:paraId="0FC2819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13,20</w:t>
                  </w:r>
                </w:p>
              </w:tc>
              <w:tc>
                <w:tcPr>
                  <w:tcW w:w="1009" w:type="dxa"/>
                  <w:tcBorders>
                    <w:top w:val="nil"/>
                    <w:left w:val="nil"/>
                    <w:bottom w:val="single" w:sz="4" w:space="0" w:color="auto"/>
                    <w:right w:val="single" w:sz="4" w:space="0" w:color="auto"/>
                  </w:tcBorders>
                  <w:shd w:val="clear" w:color="000000" w:fill="FFFFFF"/>
                  <w:noWrap/>
                  <w:vAlign w:val="bottom"/>
                  <w:hideMark/>
                </w:tcPr>
                <w:p w14:paraId="33F2FE1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13,00</w:t>
                  </w:r>
                </w:p>
              </w:tc>
              <w:tc>
                <w:tcPr>
                  <w:tcW w:w="1009" w:type="dxa"/>
                  <w:tcBorders>
                    <w:top w:val="nil"/>
                    <w:left w:val="nil"/>
                    <w:bottom w:val="single" w:sz="4" w:space="0" w:color="auto"/>
                    <w:right w:val="single" w:sz="4" w:space="0" w:color="auto"/>
                  </w:tcBorders>
                  <w:shd w:val="clear" w:color="000000" w:fill="FFFFFF"/>
                  <w:noWrap/>
                  <w:vAlign w:val="bottom"/>
                  <w:hideMark/>
                </w:tcPr>
                <w:p w14:paraId="0C0B5A1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13,30</w:t>
                  </w:r>
                </w:p>
              </w:tc>
              <w:tc>
                <w:tcPr>
                  <w:tcW w:w="1009" w:type="dxa"/>
                  <w:tcBorders>
                    <w:top w:val="nil"/>
                    <w:left w:val="nil"/>
                    <w:bottom w:val="single" w:sz="4" w:space="0" w:color="auto"/>
                    <w:right w:val="single" w:sz="4" w:space="0" w:color="auto"/>
                  </w:tcBorders>
                  <w:shd w:val="clear" w:color="000000" w:fill="FFFFFF"/>
                  <w:noWrap/>
                  <w:vAlign w:val="bottom"/>
                  <w:hideMark/>
                </w:tcPr>
                <w:p w14:paraId="2A8C80CC"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12,90</w:t>
                  </w:r>
                </w:p>
              </w:tc>
              <w:tc>
                <w:tcPr>
                  <w:tcW w:w="1009" w:type="dxa"/>
                  <w:tcBorders>
                    <w:top w:val="nil"/>
                    <w:left w:val="nil"/>
                    <w:bottom w:val="single" w:sz="4" w:space="0" w:color="auto"/>
                    <w:right w:val="single" w:sz="4" w:space="0" w:color="auto"/>
                  </w:tcBorders>
                  <w:shd w:val="clear" w:color="000000" w:fill="FFFFFF"/>
                  <w:noWrap/>
                  <w:vAlign w:val="bottom"/>
                  <w:hideMark/>
                </w:tcPr>
                <w:p w14:paraId="6B35D4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13,40</w:t>
                  </w:r>
                </w:p>
              </w:tc>
              <w:tc>
                <w:tcPr>
                  <w:tcW w:w="1009" w:type="dxa"/>
                  <w:tcBorders>
                    <w:top w:val="nil"/>
                    <w:left w:val="nil"/>
                    <w:bottom w:val="single" w:sz="4" w:space="0" w:color="auto"/>
                    <w:right w:val="single" w:sz="4" w:space="0" w:color="auto"/>
                  </w:tcBorders>
                  <w:shd w:val="clear" w:color="000000" w:fill="FFFFFF"/>
                  <w:noWrap/>
                  <w:vAlign w:val="bottom"/>
                  <w:hideMark/>
                </w:tcPr>
                <w:p w14:paraId="0B23039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12,80</w:t>
                  </w:r>
                </w:p>
              </w:tc>
            </w:tr>
            <w:tr w:rsidR="006B3901" w:rsidRPr="006B3901" w14:paraId="72D43737" w14:textId="77777777" w:rsidTr="006B3901">
              <w:trPr>
                <w:trHeight w:val="298"/>
              </w:trPr>
              <w:tc>
                <w:tcPr>
                  <w:tcW w:w="5098" w:type="dxa"/>
                  <w:vMerge/>
                  <w:tcBorders>
                    <w:top w:val="nil"/>
                    <w:left w:val="single" w:sz="4" w:space="0" w:color="auto"/>
                    <w:bottom w:val="single" w:sz="4" w:space="0" w:color="000000"/>
                    <w:right w:val="single" w:sz="4" w:space="0" w:color="auto"/>
                  </w:tcBorders>
                  <w:vAlign w:val="center"/>
                  <w:hideMark/>
                </w:tcPr>
                <w:p w14:paraId="603F4FAD"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p>
              </w:tc>
              <w:tc>
                <w:tcPr>
                  <w:tcW w:w="1965" w:type="dxa"/>
                  <w:tcBorders>
                    <w:top w:val="nil"/>
                    <w:left w:val="nil"/>
                    <w:bottom w:val="single" w:sz="4" w:space="0" w:color="auto"/>
                    <w:right w:val="single" w:sz="4" w:space="0" w:color="auto"/>
                  </w:tcBorders>
                  <w:shd w:val="clear" w:color="auto" w:fill="auto"/>
                  <w:vAlign w:val="center"/>
                  <w:hideMark/>
                </w:tcPr>
                <w:p w14:paraId="77E08B38"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7C49C85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112,0</w:t>
                  </w:r>
                </w:p>
              </w:tc>
              <w:tc>
                <w:tcPr>
                  <w:tcW w:w="1009" w:type="dxa"/>
                  <w:tcBorders>
                    <w:top w:val="nil"/>
                    <w:left w:val="nil"/>
                    <w:bottom w:val="single" w:sz="4" w:space="0" w:color="auto"/>
                    <w:right w:val="single" w:sz="4" w:space="0" w:color="auto"/>
                  </w:tcBorders>
                  <w:shd w:val="clear" w:color="000000" w:fill="FFFFFF"/>
                  <w:noWrap/>
                  <w:vAlign w:val="bottom"/>
                  <w:hideMark/>
                </w:tcPr>
                <w:p w14:paraId="3597D27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1C726B9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100,8</w:t>
                  </w:r>
                </w:p>
              </w:tc>
              <w:tc>
                <w:tcPr>
                  <w:tcW w:w="1009" w:type="dxa"/>
                  <w:tcBorders>
                    <w:top w:val="nil"/>
                    <w:left w:val="nil"/>
                    <w:bottom w:val="single" w:sz="4" w:space="0" w:color="auto"/>
                    <w:right w:val="single" w:sz="4" w:space="0" w:color="auto"/>
                  </w:tcBorders>
                  <w:shd w:val="clear" w:color="000000" w:fill="FFFFFF"/>
                  <w:noWrap/>
                  <w:vAlign w:val="bottom"/>
                  <w:hideMark/>
                </w:tcPr>
                <w:p w14:paraId="6C95339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99,2</w:t>
                  </w:r>
                </w:p>
              </w:tc>
              <w:tc>
                <w:tcPr>
                  <w:tcW w:w="1009" w:type="dxa"/>
                  <w:tcBorders>
                    <w:top w:val="nil"/>
                    <w:left w:val="nil"/>
                    <w:bottom w:val="single" w:sz="4" w:space="0" w:color="auto"/>
                    <w:right w:val="single" w:sz="4" w:space="0" w:color="auto"/>
                  </w:tcBorders>
                  <w:shd w:val="clear" w:color="000000" w:fill="FFFFFF"/>
                  <w:noWrap/>
                  <w:vAlign w:val="bottom"/>
                  <w:hideMark/>
                </w:tcPr>
                <w:p w14:paraId="32E96EF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100,8</w:t>
                  </w:r>
                </w:p>
              </w:tc>
              <w:tc>
                <w:tcPr>
                  <w:tcW w:w="1009" w:type="dxa"/>
                  <w:tcBorders>
                    <w:top w:val="nil"/>
                    <w:left w:val="nil"/>
                    <w:bottom w:val="single" w:sz="4" w:space="0" w:color="auto"/>
                    <w:right w:val="single" w:sz="4" w:space="0" w:color="auto"/>
                  </w:tcBorders>
                  <w:shd w:val="clear" w:color="000000" w:fill="FFFFFF"/>
                  <w:noWrap/>
                  <w:vAlign w:val="bottom"/>
                  <w:hideMark/>
                </w:tcPr>
                <w:p w14:paraId="4051DED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99,2</w:t>
                  </w:r>
                </w:p>
              </w:tc>
              <w:tc>
                <w:tcPr>
                  <w:tcW w:w="1009" w:type="dxa"/>
                  <w:tcBorders>
                    <w:top w:val="nil"/>
                    <w:left w:val="nil"/>
                    <w:bottom w:val="single" w:sz="4" w:space="0" w:color="auto"/>
                    <w:right w:val="single" w:sz="4" w:space="0" w:color="auto"/>
                  </w:tcBorders>
                  <w:shd w:val="clear" w:color="000000" w:fill="FFFFFF"/>
                  <w:noWrap/>
                  <w:vAlign w:val="bottom"/>
                  <w:hideMark/>
                </w:tcPr>
                <w:p w14:paraId="1FDF401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100,8</w:t>
                  </w:r>
                </w:p>
              </w:tc>
              <w:tc>
                <w:tcPr>
                  <w:tcW w:w="1009" w:type="dxa"/>
                  <w:tcBorders>
                    <w:top w:val="nil"/>
                    <w:left w:val="nil"/>
                    <w:bottom w:val="single" w:sz="4" w:space="0" w:color="auto"/>
                    <w:right w:val="single" w:sz="4" w:space="0" w:color="auto"/>
                  </w:tcBorders>
                  <w:shd w:val="clear" w:color="000000" w:fill="FFFFFF"/>
                  <w:noWrap/>
                  <w:vAlign w:val="bottom"/>
                  <w:hideMark/>
                </w:tcPr>
                <w:p w14:paraId="52AA859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99,2</w:t>
                  </w:r>
                </w:p>
              </w:tc>
            </w:tr>
            <w:tr w:rsidR="006B3901" w:rsidRPr="006B3901" w14:paraId="5317B8E8" w14:textId="77777777" w:rsidTr="006B3901">
              <w:trPr>
                <w:trHeight w:val="298"/>
              </w:trPr>
              <w:tc>
                <w:tcPr>
                  <w:tcW w:w="5098" w:type="dxa"/>
                  <w:vMerge w:val="restart"/>
                  <w:tcBorders>
                    <w:top w:val="nil"/>
                    <w:left w:val="single" w:sz="4" w:space="0" w:color="auto"/>
                    <w:bottom w:val="single" w:sz="4" w:space="0" w:color="000000"/>
                    <w:right w:val="single" w:sz="4" w:space="0" w:color="auto"/>
                  </w:tcBorders>
                  <w:shd w:val="clear" w:color="auto" w:fill="auto"/>
                  <w:vAlign w:val="center"/>
                  <w:hideMark/>
                </w:tcPr>
                <w:p w14:paraId="525723C1"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xml:space="preserve">Объем водопотребления </w:t>
                  </w:r>
                </w:p>
              </w:tc>
              <w:tc>
                <w:tcPr>
                  <w:tcW w:w="1965" w:type="dxa"/>
                  <w:tcBorders>
                    <w:top w:val="nil"/>
                    <w:left w:val="nil"/>
                    <w:bottom w:val="single" w:sz="4" w:space="0" w:color="auto"/>
                    <w:right w:val="single" w:sz="4" w:space="0" w:color="auto"/>
                  </w:tcBorders>
                  <w:shd w:val="clear" w:color="auto" w:fill="auto"/>
                  <w:vAlign w:val="center"/>
                  <w:hideMark/>
                </w:tcPr>
                <w:p w14:paraId="740376C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млн.куб.м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43F1B8E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29,5</w:t>
                  </w:r>
                </w:p>
              </w:tc>
              <w:tc>
                <w:tcPr>
                  <w:tcW w:w="1009" w:type="dxa"/>
                  <w:tcBorders>
                    <w:top w:val="nil"/>
                    <w:left w:val="nil"/>
                    <w:bottom w:val="single" w:sz="4" w:space="0" w:color="auto"/>
                    <w:right w:val="single" w:sz="4" w:space="0" w:color="auto"/>
                  </w:tcBorders>
                  <w:shd w:val="clear" w:color="000000" w:fill="FFFFFF"/>
                  <w:noWrap/>
                  <w:vAlign w:val="bottom"/>
                  <w:hideMark/>
                </w:tcPr>
                <w:p w14:paraId="2B4FE16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color w:val="000000"/>
                      <w:lang w:eastAsia="ru-RU"/>
                    </w:rPr>
                  </w:pPr>
                  <w:r w:rsidRPr="006B3901">
                    <w:rPr>
                      <w:rFonts w:ascii="Times New Roman" w:eastAsia="Times New Roman" w:hAnsi="Times New Roman" w:cs="Times New Roman"/>
                      <w:bCs/>
                      <w:color w:val="000000"/>
                      <w:lang w:eastAsia="ru-RU"/>
                    </w:rPr>
                    <w:t>29,5</w:t>
                  </w:r>
                </w:p>
              </w:tc>
              <w:tc>
                <w:tcPr>
                  <w:tcW w:w="1009" w:type="dxa"/>
                  <w:tcBorders>
                    <w:top w:val="nil"/>
                    <w:left w:val="nil"/>
                    <w:bottom w:val="single" w:sz="4" w:space="0" w:color="auto"/>
                    <w:right w:val="single" w:sz="4" w:space="0" w:color="auto"/>
                  </w:tcBorders>
                  <w:shd w:val="clear" w:color="000000" w:fill="FFFFFF"/>
                  <w:noWrap/>
                  <w:vAlign w:val="bottom"/>
                  <w:hideMark/>
                </w:tcPr>
                <w:p w14:paraId="32879BB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29,50</w:t>
                  </w:r>
                </w:p>
              </w:tc>
              <w:tc>
                <w:tcPr>
                  <w:tcW w:w="1009" w:type="dxa"/>
                  <w:tcBorders>
                    <w:top w:val="nil"/>
                    <w:left w:val="nil"/>
                    <w:bottom w:val="single" w:sz="4" w:space="0" w:color="auto"/>
                    <w:right w:val="single" w:sz="4" w:space="0" w:color="auto"/>
                  </w:tcBorders>
                  <w:shd w:val="clear" w:color="000000" w:fill="FFFFFF"/>
                  <w:noWrap/>
                  <w:vAlign w:val="bottom"/>
                  <w:hideMark/>
                </w:tcPr>
                <w:p w14:paraId="176E81A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29,30</w:t>
                  </w:r>
                </w:p>
              </w:tc>
              <w:tc>
                <w:tcPr>
                  <w:tcW w:w="1009" w:type="dxa"/>
                  <w:tcBorders>
                    <w:top w:val="nil"/>
                    <w:left w:val="nil"/>
                    <w:bottom w:val="single" w:sz="4" w:space="0" w:color="auto"/>
                    <w:right w:val="single" w:sz="4" w:space="0" w:color="auto"/>
                  </w:tcBorders>
                  <w:shd w:val="clear" w:color="000000" w:fill="FFFFFF"/>
                  <w:noWrap/>
                  <w:vAlign w:val="bottom"/>
                  <w:hideMark/>
                </w:tcPr>
                <w:p w14:paraId="0570649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29,50</w:t>
                  </w:r>
                </w:p>
              </w:tc>
              <w:tc>
                <w:tcPr>
                  <w:tcW w:w="1009" w:type="dxa"/>
                  <w:tcBorders>
                    <w:top w:val="nil"/>
                    <w:left w:val="nil"/>
                    <w:bottom w:val="single" w:sz="4" w:space="0" w:color="auto"/>
                    <w:right w:val="single" w:sz="4" w:space="0" w:color="auto"/>
                  </w:tcBorders>
                  <w:shd w:val="clear" w:color="000000" w:fill="FFFFFF"/>
                  <w:noWrap/>
                  <w:vAlign w:val="bottom"/>
                  <w:hideMark/>
                </w:tcPr>
                <w:p w14:paraId="43CEEF6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29,10</w:t>
                  </w:r>
                </w:p>
              </w:tc>
              <w:tc>
                <w:tcPr>
                  <w:tcW w:w="1009" w:type="dxa"/>
                  <w:tcBorders>
                    <w:top w:val="nil"/>
                    <w:left w:val="nil"/>
                    <w:bottom w:val="single" w:sz="4" w:space="0" w:color="auto"/>
                    <w:right w:val="single" w:sz="4" w:space="0" w:color="auto"/>
                  </w:tcBorders>
                  <w:shd w:val="clear" w:color="000000" w:fill="FFFFFF"/>
                  <w:noWrap/>
                  <w:vAlign w:val="bottom"/>
                  <w:hideMark/>
                </w:tcPr>
                <w:p w14:paraId="74C355B9"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29,50</w:t>
                  </w:r>
                </w:p>
              </w:tc>
              <w:tc>
                <w:tcPr>
                  <w:tcW w:w="1009" w:type="dxa"/>
                  <w:tcBorders>
                    <w:top w:val="nil"/>
                    <w:left w:val="nil"/>
                    <w:bottom w:val="single" w:sz="4" w:space="0" w:color="auto"/>
                    <w:right w:val="single" w:sz="4" w:space="0" w:color="auto"/>
                  </w:tcBorders>
                  <w:shd w:val="clear" w:color="000000" w:fill="FFFFFF"/>
                  <w:noWrap/>
                  <w:vAlign w:val="bottom"/>
                  <w:hideMark/>
                </w:tcPr>
                <w:p w14:paraId="04BC9E7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28,70</w:t>
                  </w:r>
                </w:p>
              </w:tc>
            </w:tr>
            <w:tr w:rsidR="006B3901" w:rsidRPr="006B3901" w14:paraId="60AFEEE8" w14:textId="77777777" w:rsidTr="006B3901">
              <w:trPr>
                <w:trHeight w:val="328"/>
              </w:trPr>
              <w:tc>
                <w:tcPr>
                  <w:tcW w:w="5098" w:type="dxa"/>
                  <w:vMerge/>
                  <w:tcBorders>
                    <w:top w:val="nil"/>
                    <w:left w:val="single" w:sz="4" w:space="0" w:color="auto"/>
                    <w:bottom w:val="single" w:sz="4" w:space="0" w:color="000000"/>
                    <w:right w:val="single" w:sz="4" w:space="0" w:color="auto"/>
                  </w:tcBorders>
                  <w:vAlign w:val="center"/>
                  <w:hideMark/>
                </w:tcPr>
                <w:p w14:paraId="501D8448"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p>
              </w:tc>
              <w:tc>
                <w:tcPr>
                  <w:tcW w:w="1965" w:type="dxa"/>
                  <w:tcBorders>
                    <w:top w:val="nil"/>
                    <w:left w:val="nil"/>
                    <w:bottom w:val="single" w:sz="4" w:space="0" w:color="auto"/>
                    <w:right w:val="single" w:sz="4" w:space="0" w:color="auto"/>
                  </w:tcBorders>
                  <w:shd w:val="clear" w:color="auto" w:fill="auto"/>
                  <w:vAlign w:val="center"/>
                  <w:hideMark/>
                </w:tcPr>
                <w:p w14:paraId="17689C7E"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23485B8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96,4</w:t>
                  </w:r>
                </w:p>
              </w:tc>
              <w:tc>
                <w:tcPr>
                  <w:tcW w:w="1009" w:type="dxa"/>
                  <w:tcBorders>
                    <w:top w:val="nil"/>
                    <w:left w:val="nil"/>
                    <w:bottom w:val="single" w:sz="4" w:space="0" w:color="auto"/>
                    <w:right w:val="single" w:sz="4" w:space="0" w:color="auto"/>
                  </w:tcBorders>
                  <w:shd w:val="clear" w:color="000000" w:fill="FFFFFF"/>
                  <w:noWrap/>
                  <w:vAlign w:val="bottom"/>
                  <w:hideMark/>
                </w:tcPr>
                <w:p w14:paraId="29ECF88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30737C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46F27905"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w:t>
                  </w:r>
                </w:p>
              </w:tc>
              <w:tc>
                <w:tcPr>
                  <w:tcW w:w="1009" w:type="dxa"/>
                  <w:tcBorders>
                    <w:top w:val="nil"/>
                    <w:left w:val="nil"/>
                    <w:bottom w:val="single" w:sz="4" w:space="0" w:color="auto"/>
                    <w:right w:val="single" w:sz="4" w:space="0" w:color="auto"/>
                  </w:tcBorders>
                  <w:shd w:val="clear" w:color="000000" w:fill="FFFFFF"/>
                  <w:noWrap/>
                  <w:vAlign w:val="bottom"/>
                  <w:hideMark/>
                </w:tcPr>
                <w:p w14:paraId="5F199E7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74E1306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99,3</w:t>
                  </w:r>
                </w:p>
              </w:tc>
              <w:tc>
                <w:tcPr>
                  <w:tcW w:w="1009" w:type="dxa"/>
                  <w:tcBorders>
                    <w:top w:val="nil"/>
                    <w:left w:val="nil"/>
                    <w:bottom w:val="single" w:sz="4" w:space="0" w:color="auto"/>
                    <w:right w:val="single" w:sz="4" w:space="0" w:color="auto"/>
                  </w:tcBorders>
                  <w:shd w:val="clear" w:color="000000" w:fill="FFFFFF"/>
                  <w:noWrap/>
                  <w:vAlign w:val="bottom"/>
                  <w:hideMark/>
                </w:tcPr>
                <w:p w14:paraId="7E0B5601"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13EF5C2D"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98,6</w:t>
                  </w:r>
                </w:p>
              </w:tc>
            </w:tr>
            <w:tr w:rsidR="006B3901" w:rsidRPr="006B3901" w14:paraId="4AFEA47D" w14:textId="77777777" w:rsidTr="006B3901">
              <w:trPr>
                <w:trHeight w:val="313"/>
              </w:trPr>
              <w:tc>
                <w:tcPr>
                  <w:tcW w:w="5098" w:type="dxa"/>
                  <w:vMerge w:val="restart"/>
                  <w:tcBorders>
                    <w:top w:val="nil"/>
                    <w:left w:val="single" w:sz="4" w:space="0" w:color="auto"/>
                    <w:bottom w:val="single" w:sz="4" w:space="0" w:color="000000"/>
                    <w:right w:val="single" w:sz="4" w:space="0" w:color="auto"/>
                  </w:tcBorders>
                  <w:shd w:val="clear" w:color="auto" w:fill="auto"/>
                  <w:vAlign w:val="bottom"/>
                  <w:hideMark/>
                </w:tcPr>
                <w:p w14:paraId="18E34533" w14:textId="77777777" w:rsid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Объем оборотного и повторно-последовательного использования воды</w:t>
                  </w:r>
                </w:p>
                <w:p w14:paraId="586D1BD6" w14:textId="77777777" w:rsidR="000766E3" w:rsidRPr="006B3901" w:rsidRDefault="000766E3" w:rsidP="00F26C09">
                  <w:pPr>
                    <w:framePr w:hSpace="180" w:wrap="around" w:hAnchor="margin" w:x="-142" w:y="-1695"/>
                    <w:spacing w:after="0" w:line="240" w:lineRule="auto"/>
                    <w:rPr>
                      <w:rFonts w:ascii="Times New Roman" w:eastAsia="Times New Roman" w:hAnsi="Times New Roman" w:cs="Times New Roman"/>
                      <w:sz w:val="18"/>
                      <w:szCs w:val="18"/>
                      <w:lang w:eastAsia="ru-RU"/>
                    </w:rPr>
                  </w:pPr>
                </w:p>
              </w:tc>
              <w:tc>
                <w:tcPr>
                  <w:tcW w:w="1965" w:type="dxa"/>
                  <w:tcBorders>
                    <w:top w:val="nil"/>
                    <w:left w:val="nil"/>
                    <w:bottom w:val="single" w:sz="4" w:space="0" w:color="auto"/>
                    <w:right w:val="single" w:sz="4" w:space="0" w:color="auto"/>
                  </w:tcBorders>
                  <w:shd w:val="clear" w:color="auto" w:fill="auto"/>
                  <w:vAlign w:val="center"/>
                  <w:hideMark/>
                </w:tcPr>
                <w:p w14:paraId="6CD1CD9C"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proofErr w:type="spellStart"/>
                  <w:r w:rsidRPr="006B3901">
                    <w:rPr>
                      <w:rFonts w:ascii="Times New Roman" w:eastAsia="Times New Roman" w:hAnsi="Times New Roman" w:cs="Times New Roman"/>
                      <w:sz w:val="18"/>
                      <w:szCs w:val="18"/>
                      <w:lang w:eastAsia="ru-RU"/>
                    </w:rPr>
                    <w:t>млн.куб.м</w:t>
                  </w:r>
                  <w:proofErr w:type="spellEnd"/>
                </w:p>
              </w:tc>
              <w:tc>
                <w:tcPr>
                  <w:tcW w:w="1009" w:type="dxa"/>
                  <w:tcBorders>
                    <w:top w:val="nil"/>
                    <w:left w:val="nil"/>
                    <w:bottom w:val="single" w:sz="4" w:space="0" w:color="auto"/>
                    <w:right w:val="single" w:sz="4" w:space="0" w:color="auto"/>
                  </w:tcBorders>
                  <w:shd w:val="clear" w:color="000000" w:fill="FFFFFF"/>
                  <w:noWrap/>
                  <w:vAlign w:val="bottom"/>
                  <w:hideMark/>
                </w:tcPr>
                <w:p w14:paraId="47C9D6F4"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25481D1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5A90DC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0255451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1C477F2F"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7DE6F807"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20C6201A"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c>
                <w:tcPr>
                  <w:tcW w:w="1009" w:type="dxa"/>
                  <w:tcBorders>
                    <w:top w:val="nil"/>
                    <w:left w:val="nil"/>
                    <w:bottom w:val="single" w:sz="4" w:space="0" w:color="auto"/>
                    <w:right w:val="single" w:sz="4" w:space="0" w:color="auto"/>
                  </w:tcBorders>
                  <w:shd w:val="clear" w:color="000000" w:fill="FFFFFF"/>
                  <w:noWrap/>
                  <w:vAlign w:val="bottom"/>
                  <w:hideMark/>
                </w:tcPr>
                <w:p w14:paraId="6BCA4D26"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bCs/>
                      <w:lang w:eastAsia="ru-RU"/>
                    </w:rPr>
                  </w:pPr>
                  <w:r w:rsidRPr="006B3901">
                    <w:rPr>
                      <w:rFonts w:ascii="Times New Roman" w:eastAsia="Times New Roman" w:hAnsi="Times New Roman" w:cs="Times New Roman"/>
                      <w:bCs/>
                      <w:lang w:eastAsia="ru-RU"/>
                    </w:rPr>
                    <w:t>21,40</w:t>
                  </w:r>
                </w:p>
              </w:tc>
            </w:tr>
            <w:tr w:rsidR="006B3901" w:rsidRPr="006B3901" w14:paraId="03A3DCC8" w14:textId="77777777" w:rsidTr="006B3901">
              <w:trPr>
                <w:trHeight w:val="328"/>
              </w:trPr>
              <w:tc>
                <w:tcPr>
                  <w:tcW w:w="5098" w:type="dxa"/>
                  <w:vMerge/>
                  <w:tcBorders>
                    <w:top w:val="nil"/>
                    <w:left w:val="single" w:sz="4" w:space="0" w:color="auto"/>
                    <w:bottom w:val="single" w:sz="4" w:space="0" w:color="000000"/>
                    <w:right w:val="single" w:sz="4" w:space="0" w:color="auto"/>
                  </w:tcBorders>
                  <w:vAlign w:val="center"/>
                  <w:hideMark/>
                </w:tcPr>
                <w:p w14:paraId="25F928A7" w14:textId="77777777" w:rsidR="006B3901" w:rsidRPr="006B3901" w:rsidRDefault="006B3901" w:rsidP="00F26C09">
                  <w:pPr>
                    <w:framePr w:hSpace="180" w:wrap="around" w:hAnchor="margin" w:x="-142" w:y="-1695"/>
                    <w:spacing w:after="0" w:line="240" w:lineRule="auto"/>
                    <w:rPr>
                      <w:rFonts w:ascii="Times New Roman" w:eastAsia="Times New Roman" w:hAnsi="Times New Roman" w:cs="Times New Roman"/>
                      <w:sz w:val="18"/>
                      <w:szCs w:val="18"/>
                      <w:lang w:eastAsia="ru-RU"/>
                    </w:rPr>
                  </w:pPr>
                </w:p>
              </w:tc>
              <w:tc>
                <w:tcPr>
                  <w:tcW w:w="1965" w:type="dxa"/>
                  <w:tcBorders>
                    <w:top w:val="nil"/>
                    <w:left w:val="nil"/>
                    <w:bottom w:val="single" w:sz="4" w:space="0" w:color="auto"/>
                    <w:right w:val="single" w:sz="4" w:space="0" w:color="auto"/>
                  </w:tcBorders>
                  <w:shd w:val="clear" w:color="auto" w:fill="auto"/>
                  <w:vAlign w:val="center"/>
                  <w:hideMark/>
                </w:tcPr>
                <w:p w14:paraId="62994EF4" w14:textId="77777777" w:rsidR="006B3901" w:rsidRPr="006B3901" w:rsidRDefault="006B3901" w:rsidP="00F26C09">
                  <w:pPr>
                    <w:framePr w:hSpace="180" w:wrap="around" w:hAnchor="margin" w:x="-142" w:y="-1695"/>
                    <w:spacing w:after="0" w:line="240" w:lineRule="auto"/>
                    <w:jc w:val="center"/>
                    <w:rPr>
                      <w:rFonts w:ascii="Times New Roman" w:eastAsia="Times New Roman" w:hAnsi="Times New Roman" w:cs="Times New Roman"/>
                      <w:sz w:val="18"/>
                      <w:szCs w:val="18"/>
                      <w:lang w:eastAsia="ru-RU"/>
                    </w:rPr>
                  </w:pPr>
                  <w:r w:rsidRPr="006B3901">
                    <w:rPr>
                      <w:rFonts w:ascii="Times New Roman" w:eastAsia="Times New Roman" w:hAnsi="Times New Roman" w:cs="Times New Roman"/>
                      <w:sz w:val="18"/>
                      <w:szCs w:val="18"/>
                      <w:lang w:eastAsia="ru-RU"/>
                    </w:rPr>
                    <w:t>% к предыдущему году</w:t>
                  </w:r>
                </w:p>
              </w:tc>
              <w:tc>
                <w:tcPr>
                  <w:tcW w:w="1009" w:type="dxa"/>
                  <w:tcBorders>
                    <w:top w:val="nil"/>
                    <w:left w:val="nil"/>
                    <w:bottom w:val="single" w:sz="4" w:space="0" w:color="auto"/>
                    <w:right w:val="single" w:sz="4" w:space="0" w:color="auto"/>
                  </w:tcBorders>
                  <w:shd w:val="clear" w:color="000000" w:fill="FFFFFF"/>
                  <w:noWrap/>
                  <w:vAlign w:val="bottom"/>
                  <w:hideMark/>
                </w:tcPr>
                <w:p w14:paraId="2E76E100"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65,6</w:t>
                  </w:r>
                </w:p>
              </w:tc>
              <w:tc>
                <w:tcPr>
                  <w:tcW w:w="1009" w:type="dxa"/>
                  <w:tcBorders>
                    <w:top w:val="nil"/>
                    <w:left w:val="nil"/>
                    <w:bottom w:val="single" w:sz="4" w:space="0" w:color="auto"/>
                    <w:right w:val="single" w:sz="4" w:space="0" w:color="auto"/>
                  </w:tcBorders>
                  <w:shd w:val="clear" w:color="000000" w:fill="FFFFFF"/>
                  <w:noWrap/>
                  <w:vAlign w:val="bottom"/>
                  <w:hideMark/>
                </w:tcPr>
                <w:p w14:paraId="21A2883B"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735100FE"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color w:val="000000"/>
                      <w:lang w:eastAsia="ru-RU"/>
                    </w:rPr>
                  </w:pPr>
                  <w:r w:rsidRPr="006B3901">
                    <w:rPr>
                      <w:rFonts w:ascii="Times New Roman" w:eastAsia="Times New Roman" w:hAnsi="Times New Roman" w:cs="Times New Roman"/>
                      <w:color w:val="000000"/>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5A00E02"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68460E6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62A3A80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3B715B13"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c>
                <w:tcPr>
                  <w:tcW w:w="1009" w:type="dxa"/>
                  <w:tcBorders>
                    <w:top w:val="nil"/>
                    <w:left w:val="nil"/>
                    <w:bottom w:val="single" w:sz="4" w:space="0" w:color="auto"/>
                    <w:right w:val="single" w:sz="4" w:space="0" w:color="auto"/>
                  </w:tcBorders>
                  <w:shd w:val="clear" w:color="000000" w:fill="FFFFFF"/>
                  <w:noWrap/>
                  <w:vAlign w:val="bottom"/>
                  <w:hideMark/>
                </w:tcPr>
                <w:p w14:paraId="06BFB588" w14:textId="77777777" w:rsidR="006B3901" w:rsidRPr="006B3901" w:rsidRDefault="006B3901" w:rsidP="00F26C09">
                  <w:pPr>
                    <w:framePr w:hSpace="180" w:wrap="around" w:hAnchor="margin" w:x="-142" w:y="-1695"/>
                    <w:spacing w:after="0" w:line="240" w:lineRule="auto"/>
                    <w:jc w:val="right"/>
                    <w:rPr>
                      <w:rFonts w:ascii="Times New Roman" w:eastAsia="Times New Roman" w:hAnsi="Times New Roman" w:cs="Times New Roman"/>
                      <w:lang w:eastAsia="ru-RU"/>
                    </w:rPr>
                  </w:pPr>
                  <w:r w:rsidRPr="006B3901">
                    <w:rPr>
                      <w:rFonts w:ascii="Times New Roman" w:eastAsia="Times New Roman" w:hAnsi="Times New Roman" w:cs="Times New Roman"/>
                      <w:lang w:eastAsia="ru-RU"/>
                    </w:rPr>
                    <w:t>100,0</w:t>
                  </w:r>
                </w:p>
              </w:tc>
            </w:tr>
          </w:tbl>
          <w:p w14:paraId="30C0CA17" w14:textId="77777777" w:rsidR="00A42832" w:rsidRPr="006652CC" w:rsidRDefault="00A42832" w:rsidP="00CD0B6F">
            <w:pPr>
              <w:spacing w:after="0" w:line="240" w:lineRule="auto"/>
              <w:jc w:val="center"/>
              <w:rPr>
                <w:rFonts w:ascii="Times New Roman" w:eastAsia="Times New Roman" w:hAnsi="Times New Roman" w:cs="Times New Roman"/>
                <w:bCs/>
                <w:color w:val="FF0000"/>
                <w:sz w:val="24"/>
                <w:szCs w:val="24"/>
                <w:lang w:eastAsia="ru-RU"/>
              </w:rPr>
            </w:pPr>
          </w:p>
          <w:p w14:paraId="6F15A9B2" w14:textId="77777777" w:rsidR="00CD0B6F" w:rsidRPr="006652CC" w:rsidRDefault="00CD0B6F" w:rsidP="00CD0B6F">
            <w:pPr>
              <w:spacing w:after="0" w:line="240" w:lineRule="auto"/>
              <w:jc w:val="center"/>
              <w:rPr>
                <w:rFonts w:ascii="Times New Roman" w:eastAsia="Times New Roman" w:hAnsi="Times New Roman" w:cs="Times New Roman"/>
                <w:bCs/>
                <w:color w:val="FF0000"/>
                <w:sz w:val="24"/>
                <w:szCs w:val="24"/>
                <w:lang w:eastAsia="ru-RU"/>
              </w:rPr>
            </w:pPr>
          </w:p>
          <w:p w14:paraId="2D1C0D99" w14:textId="77777777" w:rsidR="00767C37" w:rsidRPr="006652CC" w:rsidRDefault="00767C37" w:rsidP="00CD0B6F">
            <w:pPr>
              <w:spacing w:after="0" w:line="240" w:lineRule="auto"/>
              <w:jc w:val="center"/>
              <w:rPr>
                <w:rFonts w:ascii="Times New Roman" w:eastAsia="Times New Roman" w:hAnsi="Times New Roman" w:cs="Times New Roman"/>
                <w:bCs/>
                <w:color w:val="FF0000"/>
                <w:sz w:val="24"/>
                <w:szCs w:val="24"/>
                <w:lang w:eastAsia="ru-RU"/>
              </w:rPr>
            </w:pPr>
          </w:p>
          <w:p w14:paraId="28426AD8" w14:textId="77777777" w:rsidR="00134A91" w:rsidRPr="006652CC" w:rsidRDefault="00134A91" w:rsidP="00CD0B6F">
            <w:pPr>
              <w:spacing w:after="0" w:line="240" w:lineRule="auto"/>
              <w:jc w:val="center"/>
              <w:rPr>
                <w:rFonts w:ascii="Times New Roman" w:eastAsia="Times New Roman" w:hAnsi="Times New Roman" w:cs="Times New Roman"/>
                <w:bCs/>
                <w:color w:val="FF0000"/>
                <w:sz w:val="24"/>
                <w:szCs w:val="24"/>
                <w:lang w:eastAsia="ru-RU"/>
              </w:rPr>
            </w:pPr>
          </w:p>
        </w:tc>
      </w:tr>
    </w:tbl>
    <w:p w14:paraId="6837FD28" w14:textId="77777777" w:rsidR="00270781" w:rsidRPr="006652CC" w:rsidRDefault="00270781" w:rsidP="00CF064C">
      <w:pPr>
        <w:framePr w:h="9929" w:hRule="exact" w:wrap="auto" w:hAnchor="text" w:y="-419"/>
        <w:autoSpaceDE w:val="0"/>
        <w:autoSpaceDN w:val="0"/>
        <w:adjustRightInd w:val="0"/>
        <w:spacing w:after="0" w:line="240" w:lineRule="auto"/>
        <w:ind w:right="253"/>
        <w:rPr>
          <w:rFonts w:ascii="Times New Roman" w:hAnsi="Times New Roman" w:cs="Times New Roman"/>
          <w:color w:val="FF0000"/>
          <w:sz w:val="18"/>
          <w:szCs w:val="18"/>
        </w:rPr>
        <w:sectPr w:rsidR="00270781" w:rsidRPr="006652CC" w:rsidSect="001E394E">
          <w:pgSz w:w="16838" w:h="11906" w:orient="landscape"/>
          <w:pgMar w:top="1701" w:right="964" w:bottom="567" w:left="1134" w:header="709" w:footer="709" w:gutter="0"/>
          <w:cols w:space="708"/>
          <w:docGrid w:linePitch="360"/>
        </w:sectPr>
      </w:pPr>
    </w:p>
    <w:p w14:paraId="46F7E350" w14:textId="77777777" w:rsidR="000D7F43" w:rsidRPr="0092510F" w:rsidRDefault="001753F2" w:rsidP="00351E53">
      <w:pPr>
        <w:pStyle w:val="a7"/>
        <w:numPr>
          <w:ilvl w:val="0"/>
          <w:numId w:val="4"/>
        </w:numPr>
        <w:spacing w:line="360" w:lineRule="auto"/>
        <w:jc w:val="center"/>
        <w:rPr>
          <w:rFonts w:ascii="Times New Roman" w:hAnsi="Times New Roman" w:cs="Times New Roman"/>
          <w:sz w:val="24"/>
        </w:rPr>
      </w:pPr>
      <w:r w:rsidRPr="0092510F">
        <w:rPr>
          <w:rFonts w:ascii="Times New Roman" w:hAnsi="Times New Roman" w:cs="Times New Roman"/>
          <w:sz w:val="24"/>
        </w:rPr>
        <w:lastRenderedPageBreak/>
        <w:t xml:space="preserve">Основные социально-экономические показатели </w:t>
      </w:r>
      <w:r w:rsidR="00514555" w:rsidRPr="0092510F">
        <w:rPr>
          <w:rFonts w:ascii="Times New Roman" w:hAnsi="Times New Roman" w:cs="Times New Roman"/>
          <w:sz w:val="24"/>
        </w:rPr>
        <w:t xml:space="preserve">развития </w:t>
      </w:r>
    </w:p>
    <w:p w14:paraId="2ED8509A" w14:textId="5C8B180D" w:rsidR="001753F2" w:rsidRPr="0092510F" w:rsidRDefault="00514555" w:rsidP="000D7F43">
      <w:pPr>
        <w:pStyle w:val="a7"/>
        <w:spacing w:line="360" w:lineRule="auto"/>
        <w:ind w:left="1080"/>
        <w:jc w:val="center"/>
        <w:rPr>
          <w:rFonts w:ascii="Times New Roman" w:hAnsi="Times New Roman" w:cs="Times New Roman"/>
          <w:sz w:val="24"/>
        </w:rPr>
      </w:pPr>
      <w:r w:rsidRPr="0092510F">
        <w:rPr>
          <w:rFonts w:ascii="Times New Roman" w:hAnsi="Times New Roman" w:cs="Times New Roman"/>
          <w:sz w:val="24"/>
        </w:rPr>
        <w:t xml:space="preserve">Саткинского муниципального района </w:t>
      </w:r>
      <w:r w:rsidR="001753F2" w:rsidRPr="0092510F">
        <w:rPr>
          <w:rFonts w:ascii="Times New Roman" w:hAnsi="Times New Roman" w:cs="Times New Roman"/>
          <w:sz w:val="24"/>
        </w:rPr>
        <w:t>за январь – июнь 20</w:t>
      </w:r>
      <w:r w:rsidR="00F26633" w:rsidRPr="0092510F">
        <w:rPr>
          <w:rFonts w:ascii="Times New Roman" w:hAnsi="Times New Roman" w:cs="Times New Roman"/>
          <w:sz w:val="24"/>
        </w:rPr>
        <w:t>2</w:t>
      </w:r>
      <w:r w:rsidR="0092510F" w:rsidRPr="0092510F">
        <w:rPr>
          <w:rFonts w:ascii="Times New Roman" w:hAnsi="Times New Roman" w:cs="Times New Roman"/>
          <w:sz w:val="24"/>
        </w:rPr>
        <w:t>4</w:t>
      </w:r>
      <w:r w:rsidR="001753F2" w:rsidRPr="0092510F">
        <w:rPr>
          <w:rFonts w:ascii="Times New Roman" w:hAnsi="Times New Roman" w:cs="Times New Roman"/>
          <w:sz w:val="24"/>
        </w:rPr>
        <w:t xml:space="preserve"> года</w:t>
      </w:r>
    </w:p>
    <w:p w14:paraId="3B98E3EF" w14:textId="77777777" w:rsidR="00B106C1" w:rsidRPr="0092510F" w:rsidRDefault="00B106C1" w:rsidP="00FE5EDB">
      <w:pPr>
        <w:pStyle w:val="a7"/>
        <w:spacing w:line="360" w:lineRule="auto"/>
        <w:ind w:left="1080" w:hanging="513"/>
        <w:jc w:val="center"/>
        <w:rPr>
          <w:rFonts w:ascii="Times New Roman" w:eastAsia="Times New Roman" w:hAnsi="Times New Roman" w:cs="Times New Roman"/>
          <w:b/>
          <w:sz w:val="10"/>
          <w:szCs w:val="10"/>
          <w:lang w:eastAsia="ar-SA"/>
        </w:rPr>
      </w:pPr>
      <w:r w:rsidRPr="0092510F">
        <w:rPr>
          <w:rFonts w:ascii="Times New Roman" w:hAnsi="Times New Roman" w:cs="Times New Roman"/>
          <w:sz w:val="24"/>
        </w:rPr>
        <w:t>(предварительные итоги)</w:t>
      </w:r>
    </w:p>
    <w:tbl>
      <w:tblPr>
        <w:tblW w:w="5630" w:type="pct"/>
        <w:tblInd w:w="-769" w:type="dxa"/>
        <w:tblLayout w:type="fixed"/>
        <w:tblLook w:val="04A0" w:firstRow="1" w:lastRow="0" w:firstColumn="1" w:lastColumn="0" w:noHBand="0" w:noVBand="1"/>
      </w:tblPr>
      <w:tblGrid>
        <w:gridCol w:w="7862"/>
        <w:gridCol w:w="1426"/>
        <w:gridCol w:w="1245"/>
      </w:tblGrid>
      <w:tr w:rsidR="0027020A" w:rsidRPr="006652CC" w14:paraId="612DFB6C" w14:textId="77777777" w:rsidTr="00AB2D3D">
        <w:trPr>
          <w:trHeight w:val="136"/>
        </w:trPr>
        <w:tc>
          <w:tcPr>
            <w:tcW w:w="3732" w:type="pct"/>
            <w:tcBorders>
              <w:top w:val="single" w:sz="4" w:space="0" w:color="auto"/>
              <w:left w:val="single" w:sz="4" w:space="0" w:color="auto"/>
              <w:bottom w:val="single" w:sz="4" w:space="0" w:color="auto"/>
              <w:right w:val="single" w:sz="4" w:space="0" w:color="auto"/>
            </w:tcBorders>
            <w:shd w:val="clear" w:color="auto" w:fill="auto"/>
            <w:vAlign w:val="center"/>
          </w:tcPr>
          <w:p w14:paraId="736D264E" w14:textId="77777777" w:rsidR="001753F2" w:rsidRPr="0092510F" w:rsidRDefault="001753F2" w:rsidP="001753F2">
            <w:pPr>
              <w:suppressAutoHyphens/>
              <w:spacing w:after="0" w:line="240" w:lineRule="auto"/>
              <w:jc w:val="center"/>
              <w:rPr>
                <w:rFonts w:ascii="Times New Roman" w:eastAsia="Times New Roman" w:hAnsi="Times New Roman" w:cs="Times New Roman"/>
                <w:bCs/>
                <w:szCs w:val="24"/>
                <w:lang w:eastAsia="ar-SA"/>
              </w:rPr>
            </w:pPr>
            <w:r w:rsidRPr="0092510F">
              <w:rPr>
                <w:rFonts w:ascii="Times New Roman" w:eastAsia="Times New Roman" w:hAnsi="Times New Roman" w:cs="Times New Roman"/>
                <w:bCs/>
                <w:szCs w:val="24"/>
                <w:lang w:eastAsia="ar-SA"/>
              </w:rPr>
              <w:t>Наименование показателя</w:t>
            </w:r>
          </w:p>
        </w:tc>
        <w:tc>
          <w:tcPr>
            <w:tcW w:w="677" w:type="pct"/>
            <w:tcBorders>
              <w:top w:val="single" w:sz="4" w:space="0" w:color="auto"/>
              <w:left w:val="nil"/>
              <w:bottom w:val="single" w:sz="4" w:space="0" w:color="auto"/>
              <w:right w:val="single" w:sz="4" w:space="0" w:color="auto"/>
            </w:tcBorders>
            <w:shd w:val="clear" w:color="auto" w:fill="auto"/>
            <w:vAlign w:val="center"/>
          </w:tcPr>
          <w:p w14:paraId="3D638069" w14:textId="77777777" w:rsidR="001753F2" w:rsidRPr="0092510F" w:rsidRDefault="001753F2" w:rsidP="001753F2">
            <w:pPr>
              <w:suppressAutoHyphens/>
              <w:spacing w:after="0" w:line="240" w:lineRule="auto"/>
              <w:jc w:val="center"/>
              <w:rPr>
                <w:rFonts w:ascii="Times New Roman" w:eastAsia="Times New Roman" w:hAnsi="Times New Roman" w:cs="Times New Roman"/>
                <w:bCs/>
                <w:szCs w:val="24"/>
                <w:lang w:eastAsia="ar-SA"/>
              </w:rPr>
            </w:pPr>
            <w:r w:rsidRPr="0092510F">
              <w:rPr>
                <w:rFonts w:ascii="Times New Roman" w:eastAsia="Times New Roman" w:hAnsi="Times New Roman" w:cs="Times New Roman"/>
                <w:bCs/>
                <w:szCs w:val="24"/>
                <w:lang w:eastAsia="ar-SA"/>
              </w:rPr>
              <w:t>Январь</w:t>
            </w:r>
            <w:r w:rsidR="0027020A" w:rsidRPr="0092510F">
              <w:rPr>
                <w:rFonts w:ascii="Times New Roman" w:eastAsia="Times New Roman" w:hAnsi="Times New Roman" w:cs="Times New Roman"/>
                <w:bCs/>
                <w:szCs w:val="24"/>
                <w:lang w:eastAsia="ar-SA"/>
              </w:rPr>
              <w:t xml:space="preserve"> </w:t>
            </w:r>
            <w:r w:rsidRPr="0092510F">
              <w:rPr>
                <w:rFonts w:ascii="Times New Roman" w:eastAsia="Times New Roman" w:hAnsi="Times New Roman" w:cs="Times New Roman"/>
                <w:bCs/>
                <w:szCs w:val="24"/>
                <w:lang w:eastAsia="ar-SA"/>
              </w:rPr>
              <w:t>-июнь</w:t>
            </w:r>
          </w:p>
          <w:p w14:paraId="2D422293" w14:textId="77777777" w:rsidR="001753F2" w:rsidRPr="0092510F" w:rsidRDefault="001753F2" w:rsidP="00F05EEE">
            <w:pPr>
              <w:suppressAutoHyphens/>
              <w:spacing w:after="0" w:line="240" w:lineRule="auto"/>
              <w:jc w:val="center"/>
              <w:rPr>
                <w:rFonts w:ascii="Times New Roman" w:eastAsia="Times New Roman" w:hAnsi="Times New Roman" w:cs="Times New Roman"/>
                <w:bCs/>
                <w:szCs w:val="24"/>
                <w:lang w:eastAsia="ar-SA"/>
              </w:rPr>
            </w:pPr>
          </w:p>
        </w:tc>
        <w:tc>
          <w:tcPr>
            <w:tcW w:w="591" w:type="pct"/>
            <w:tcBorders>
              <w:top w:val="single" w:sz="4" w:space="0" w:color="auto"/>
              <w:left w:val="nil"/>
              <w:bottom w:val="single" w:sz="4" w:space="0" w:color="auto"/>
              <w:right w:val="single" w:sz="4" w:space="0" w:color="auto"/>
            </w:tcBorders>
            <w:shd w:val="clear" w:color="auto" w:fill="auto"/>
            <w:vAlign w:val="center"/>
          </w:tcPr>
          <w:p w14:paraId="5D35207E" w14:textId="77777777" w:rsidR="001753F2" w:rsidRPr="0092510F" w:rsidRDefault="001753F2" w:rsidP="001753F2">
            <w:pPr>
              <w:suppressAutoHyphens/>
              <w:spacing w:after="0" w:line="240" w:lineRule="auto"/>
              <w:jc w:val="center"/>
              <w:rPr>
                <w:rFonts w:ascii="Times New Roman" w:eastAsia="Times New Roman" w:hAnsi="Times New Roman" w:cs="Times New Roman"/>
                <w:bCs/>
                <w:szCs w:val="24"/>
                <w:lang w:eastAsia="ar-SA"/>
              </w:rPr>
            </w:pPr>
            <w:r w:rsidRPr="0092510F">
              <w:rPr>
                <w:rFonts w:ascii="Times New Roman" w:eastAsia="Times New Roman" w:hAnsi="Times New Roman" w:cs="Times New Roman"/>
                <w:bCs/>
                <w:szCs w:val="24"/>
                <w:lang w:eastAsia="ar-SA"/>
              </w:rPr>
              <w:t xml:space="preserve">в % к </w:t>
            </w:r>
          </w:p>
          <w:p w14:paraId="5A2C595D" w14:textId="77777777" w:rsidR="001753F2" w:rsidRPr="0092510F" w:rsidRDefault="001753F2" w:rsidP="001753F2">
            <w:pPr>
              <w:suppressAutoHyphens/>
              <w:spacing w:after="0" w:line="240" w:lineRule="auto"/>
              <w:jc w:val="center"/>
              <w:rPr>
                <w:rFonts w:ascii="Times New Roman" w:eastAsia="Times New Roman" w:hAnsi="Times New Roman" w:cs="Times New Roman"/>
                <w:bCs/>
                <w:szCs w:val="24"/>
                <w:lang w:eastAsia="ar-SA"/>
              </w:rPr>
            </w:pPr>
            <w:r w:rsidRPr="0092510F">
              <w:rPr>
                <w:rFonts w:ascii="Times New Roman" w:eastAsia="Times New Roman" w:hAnsi="Times New Roman" w:cs="Times New Roman"/>
                <w:bCs/>
                <w:szCs w:val="24"/>
                <w:lang w:eastAsia="ar-SA"/>
              </w:rPr>
              <w:t>январю</w:t>
            </w:r>
            <w:r w:rsidR="0027020A" w:rsidRPr="0092510F">
              <w:rPr>
                <w:rFonts w:ascii="Times New Roman" w:eastAsia="Times New Roman" w:hAnsi="Times New Roman" w:cs="Times New Roman"/>
                <w:bCs/>
                <w:szCs w:val="24"/>
                <w:lang w:eastAsia="ar-SA"/>
              </w:rPr>
              <w:t xml:space="preserve"> </w:t>
            </w:r>
            <w:r w:rsidRPr="0092510F">
              <w:rPr>
                <w:rFonts w:ascii="Times New Roman" w:eastAsia="Times New Roman" w:hAnsi="Times New Roman" w:cs="Times New Roman"/>
                <w:bCs/>
                <w:szCs w:val="24"/>
                <w:lang w:eastAsia="ar-SA"/>
              </w:rPr>
              <w:t>-июню</w:t>
            </w:r>
          </w:p>
          <w:p w14:paraId="726D2B96" w14:textId="65E04127" w:rsidR="001753F2" w:rsidRPr="0092510F" w:rsidRDefault="001753F2" w:rsidP="0092510F">
            <w:pPr>
              <w:suppressAutoHyphens/>
              <w:spacing w:after="0" w:line="240" w:lineRule="auto"/>
              <w:jc w:val="center"/>
              <w:rPr>
                <w:rFonts w:ascii="Times New Roman" w:eastAsia="Times New Roman" w:hAnsi="Times New Roman" w:cs="Times New Roman"/>
                <w:bCs/>
                <w:szCs w:val="24"/>
                <w:lang w:eastAsia="ar-SA"/>
              </w:rPr>
            </w:pPr>
            <w:r w:rsidRPr="0092510F">
              <w:rPr>
                <w:rFonts w:ascii="Times New Roman" w:eastAsia="Times New Roman" w:hAnsi="Times New Roman" w:cs="Times New Roman"/>
                <w:bCs/>
                <w:szCs w:val="24"/>
                <w:lang w:eastAsia="ar-SA"/>
              </w:rPr>
              <w:t>20</w:t>
            </w:r>
            <w:r w:rsidR="0085142D" w:rsidRPr="0092510F">
              <w:rPr>
                <w:rFonts w:ascii="Times New Roman" w:eastAsia="Times New Roman" w:hAnsi="Times New Roman" w:cs="Times New Roman"/>
                <w:bCs/>
                <w:szCs w:val="24"/>
                <w:lang w:eastAsia="ar-SA"/>
              </w:rPr>
              <w:t>2</w:t>
            </w:r>
            <w:r w:rsidR="0092510F" w:rsidRPr="0092510F">
              <w:rPr>
                <w:rFonts w:ascii="Times New Roman" w:eastAsia="Times New Roman" w:hAnsi="Times New Roman" w:cs="Times New Roman"/>
                <w:bCs/>
                <w:szCs w:val="24"/>
                <w:lang w:eastAsia="ar-SA"/>
              </w:rPr>
              <w:t>3</w:t>
            </w:r>
            <w:r w:rsidRPr="0092510F">
              <w:rPr>
                <w:rFonts w:ascii="Times New Roman" w:eastAsia="Times New Roman" w:hAnsi="Times New Roman" w:cs="Times New Roman"/>
                <w:bCs/>
                <w:szCs w:val="24"/>
                <w:lang w:eastAsia="ar-SA"/>
              </w:rPr>
              <w:t xml:space="preserve"> г</w:t>
            </w:r>
          </w:p>
        </w:tc>
      </w:tr>
      <w:tr w:rsidR="0027020A" w:rsidRPr="006652CC" w14:paraId="50065625" w14:textId="77777777" w:rsidTr="00AB2D3D">
        <w:trPr>
          <w:trHeight w:val="136"/>
        </w:trPr>
        <w:tc>
          <w:tcPr>
            <w:tcW w:w="3732" w:type="pct"/>
            <w:tcBorders>
              <w:top w:val="nil"/>
              <w:left w:val="single" w:sz="4" w:space="0" w:color="auto"/>
              <w:bottom w:val="single" w:sz="4" w:space="0" w:color="auto"/>
              <w:right w:val="single" w:sz="4" w:space="0" w:color="auto"/>
            </w:tcBorders>
            <w:shd w:val="clear" w:color="auto" w:fill="auto"/>
          </w:tcPr>
          <w:p w14:paraId="3C1347A9" w14:textId="77777777" w:rsidR="001753F2" w:rsidRPr="0092510F" w:rsidRDefault="001753F2"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Численность постоянного населения, человек</w:t>
            </w:r>
          </w:p>
        </w:tc>
        <w:tc>
          <w:tcPr>
            <w:tcW w:w="677" w:type="pct"/>
            <w:tcBorders>
              <w:top w:val="nil"/>
              <w:left w:val="nil"/>
              <w:bottom w:val="single" w:sz="4" w:space="0" w:color="auto"/>
              <w:right w:val="single" w:sz="4" w:space="0" w:color="auto"/>
            </w:tcBorders>
            <w:shd w:val="clear" w:color="auto" w:fill="auto"/>
            <w:vAlign w:val="center"/>
          </w:tcPr>
          <w:p w14:paraId="4AB0E7AD" w14:textId="0B501A56" w:rsidR="001753F2" w:rsidRPr="009F531E" w:rsidRDefault="00FD036B" w:rsidP="009F531E">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7</w:t>
            </w:r>
            <w:r w:rsidR="009F531E" w:rsidRPr="009F531E">
              <w:rPr>
                <w:rFonts w:ascii="Times New Roman" w:eastAsia="Times New Roman" w:hAnsi="Times New Roman" w:cs="Times New Roman"/>
                <w:sz w:val="24"/>
                <w:szCs w:val="24"/>
                <w:lang w:eastAsia="ar-SA"/>
              </w:rPr>
              <w:t>3 644</w:t>
            </w:r>
          </w:p>
        </w:tc>
        <w:tc>
          <w:tcPr>
            <w:tcW w:w="591" w:type="pct"/>
            <w:tcBorders>
              <w:top w:val="nil"/>
              <w:left w:val="nil"/>
              <w:bottom w:val="single" w:sz="4" w:space="0" w:color="auto"/>
              <w:right w:val="single" w:sz="4" w:space="0" w:color="auto"/>
            </w:tcBorders>
            <w:shd w:val="clear" w:color="auto" w:fill="auto"/>
            <w:vAlign w:val="center"/>
          </w:tcPr>
          <w:p w14:paraId="7FB4A40C" w14:textId="2A4A1277" w:rsidR="001753F2" w:rsidRPr="009F531E" w:rsidRDefault="006F60B1"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9</w:t>
            </w:r>
            <w:r w:rsidR="009F531E" w:rsidRPr="009F531E">
              <w:rPr>
                <w:rFonts w:ascii="Times New Roman" w:eastAsia="Times New Roman" w:hAnsi="Times New Roman" w:cs="Times New Roman"/>
                <w:sz w:val="24"/>
                <w:szCs w:val="24"/>
                <w:lang w:eastAsia="ar-SA"/>
              </w:rPr>
              <w:t>9,3</w:t>
            </w:r>
          </w:p>
        </w:tc>
      </w:tr>
      <w:tr w:rsidR="0027020A" w:rsidRPr="006652CC" w14:paraId="470E23F8"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1E23B7F7" w14:textId="77777777" w:rsidR="001753F2" w:rsidRPr="0092510F" w:rsidRDefault="00F543D7"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Ч</w:t>
            </w:r>
            <w:r w:rsidR="001753F2" w:rsidRPr="0092510F">
              <w:rPr>
                <w:rFonts w:ascii="Times New Roman" w:eastAsia="Times New Roman" w:hAnsi="Times New Roman" w:cs="Times New Roman"/>
                <w:sz w:val="24"/>
                <w:szCs w:val="24"/>
                <w:lang w:eastAsia="ar-SA"/>
              </w:rPr>
              <w:t>исло родившихся, человек</w:t>
            </w:r>
          </w:p>
        </w:tc>
        <w:tc>
          <w:tcPr>
            <w:tcW w:w="677" w:type="pct"/>
            <w:tcBorders>
              <w:top w:val="nil"/>
              <w:left w:val="nil"/>
              <w:bottom w:val="single" w:sz="4" w:space="0" w:color="auto"/>
              <w:right w:val="single" w:sz="4" w:space="0" w:color="auto"/>
            </w:tcBorders>
            <w:shd w:val="clear" w:color="auto" w:fill="auto"/>
            <w:vAlign w:val="center"/>
          </w:tcPr>
          <w:p w14:paraId="5B552F22" w14:textId="5439BDDE" w:rsidR="001753F2" w:rsidRPr="009F531E" w:rsidRDefault="009F531E"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251</w:t>
            </w:r>
          </w:p>
        </w:tc>
        <w:tc>
          <w:tcPr>
            <w:tcW w:w="591" w:type="pct"/>
            <w:tcBorders>
              <w:top w:val="nil"/>
              <w:left w:val="nil"/>
              <w:bottom w:val="single" w:sz="4" w:space="0" w:color="auto"/>
              <w:right w:val="single" w:sz="4" w:space="0" w:color="auto"/>
            </w:tcBorders>
            <w:shd w:val="clear" w:color="auto" w:fill="auto"/>
            <w:vAlign w:val="center"/>
          </w:tcPr>
          <w:p w14:paraId="6DFE123A" w14:textId="1763E165" w:rsidR="001753F2" w:rsidRPr="009F531E" w:rsidRDefault="009F531E"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91,9</w:t>
            </w:r>
          </w:p>
        </w:tc>
      </w:tr>
      <w:tr w:rsidR="0027020A" w:rsidRPr="006652CC" w14:paraId="6B263916"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0486C653" w14:textId="77777777" w:rsidR="001753F2" w:rsidRPr="0092510F" w:rsidRDefault="00F543D7"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Ч</w:t>
            </w:r>
            <w:r w:rsidR="001753F2" w:rsidRPr="0092510F">
              <w:rPr>
                <w:rFonts w:ascii="Times New Roman" w:eastAsia="Times New Roman" w:hAnsi="Times New Roman" w:cs="Times New Roman"/>
                <w:sz w:val="24"/>
                <w:szCs w:val="24"/>
                <w:lang w:eastAsia="ar-SA"/>
              </w:rPr>
              <w:t>исло умерших, человек</w:t>
            </w:r>
          </w:p>
        </w:tc>
        <w:tc>
          <w:tcPr>
            <w:tcW w:w="677" w:type="pct"/>
            <w:tcBorders>
              <w:top w:val="nil"/>
              <w:left w:val="nil"/>
              <w:bottom w:val="single" w:sz="4" w:space="0" w:color="auto"/>
              <w:right w:val="single" w:sz="4" w:space="0" w:color="auto"/>
            </w:tcBorders>
            <w:shd w:val="clear" w:color="auto" w:fill="auto"/>
            <w:vAlign w:val="center"/>
          </w:tcPr>
          <w:p w14:paraId="417320D7" w14:textId="1E62E42F" w:rsidR="001753F2" w:rsidRPr="009F531E" w:rsidRDefault="009F531E" w:rsidP="001753F2">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604</w:t>
            </w:r>
          </w:p>
        </w:tc>
        <w:tc>
          <w:tcPr>
            <w:tcW w:w="591" w:type="pct"/>
            <w:tcBorders>
              <w:top w:val="nil"/>
              <w:left w:val="nil"/>
              <w:bottom w:val="single" w:sz="4" w:space="0" w:color="auto"/>
              <w:right w:val="single" w:sz="4" w:space="0" w:color="auto"/>
            </w:tcBorders>
            <w:shd w:val="clear" w:color="auto" w:fill="auto"/>
            <w:vAlign w:val="center"/>
          </w:tcPr>
          <w:p w14:paraId="78BFA4E7" w14:textId="5C007B32" w:rsidR="001753F2" w:rsidRPr="009F531E" w:rsidRDefault="009F531E"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105,6</w:t>
            </w:r>
          </w:p>
        </w:tc>
      </w:tr>
      <w:tr w:rsidR="0027020A" w:rsidRPr="006652CC" w14:paraId="0AC25A38"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3468F4E8" w14:textId="77777777" w:rsidR="001753F2" w:rsidRPr="0092510F" w:rsidRDefault="001753F2"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Естественный прирост (убыль), человек</w:t>
            </w:r>
          </w:p>
        </w:tc>
        <w:tc>
          <w:tcPr>
            <w:tcW w:w="677" w:type="pct"/>
            <w:tcBorders>
              <w:top w:val="nil"/>
              <w:left w:val="nil"/>
              <w:bottom w:val="single" w:sz="4" w:space="0" w:color="auto"/>
              <w:right w:val="single" w:sz="4" w:space="0" w:color="auto"/>
            </w:tcBorders>
            <w:shd w:val="clear" w:color="auto" w:fill="auto"/>
            <w:vAlign w:val="center"/>
          </w:tcPr>
          <w:p w14:paraId="3988421F" w14:textId="7BD4BBA9" w:rsidR="001753F2" w:rsidRPr="009F531E" w:rsidRDefault="006F60B1" w:rsidP="009F531E">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w:t>
            </w:r>
            <w:r w:rsidR="009F531E" w:rsidRPr="009F531E">
              <w:rPr>
                <w:rFonts w:ascii="Times New Roman" w:eastAsia="Times New Roman" w:hAnsi="Times New Roman" w:cs="Times New Roman"/>
                <w:sz w:val="24"/>
                <w:szCs w:val="24"/>
                <w:lang w:eastAsia="ar-SA"/>
              </w:rPr>
              <w:t>353</w:t>
            </w:r>
          </w:p>
        </w:tc>
        <w:tc>
          <w:tcPr>
            <w:tcW w:w="591" w:type="pct"/>
            <w:tcBorders>
              <w:top w:val="nil"/>
              <w:left w:val="nil"/>
              <w:bottom w:val="single" w:sz="4" w:space="0" w:color="auto"/>
              <w:right w:val="single" w:sz="4" w:space="0" w:color="auto"/>
            </w:tcBorders>
            <w:shd w:val="clear" w:color="auto" w:fill="auto"/>
            <w:vAlign w:val="center"/>
          </w:tcPr>
          <w:p w14:paraId="3B5D70EF" w14:textId="6B9DA0F4" w:rsidR="001753F2" w:rsidRPr="009F531E" w:rsidRDefault="009F531E" w:rsidP="00886D31">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118,1</w:t>
            </w:r>
          </w:p>
        </w:tc>
      </w:tr>
      <w:tr w:rsidR="0027020A" w:rsidRPr="006652CC" w14:paraId="0DF5AD47"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5D0BBE34" w14:textId="77777777" w:rsidR="001753F2" w:rsidRPr="0092510F" w:rsidRDefault="00F543D7"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Ч</w:t>
            </w:r>
            <w:r w:rsidR="001753F2" w:rsidRPr="0092510F">
              <w:rPr>
                <w:rFonts w:ascii="Times New Roman" w:eastAsia="Times New Roman" w:hAnsi="Times New Roman" w:cs="Times New Roman"/>
                <w:sz w:val="24"/>
                <w:szCs w:val="24"/>
                <w:lang w:eastAsia="ar-SA"/>
              </w:rPr>
              <w:t>исло прибывших, человек</w:t>
            </w:r>
          </w:p>
        </w:tc>
        <w:tc>
          <w:tcPr>
            <w:tcW w:w="677" w:type="pct"/>
            <w:tcBorders>
              <w:top w:val="nil"/>
              <w:left w:val="nil"/>
              <w:bottom w:val="single" w:sz="4" w:space="0" w:color="auto"/>
              <w:right w:val="single" w:sz="4" w:space="0" w:color="auto"/>
            </w:tcBorders>
            <w:shd w:val="clear" w:color="auto" w:fill="auto"/>
            <w:vAlign w:val="center"/>
          </w:tcPr>
          <w:p w14:paraId="268CC302" w14:textId="12354577" w:rsidR="001753F2" w:rsidRPr="009F531E" w:rsidRDefault="00CC5EF6" w:rsidP="009F531E">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74</w:t>
            </w:r>
            <w:r w:rsidR="009F531E" w:rsidRPr="009F531E">
              <w:rPr>
                <w:rFonts w:ascii="Times New Roman" w:eastAsia="Times New Roman" w:hAnsi="Times New Roman" w:cs="Times New Roman"/>
                <w:sz w:val="24"/>
                <w:szCs w:val="24"/>
                <w:lang w:eastAsia="ar-SA"/>
              </w:rPr>
              <w:t>1</w:t>
            </w:r>
          </w:p>
        </w:tc>
        <w:tc>
          <w:tcPr>
            <w:tcW w:w="591" w:type="pct"/>
            <w:tcBorders>
              <w:top w:val="nil"/>
              <w:left w:val="nil"/>
              <w:bottom w:val="single" w:sz="4" w:space="0" w:color="auto"/>
              <w:right w:val="single" w:sz="4" w:space="0" w:color="auto"/>
            </w:tcBorders>
            <w:shd w:val="clear" w:color="auto" w:fill="auto"/>
            <w:vAlign w:val="center"/>
          </w:tcPr>
          <w:p w14:paraId="0121EFB5" w14:textId="3CD99CF9" w:rsidR="001753F2" w:rsidRPr="009F531E" w:rsidRDefault="009F531E" w:rsidP="00886D31">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99</w:t>
            </w:r>
            <w:r w:rsidR="00CC5EF6" w:rsidRPr="009F531E">
              <w:rPr>
                <w:rFonts w:ascii="Times New Roman" w:eastAsia="Times New Roman" w:hAnsi="Times New Roman" w:cs="Times New Roman"/>
                <w:sz w:val="24"/>
                <w:szCs w:val="24"/>
                <w:lang w:eastAsia="ar-SA"/>
              </w:rPr>
              <w:t>,6</w:t>
            </w:r>
          </w:p>
        </w:tc>
      </w:tr>
      <w:tr w:rsidR="0027020A" w:rsidRPr="006652CC" w14:paraId="56EA54BB"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25052AF4" w14:textId="77777777" w:rsidR="001753F2" w:rsidRPr="0092510F" w:rsidRDefault="00F543D7"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Ч</w:t>
            </w:r>
            <w:r w:rsidR="001753F2" w:rsidRPr="0092510F">
              <w:rPr>
                <w:rFonts w:ascii="Times New Roman" w:eastAsia="Times New Roman" w:hAnsi="Times New Roman" w:cs="Times New Roman"/>
                <w:sz w:val="24"/>
                <w:szCs w:val="24"/>
                <w:lang w:eastAsia="ar-SA"/>
              </w:rPr>
              <w:t>исло выбывших, человек</w:t>
            </w:r>
          </w:p>
        </w:tc>
        <w:tc>
          <w:tcPr>
            <w:tcW w:w="677" w:type="pct"/>
            <w:tcBorders>
              <w:top w:val="nil"/>
              <w:left w:val="nil"/>
              <w:bottom w:val="single" w:sz="4" w:space="0" w:color="auto"/>
              <w:right w:val="single" w:sz="4" w:space="0" w:color="auto"/>
            </w:tcBorders>
            <w:shd w:val="clear" w:color="auto" w:fill="auto"/>
            <w:vAlign w:val="center"/>
          </w:tcPr>
          <w:p w14:paraId="524D8D6C" w14:textId="3B478D6D" w:rsidR="001753F2" w:rsidRPr="009F531E" w:rsidRDefault="009F531E"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775</w:t>
            </w:r>
          </w:p>
        </w:tc>
        <w:tc>
          <w:tcPr>
            <w:tcW w:w="591" w:type="pct"/>
            <w:tcBorders>
              <w:top w:val="nil"/>
              <w:left w:val="nil"/>
              <w:bottom w:val="single" w:sz="4" w:space="0" w:color="auto"/>
              <w:right w:val="single" w:sz="4" w:space="0" w:color="auto"/>
            </w:tcBorders>
            <w:shd w:val="clear" w:color="auto" w:fill="auto"/>
            <w:vAlign w:val="center"/>
          </w:tcPr>
          <w:p w14:paraId="043741F7" w14:textId="29748623" w:rsidR="001753F2" w:rsidRPr="009F531E" w:rsidRDefault="009F531E" w:rsidP="001753F2">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85,8</w:t>
            </w:r>
          </w:p>
        </w:tc>
      </w:tr>
      <w:tr w:rsidR="0027020A" w:rsidRPr="006652CC" w14:paraId="250A44A1"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76C16604" w14:textId="77777777" w:rsidR="001753F2" w:rsidRPr="0092510F" w:rsidRDefault="001753F2"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Миграционный прирост (убыль), человек</w:t>
            </w:r>
          </w:p>
        </w:tc>
        <w:tc>
          <w:tcPr>
            <w:tcW w:w="677" w:type="pct"/>
            <w:tcBorders>
              <w:top w:val="nil"/>
              <w:left w:val="nil"/>
              <w:bottom w:val="single" w:sz="4" w:space="0" w:color="auto"/>
              <w:right w:val="single" w:sz="4" w:space="0" w:color="auto"/>
            </w:tcBorders>
            <w:shd w:val="clear" w:color="auto" w:fill="auto"/>
            <w:vAlign w:val="center"/>
          </w:tcPr>
          <w:p w14:paraId="7473B0B8" w14:textId="2DEF446A" w:rsidR="001753F2" w:rsidRPr="009F531E" w:rsidRDefault="006F60B1" w:rsidP="00886D31">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w:t>
            </w:r>
            <w:r w:rsidR="009F531E" w:rsidRPr="009F531E">
              <w:rPr>
                <w:rFonts w:ascii="Times New Roman" w:eastAsia="Times New Roman" w:hAnsi="Times New Roman" w:cs="Times New Roman"/>
                <w:sz w:val="24"/>
                <w:szCs w:val="24"/>
                <w:lang w:eastAsia="ar-SA"/>
              </w:rPr>
              <w:t>34</w:t>
            </w:r>
          </w:p>
        </w:tc>
        <w:tc>
          <w:tcPr>
            <w:tcW w:w="591" w:type="pct"/>
            <w:tcBorders>
              <w:top w:val="nil"/>
              <w:left w:val="nil"/>
              <w:bottom w:val="single" w:sz="4" w:space="0" w:color="auto"/>
              <w:right w:val="single" w:sz="4" w:space="0" w:color="auto"/>
            </w:tcBorders>
            <w:shd w:val="clear" w:color="auto" w:fill="auto"/>
            <w:vAlign w:val="center"/>
          </w:tcPr>
          <w:p w14:paraId="154F7A0F" w14:textId="43D60CBF" w:rsidR="001753F2" w:rsidRPr="009F531E" w:rsidRDefault="009F531E" w:rsidP="006F5FA3">
            <w:pPr>
              <w:suppressAutoHyphens/>
              <w:spacing w:after="0" w:line="240" w:lineRule="auto"/>
              <w:jc w:val="center"/>
              <w:rPr>
                <w:rFonts w:ascii="Times New Roman" w:eastAsia="Times New Roman" w:hAnsi="Times New Roman" w:cs="Times New Roman"/>
                <w:sz w:val="24"/>
                <w:szCs w:val="24"/>
                <w:lang w:eastAsia="ar-SA"/>
              </w:rPr>
            </w:pPr>
            <w:r w:rsidRPr="009F531E">
              <w:rPr>
                <w:rFonts w:ascii="Times New Roman" w:eastAsia="Times New Roman" w:hAnsi="Times New Roman" w:cs="Times New Roman"/>
                <w:sz w:val="24"/>
                <w:szCs w:val="24"/>
                <w:lang w:eastAsia="ar-SA"/>
              </w:rPr>
              <w:t>21,4</w:t>
            </w:r>
          </w:p>
        </w:tc>
      </w:tr>
      <w:tr w:rsidR="0027020A" w:rsidRPr="006652CC" w14:paraId="310E91B6"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15F78A4A" w14:textId="77777777" w:rsidR="001753F2" w:rsidRPr="0092510F" w:rsidRDefault="001753F2"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Индекс промышленного производства, %</w:t>
            </w:r>
          </w:p>
        </w:tc>
        <w:tc>
          <w:tcPr>
            <w:tcW w:w="677" w:type="pct"/>
            <w:tcBorders>
              <w:top w:val="nil"/>
              <w:left w:val="nil"/>
              <w:bottom w:val="single" w:sz="4" w:space="0" w:color="auto"/>
              <w:right w:val="single" w:sz="4" w:space="0" w:color="auto"/>
            </w:tcBorders>
            <w:shd w:val="clear" w:color="auto" w:fill="auto"/>
            <w:vAlign w:val="center"/>
          </w:tcPr>
          <w:p w14:paraId="5480FC64" w14:textId="77777777" w:rsidR="001753F2" w:rsidRPr="00692366" w:rsidRDefault="00AC6CBA" w:rsidP="001753F2">
            <w:pPr>
              <w:suppressAutoHyphens/>
              <w:spacing w:after="0" w:line="240" w:lineRule="auto"/>
              <w:jc w:val="center"/>
              <w:rPr>
                <w:rFonts w:ascii="Times New Roman" w:eastAsia="Times New Roman" w:hAnsi="Times New Roman" w:cs="Times New Roman"/>
                <w:sz w:val="24"/>
                <w:szCs w:val="24"/>
                <w:lang w:eastAsia="ar-SA"/>
              </w:rPr>
            </w:pPr>
            <w:r w:rsidRPr="00692366">
              <w:rPr>
                <w:rFonts w:ascii="Times New Roman" w:eastAsia="Times New Roman" w:hAnsi="Times New Roman" w:cs="Times New Roman"/>
                <w:sz w:val="24"/>
                <w:szCs w:val="24"/>
                <w:lang w:eastAsia="ar-SA"/>
              </w:rPr>
              <w:t>х</w:t>
            </w:r>
          </w:p>
        </w:tc>
        <w:tc>
          <w:tcPr>
            <w:tcW w:w="591" w:type="pct"/>
            <w:tcBorders>
              <w:top w:val="nil"/>
              <w:left w:val="nil"/>
              <w:bottom w:val="single" w:sz="4" w:space="0" w:color="auto"/>
              <w:right w:val="single" w:sz="4" w:space="0" w:color="auto"/>
            </w:tcBorders>
            <w:shd w:val="clear" w:color="auto" w:fill="auto"/>
            <w:vAlign w:val="center"/>
          </w:tcPr>
          <w:p w14:paraId="735F7B6A" w14:textId="5099D669" w:rsidR="001753F2" w:rsidRPr="00692366" w:rsidRDefault="00692366" w:rsidP="00886D31">
            <w:pPr>
              <w:suppressAutoHyphens/>
              <w:spacing w:after="0" w:line="240" w:lineRule="auto"/>
              <w:jc w:val="center"/>
              <w:rPr>
                <w:rFonts w:ascii="Times New Roman" w:eastAsia="Times New Roman" w:hAnsi="Times New Roman" w:cs="Times New Roman"/>
                <w:sz w:val="24"/>
                <w:szCs w:val="24"/>
                <w:lang w:eastAsia="ar-SA"/>
              </w:rPr>
            </w:pPr>
            <w:r w:rsidRPr="00692366">
              <w:rPr>
                <w:rFonts w:ascii="Times New Roman" w:eastAsia="Times New Roman" w:hAnsi="Times New Roman" w:cs="Times New Roman"/>
                <w:sz w:val="24"/>
                <w:szCs w:val="24"/>
                <w:lang w:eastAsia="ar-SA"/>
              </w:rPr>
              <w:t>108,4</w:t>
            </w:r>
          </w:p>
        </w:tc>
      </w:tr>
      <w:tr w:rsidR="0027020A" w:rsidRPr="006652CC" w14:paraId="2EE5CE7D"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16F8C4DE" w14:textId="77777777" w:rsidR="001753F2" w:rsidRPr="0092510F" w:rsidRDefault="001753F2"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Оборот крупных и средних организаций, млн. руб.</w:t>
            </w:r>
          </w:p>
        </w:tc>
        <w:tc>
          <w:tcPr>
            <w:tcW w:w="677" w:type="pct"/>
            <w:tcBorders>
              <w:top w:val="nil"/>
              <w:left w:val="nil"/>
              <w:bottom w:val="single" w:sz="4" w:space="0" w:color="auto"/>
              <w:right w:val="single" w:sz="4" w:space="0" w:color="auto"/>
            </w:tcBorders>
            <w:shd w:val="clear" w:color="auto" w:fill="auto"/>
            <w:vAlign w:val="center"/>
          </w:tcPr>
          <w:p w14:paraId="60A532A4" w14:textId="3BC3D8C6" w:rsidR="001753F2" w:rsidRPr="00692366" w:rsidRDefault="00692366" w:rsidP="001753F2">
            <w:pPr>
              <w:suppressAutoHyphens/>
              <w:spacing w:after="0" w:line="240" w:lineRule="auto"/>
              <w:jc w:val="center"/>
              <w:rPr>
                <w:rFonts w:ascii="Times New Roman" w:eastAsia="Times New Roman" w:hAnsi="Times New Roman" w:cs="Times New Roman"/>
                <w:sz w:val="24"/>
                <w:szCs w:val="24"/>
                <w:lang w:eastAsia="ar-SA"/>
              </w:rPr>
            </w:pPr>
            <w:r w:rsidRPr="00692366">
              <w:rPr>
                <w:rFonts w:ascii="Times New Roman" w:eastAsia="Times New Roman" w:hAnsi="Times New Roman" w:cs="Times New Roman"/>
                <w:sz w:val="24"/>
                <w:szCs w:val="24"/>
                <w:lang w:eastAsia="ar-SA"/>
              </w:rPr>
              <w:t>37 333,2</w:t>
            </w:r>
          </w:p>
        </w:tc>
        <w:tc>
          <w:tcPr>
            <w:tcW w:w="591" w:type="pct"/>
            <w:tcBorders>
              <w:top w:val="nil"/>
              <w:left w:val="nil"/>
              <w:bottom w:val="single" w:sz="4" w:space="0" w:color="auto"/>
              <w:right w:val="single" w:sz="4" w:space="0" w:color="auto"/>
            </w:tcBorders>
            <w:shd w:val="clear" w:color="auto" w:fill="auto"/>
            <w:vAlign w:val="center"/>
          </w:tcPr>
          <w:p w14:paraId="3C94AE0C" w14:textId="38A5B7C7" w:rsidR="001753F2" w:rsidRPr="00692366" w:rsidRDefault="00692366" w:rsidP="00630D17">
            <w:pPr>
              <w:suppressAutoHyphens/>
              <w:spacing w:after="0" w:line="240" w:lineRule="auto"/>
              <w:jc w:val="center"/>
              <w:rPr>
                <w:rFonts w:ascii="Times New Roman" w:eastAsia="Times New Roman" w:hAnsi="Times New Roman" w:cs="Times New Roman"/>
                <w:sz w:val="24"/>
                <w:szCs w:val="24"/>
                <w:lang w:eastAsia="ar-SA"/>
              </w:rPr>
            </w:pPr>
            <w:r w:rsidRPr="00692366">
              <w:rPr>
                <w:rFonts w:ascii="Times New Roman" w:eastAsia="Times New Roman" w:hAnsi="Times New Roman" w:cs="Times New Roman"/>
                <w:sz w:val="24"/>
                <w:szCs w:val="24"/>
                <w:lang w:eastAsia="ar-SA"/>
              </w:rPr>
              <w:t>128,3</w:t>
            </w:r>
          </w:p>
        </w:tc>
      </w:tr>
      <w:tr w:rsidR="0027020A" w:rsidRPr="006652CC" w14:paraId="107BA4D0" w14:textId="77777777" w:rsidTr="00AB2D3D">
        <w:trPr>
          <w:trHeight w:val="181"/>
        </w:trPr>
        <w:tc>
          <w:tcPr>
            <w:tcW w:w="3732" w:type="pct"/>
            <w:tcBorders>
              <w:top w:val="nil"/>
              <w:left w:val="single" w:sz="4" w:space="0" w:color="auto"/>
              <w:bottom w:val="single" w:sz="4" w:space="0" w:color="auto"/>
              <w:right w:val="single" w:sz="4" w:space="0" w:color="auto"/>
            </w:tcBorders>
            <w:shd w:val="clear" w:color="auto" w:fill="auto"/>
          </w:tcPr>
          <w:p w14:paraId="412F59DE" w14:textId="77777777" w:rsidR="001753F2" w:rsidRPr="0092510F" w:rsidRDefault="001753F2"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Объем отгруженной продукции собственного производства, выполненных работ и услуг </w:t>
            </w:r>
            <w:r w:rsidR="004524A9" w:rsidRPr="0092510F">
              <w:rPr>
                <w:rFonts w:ascii="Times New Roman" w:eastAsia="Times New Roman" w:hAnsi="Times New Roman" w:cs="Times New Roman"/>
                <w:sz w:val="24"/>
                <w:szCs w:val="24"/>
                <w:lang w:eastAsia="ar-SA"/>
              </w:rPr>
              <w:t xml:space="preserve">по «чистым» видам экономической деятельности </w:t>
            </w:r>
            <w:r w:rsidRPr="0092510F">
              <w:rPr>
                <w:rFonts w:ascii="Times New Roman" w:eastAsia="Times New Roman" w:hAnsi="Times New Roman" w:cs="Times New Roman"/>
                <w:sz w:val="24"/>
                <w:szCs w:val="24"/>
                <w:lang w:eastAsia="ar-SA"/>
              </w:rPr>
              <w:t>по крупным и средним организациям, млн. рублей</w:t>
            </w:r>
          </w:p>
        </w:tc>
        <w:tc>
          <w:tcPr>
            <w:tcW w:w="677" w:type="pct"/>
            <w:tcBorders>
              <w:top w:val="nil"/>
              <w:left w:val="nil"/>
              <w:bottom w:val="single" w:sz="4" w:space="0" w:color="auto"/>
              <w:right w:val="single" w:sz="4" w:space="0" w:color="auto"/>
            </w:tcBorders>
            <w:shd w:val="clear" w:color="auto" w:fill="auto"/>
            <w:vAlign w:val="center"/>
          </w:tcPr>
          <w:p w14:paraId="509765ED" w14:textId="67A6B246" w:rsidR="001753F2" w:rsidRPr="00907C3D" w:rsidRDefault="00907C3D" w:rsidP="001753F2">
            <w:pPr>
              <w:suppressAutoHyphens/>
              <w:spacing w:after="0" w:line="240" w:lineRule="auto"/>
              <w:jc w:val="center"/>
              <w:rPr>
                <w:rFonts w:ascii="Times New Roman" w:eastAsia="Times New Roman" w:hAnsi="Times New Roman" w:cs="Times New Roman"/>
                <w:sz w:val="24"/>
                <w:szCs w:val="24"/>
                <w:lang w:eastAsia="ar-SA"/>
              </w:rPr>
            </w:pPr>
            <w:r w:rsidRPr="00907C3D">
              <w:rPr>
                <w:rFonts w:ascii="Times New Roman" w:eastAsia="Times New Roman" w:hAnsi="Times New Roman" w:cs="Times New Roman"/>
                <w:sz w:val="24"/>
                <w:szCs w:val="24"/>
                <w:lang w:eastAsia="ar-SA"/>
              </w:rPr>
              <w:t>31 143,7</w:t>
            </w:r>
          </w:p>
        </w:tc>
        <w:tc>
          <w:tcPr>
            <w:tcW w:w="591" w:type="pct"/>
            <w:tcBorders>
              <w:top w:val="nil"/>
              <w:left w:val="nil"/>
              <w:bottom w:val="single" w:sz="4" w:space="0" w:color="auto"/>
              <w:right w:val="single" w:sz="4" w:space="0" w:color="auto"/>
            </w:tcBorders>
            <w:shd w:val="clear" w:color="auto" w:fill="auto"/>
            <w:vAlign w:val="center"/>
          </w:tcPr>
          <w:p w14:paraId="5B2E0B7D" w14:textId="09EB7E2C" w:rsidR="001753F2" w:rsidRPr="00907C3D" w:rsidRDefault="00907C3D" w:rsidP="001753F2">
            <w:pPr>
              <w:suppressAutoHyphens/>
              <w:spacing w:after="0" w:line="240" w:lineRule="auto"/>
              <w:jc w:val="center"/>
              <w:rPr>
                <w:rFonts w:ascii="Times New Roman" w:eastAsia="Times New Roman" w:hAnsi="Times New Roman" w:cs="Times New Roman"/>
                <w:sz w:val="24"/>
                <w:szCs w:val="24"/>
                <w:lang w:eastAsia="ar-SA"/>
              </w:rPr>
            </w:pPr>
            <w:r w:rsidRPr="00907C3D">
              <w:rPr>
                <w:rFonts w:ascii="Times New Roman" w:eastAsia="Times New Roman" w:hAnsi="Times New Roman" w:cs="Times New Roman"/>
                <w:sz w:val="24"/>
                <w:szCs w:val="24"/>
                <w:lang w:eastAsia="ar-SA"/>
              </w:rPr>
              <w:t>130,8</w:t>
            </w:r>
          </w:p>
        </w:tc>
        <w:bookmarkStart w:id="0" w:name="_GoBack"/>
        <w:bookmarkEnd w:id="0"/>
      </w:tr>
      <w:tr w:rsidR="0027020A" w:rsidRPr="006652CC" w14:paraId="40F7CA5C"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726E7057" w14:textId="77777777" w:rsidR="00AC6CBA"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Инвестиции в основной капитал по крупным и средним организациям, </w:t>
            </w:r>
          </w:p>
          <w:p w14:paraId="11D89CF7"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млн. рублей </w:t>
            </w:r>
          </w:p>
        </w:tc>
        <w:tc>
          <w:tcPr>
            <w:tcW w:w="677" w:type="pct"/>
            <w:tcBorders>
              <w:top w:val="nil"/>
              <w:left w:val="nil"/>
              <w:bottom w:val="single" w:sz="4" w:space="0" w:color="auto"/>
              <w:right w:val="single" w:sz="4" w:space="0" w:color="auto"/>
            </w:tcBorders>
            <w:shd w:val="clear" w:color="auto" w:fill="auto"/>
            <w:vAlign w:val="center"/>
          </w:tcPr>
          <w:p w14:paraId="3E0A5DD0" w14:textId="42445A95" w:rsidR="00041C41" w:rsidRPr="00907C3D" w:rsidRDefault="00907C3D" w:rsidP="00F32C44">
            <w:pPr>
              <w:suppressAutoHyphens/>
              <w:spacing w:after="0" w:line="240" w:lineRule="auto"/>
              <w:jc w:val="center"/>
              <w:rPr>
                <w:rFonts w:ascii="Times New Roman" w:eastAsia="Times New Roman" w:hAnsi="Times New Roman" w:cs="Times New Roman"/>
                <w:sz w:val="24"/>
                <w:szCs w:val="24"/>
                <w:lang w:eastAsia="ar-SA"/>
              </w:rPr>
            </w:pPr>
            <w:r w:rsidRPr="00907C3D">
              <w:rPr>
                <w:rFonts w:ascii="Times New Roman" w:eastAsia="Times New Roman" w:hAnsi="Times New Roman" w:cs="Times New Roman"/>
                <w:sz w:val="24"/>
                <w:szCs w:val="24"/>
                <w:lang w:eastAsia="ar-SA"/>
              </w:rPr>
              <w:t>828,2</w:t>
            </w:r>
          </w:p>
        </w:tc>
        <w:tc>
          <w:tcPr>
            <w:tcW w:w="591" w:type="pct"/>
            <w:tcBorders>
              <w:top w:val="nil"/>
              <w:left w:val="nil"/>
              <w:bottom w:val="single" w:sz="4" w:space="0" w:color="auto"/>
              <w:right w:val="single" w:sz="4" w:space="0" w:color="auto"/>
            </w:tcBorders>
            <w:shd w:val="clear" w:color="auto" w:fill="auto"/>
            <w:vAlign w:val="center"/>
          </w:tcPr>
          <w:p w14:paraId="2EBDC33D" w14:textId="5CBA3D7D" w:rsidR="00041C41" w:rsidRPr="00907C3D" w:rsidRDefault="00907C3D" w:rsidP="00907C3D">
            <w:pPr>
              <w:suppressAutoHyphens/>
              <w:spacing w:after="0" w:line="240" w:lineRule="auto"/>
              <w:jc w:val="center"/>
              <w:rPr>
                <w:rFonts w:ascii="Times New Roman" w:eastAsia="Times New Roman" w:hAnsi="Times New Roman" w:cs="Times New Roman"/>
                <w:sz w:val="24"/>
                <w:szCs w:val="24"/>
                <w:lang w:eastAsia="ar-SA"/>
              </w:rPr>
            </w:pPr>
            <w:r w:rsidRPr="00907C3D">
              <w:rPr>
                <w:rFonts w:ascii="Times New Roman" w:eastAsia="Times New Roman" w:hAnsi="Times New Roman" w:cs="Times New Roman"/>
                <w:sz w:val="24"/>
                <w:szCs w:val="24"/>
                <w:lang w:eastAsia="ar-SA"/>
              </w:rPr>
              <w:t>57</w:t>
            </w:r>
            <w:r w:rsidR="003035A1" w:rsidRPr="00907C3D">
              <w:rPr>
                <w:rFonts w:ascii="Times New Roman" w:eastAsia="Times New Roman" w:hAnsi="Times New Roman" w:cs="Times New Roman"/>
                <w:sz w:val="24"/>
                <w:szCs w:val="24"/>
                <w:lang w:eastAsia="ar-SA"/>
              </w:rPr>
              <w:t>,7</w:t>
            </w:r>
            <w:r w:rsidR="00797607" w:rsidRPr="00907C3D">
              <w:rPr>
                <w:rFonts w:ascii="Times New Roman" w:eastAsia="Times New Roman" w:hAnsi="Times New Roman" w:cs="Times New Roman"/>
                <w:sz w:val="24"/>
                <w:szCs w:val="24"/>
                <w:lang w:eastAsia="ar-SA"/>
              </w:rPr>
              <w:t>*</w:t>
            </w:r>
          </w:p>
        </w:tc>
      </w:tr>
      <w:tr w:rsidR="0027020A" w:rsidRPr="006652CC" w14:paraId="54279D2C"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7D1B0508" w14:textId="77777777" w:rsidR="00B63CD6" w:rsidRPr="0092510F" w:rsidRDefault="00B63CD6"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Прибыль прибыльных организаций, млн. рублей</w:t>
            </w:r>
          </w:p>
        </w:tc>
        <w:tc>
          <w:tcPr>
            <w:tcW w:w="677" w:type="pct"/>
            <w:tcBorders>
              <w:top w:val="nil"/>
              <w:left w:val="nil"/>
              <w:bottom w:val="single" w:sz="4" w:space="0" w:color="auto"/>
              <w:right w:val="single" w:sz="4" w:space="0" w:color="auto"/>
            </w:tcBorders>
            <w:shd w:val="clear" w:color="auto" w:fill="auto"/>
            <w:vAlign w:val="center"/>
          </w:tcPr>
          <w:p w14:paraId="109D0D67" w14:textId="3E025ACD" w:rsidR="00B63CD6" w:rsidRPr="006652CC" w:rsidRDefault="00BB77CF" w:rsidP="00F973CE">
            <w:pPr>
              <w:suppressAutoHyphens/>
              <w:spacing w:after="0" w:line="240" w:lineRule="auto"/>
              <w:jc w:val="center"/>
              <w:rPr>
                <w:rFonts w:ascii="Times New Roman" w:eastAsia="Times New Roman" w:hAnsi="Times New Roman" w:cs="Times New Roman"/>
                <w:color w:val="FF0000"/>
                <w:sz w:val="24"/>
                <w:szCs w:val="24"/>
                <w:lang w:eastAsia="ar-SA"/>
              </w:rPr>
            </w:pPr>
            <w:r w:rsidRPr="00BB77CF">
              <w:rPr>
                <w:rFonts w:ascii="Times New Roman" w:eastAsia="Times New Roman" w:hAnsi="Times New Roman" w:cs="Times New Roman"/>
                <w:sz w:val="24"/>
                <w:szCs w:val="24"/>
                <w:lang w:eastAsia="ar-SA"/>
              </w:rPr>
              <w:t>2</w:t>
            </w:r>
            <w:r w:rsidR="00F973CE">
              <w:rPr>
                <w:rFonts w:ascii="Times New Roman" w:eastAsia="Times New Roman" w:hAnsi="Times New Roman" w:cs="Times New Roman"/>
                <w:sz w:val="24"/>
                <w:szCs w:val="24"/>
                <w:lang w:eastAsia="ar-SA"/>
              </w:rPr>
              <w:t> 963,6</w:t>
            </w:r>
          </w:p>
        </w:tc>
        <w:tc>
          <w:tcPr>
            <w:tcW w:w="591" w:type="pct"/>
            <w:tcBorders>
              <w:top w:val="nil"/>
              <w:left w:val="nil"/>
              <w:bottom w:val="single" w:sz="4" w:space="0" w:color="auto"/>
              <w:right w:val="single" w:sz="4" w:space="0" w:color="auto"/>
            </w:tcBorders>
            <w:shd w:val="clear" w:color="auto" w:fill="auto"/>
            <w:vAlign w:val="center"/>
          </w:tcPr>
          <w:p w14:paraId="7417E7E1" w14:textId="09A610AC" w:rsidR="00B63CD6" w:rsidRPr="006652CC" w:rsidRDefault="00F973CE" w:rsidP="008C4AAA">
            <w:pPr>
              <w:suppressAutoHyphens/>
              <w:spacing w:after="0" w:line="240" w:lineRule="auto"/>
              <w:jc w:val="center"/>
              <w:rPr>
                <w:rFonts w:ascii="Times New Roman" w:eastAsia="Times New Roman" w:hAnsi="Times New Roman" w:cs="Times New Roman"/>
                <w:color w:val="FF0000"/>
                <w:sz w:val="24"/>
                <w:szCs w:val="24"/>
                <w:lang w:eastAsia="ar-SA"/>
              </w:rPr>
            </w:pPr>
            <w:r w:rsidRPr="00F973CE">
              <w:rPr>
                <w:rFonts w:ascii="Times New Roman" w:eastAsia="Times New Roman" w:hAnsi="Times New Roman" w:cs="Times New Roman"/>
                <w:sz w:val="24"/>
                <w:szCs w:val="24"/>
                <w:lang w:eastAsia="ar-SA"/>
              </w:rPr>
              <w:t>93,5</w:t>
            </w:r>
          </w:p>
        </w:tc>
      </w:tr>
      <w:tr w:rsidR="0027020A" w:rsidRPr="006652CC" w14:paraId="3E172572"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0EC57355"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Ввод в действие общей площади жилых домов, кв. метров</w:t>
            </w:r>
          </w:p>
        </w:tc>
        <w:tc>
          <w:tcPr>
            <w:tcW w:w="677" w:type="pct"/>
            <w:tcBorders>
              <w:top w:val="nil"/>
              <w:left w:val="nil"/>
              <w:bottom w:val="single" w:sz="4" w:space="0" w:color="auto"/>
              <w:right w:val="single" w:sz="4" w:space="0" w:color="auto"/>
            </w:tcBorders>
            <w:shd w:val="clear" w:color="auto" w:fill="auto"/>
            <w:vAlign w:val="center"/>
          </w:tcPr>
          <w:p w14:paraId="47E64F42" w14:textId="1FC5879D" w:rsidR="00041C41" w:rsidRPr="00D63CB4" w:rsidRDefault="00D63CB4" w:rsidP="00041C41">
            <w:pPr>
              <w:suppressAutoHyphens/>
              <w:spacing w:after="0" w:line="240" w:lineRule="auto"/>
              <w:jc w:val="center"/>
              <w:rPr>
                <w:rFonts w:ascii="Times New Roman" w:eastAsia="Times New Roman" w:hAnsi="Times New Roman" w:cs="Times New Roman"/>
                <w:sz w:val="24"/>
                <w:szCs w:val="24"/>
                <w:lang w:eastAsia="ar-SA"/>
              </w:rPr>
            </w:pPr>
            <w:r w:rsidRPr="00D63CB4">
              <w:rPr>
                <w:rFonts w:ascii="Times New Roman" w:eastAsia="Times New Roman" w:hAnsi="Times New Roman" w:cs="Times New Roman"/>
                <w:sz w:val="24"/>
                <w:szCs w:val="24"/>
                <w:lang w:eastAsia="ar-SA"/>
              </w:rPr>
              <w:t>11 987</w:t>
            </w:r>
          </w:p>
        </w:tc>
        <w:tc>
          <w:tcPr>
            <w:tcW w:w="591" w:type="pct"/>
            <w:tcBorders>
              <w:top w:val="nil"/>
              <w:left w:val="nil"/>
              <w:bottom w:val="single" w:sz="4" w:space="0" w:color="auto"/>
              <w:right w:val="single" w:sz="4" w:space="0" w:color="auto"/>
            </w:tcBorders>
            <w:shd w:val="clear" w:color="auto" w:fill="auto"/>
            <w:vAlign w:val="center"/>
          </w:tcPr>
          <w:p w14:paraId="697B6679" w14:textId="26A750D4" w:rsidR="00041C41" w:rsidRPr="00D63CB4" w:rsidRDefault="00D63CB4" w:rsidP="00041C41">
            <w:pPr>
              <w:suppressAutoHyphens/>
              <w:spacing w:after="0" w:line="240" w:lineRule="auto"/>
              <w:jc w:val="center"/>
              <w:rPr>
                <w:rFonts w:ascii="Times New Roman" w:eastAsia="Times New Roman" w:hAnsi="Times New Roman" w:cs="Times New Roman"/>
                <w:sz w:val="24"/>
                <w:szCs w:val="24"/>
                <w:lang w:eastAsia="ar-SA"/>
              </w:rPr>
            </w:pPr>
            <w:r w:rsidRPr="00D63CB4">
              <w:rPr>
                <w:rFonts w:ascii="Times New Roman" w:eastAsia="Times New Roman" w:hAnsi="Times New Roman" w:cs="Times New Roman"/>
                <w:sz w:val="24"/>
                <w:szCs w:val="24"/>
                <w:lang w:eastAsia="ar-SA"/>
              </w:rPr>
              <w:t>54,4</w:t>
            </w:r>
          </w:p>
        </w:tc>
      </w:tr>
      <w:tr w:rsidR="0027020A" w:rsidRPr="00686AD2" w14:paraId="13F04758"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19045910" w14:textId="77777777" w:rsidR="00AC6CBA" w:rsidRPr="00686AD2"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 xml:space="preserve">Оборот розничной торговли по крупным и средним организациям, </w:t>
            </w:r>
          </w:p>
          <w:p w14:paraId="56D97BB3" w14:textId="77777777" w:rsidR="00041C41" w:rsidRPr="00686AD2"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млн. рублей</w:t>
            </w:r>
          </w:p>
        </w:tc>
        <w:tc>
          <w:tcPr>
            <w:tcW w:w="677" w:type="pct"/>
            <w:tcBorders>
              <w:top w:val="nil"/>
              <w:left w:val="nil"/>
              <w:bottom w:val="single" w:sz="4" w:space="0" w:color="auto"/>
              <w:right w:val="single" w:sz="4" w:space="0" w:color="auto"/>
            </w:tcBorders>
            <w:shd w:val="clear" w:color="auto" w:fill="auto"/>
            <w:vAlign w:val="center"/>
          </w:tcPr>
          <w:p w14:paraId="706B6767" w14:textId="2044A994" w:rsidR="00041C41" w:rsidRPr="00686AD2" w:rsidRDefault="00686AD2" w:rsidP="00797607">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4 520,6</w:t>
            </w:r>
          </w:p>
        </w:tc>
        <w:tc>
          <w:tcPr>
            <w:tcW w:w="591" w:type="pct"/>
            <w:tcBorders>
              <w:top w:val="nil"/>
              <w:left w:val="nil"/>
              <w:bottom w:val="single" w:sz="4" w:space="0" w:color="auto"/>
              <w:right w:val="single" w:sz="4" w:space="0" w:color="auto"/>
            </w:tcBorders>
            <w:shd w:val="clear" w:color="auto" w:fill="auto"/>
            <w:vAlign w:val="center"/>
          </w:tcPr>
          <w:p w14:paraId="636AD167" w14:textId="5F838B01" w:rsidR="00041C41" w:rsidRPr="00686AD2" w:rsidRDefault="00686AD2" w:rsidP="00797607">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120,4</w:t>
            </w:r>
          </w:p>
        </w:tc>
      </w:tr>
      <w:tr w:rsidR="0027020A" w:rsidRPr="006652CC" w14:paraId="58863EC6" w14:textId="77777777" w:rsidTr="00AB2D3D">
        <w:trPr>
          <w:trHeight w:val="123"/>
        </w:trPr>
        <w:tc>
          <w:tcPr>
            <w:tcW w:w="3732" w:type="pct"/>
            <w:tcBorders>
              <w:top w:val="nil"/>
              <w:left w:val="single" w:sz="4" w:space="0" w:color="auto"/>
              <w:bottom w:val="single" w:sz="4" w:space="0" w:color="auto"/>
              <w:right w:val="single" w:sz="4" w:space="0" w:color="auto"/>
            </w:tcBorders>
            <w:shd w:val="clear" w:color="auto" w:fill="auto"/>
          </w:tcPr>
          <w:p w14:paraId="03EDB62B" w14:textId="77777777" w:rsidR="00AC6CBA"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Оборот общественного питания по крупным и средним организациям, </w:t>
            </w:r>
          </w:p>
          <w:p w14:paraId="51722FC4"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млн. рублей</w:t>
            </w:r>
          </w:p>
        </w:tc>
        <w:tc>
          <w:tcPr>
            <w:tcW w:w="677" w:type="pct"/>
            <w:tcBorders>
              <w:top w:val="nil"/>
              <w:left w:val="nil"/>
              <w:bottom w:val="single" w:sz="4" w:space="0" w:color="auto"/>
              <w:right w:val="single" w:sz="4" w:space="0" w:color="auto"/>
            </w:tcBorders>
            <w:shd w:val="clear" w:color="auto" w:fill="auto"/>
            <w:vAlign w:val="center"/>
          </w:tcPr>
          <w:p w14:paraId="249F491F" w14:textId="31FECE29" w:rsidR="00041C41" w:rsidRPr="00686AD2" w:rsidRDefault="00686AD2" w:rsidP="00797607">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88,1</w:t>
            </w:r>
          </w:p>
        </w:tc>
        <w:tc>
          <w:tcPr>
            <w:tcW w:w="591" w:type="pct"/>
            <w:tcBorders>
              <w:top w:val="nil"/>
              <w:left w:val="nil"/>
              <w:bottom w:val="single" w:sz="4" w:space="0" w:color="auto"/>
              <w:right w:val="single" w:sz="4" w:space="0" w:color="auto"/>
            </w:tcBorders>
            <w:shd w:val="clear" w:color="auto" w:fill="auto"/>
            <w:vAlign w:val="center"/>
          </w:tcPr>
          <w:p w14:paraId="0DC4F8B7" w14:textId="5663731B" w:rsidR="00041C41" w:rsidRPr="00686AD2" w:rsidRDefault="00686AD2" w:rsidP="00797607">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132,2</w:t>
            </w:r>
          </w:p>
        </w:tc>
      </w:tr>
      <w:tr w:rsidR="00540316" w:rsidRPr="00540316" w14:paraId="5C95774E" w14:textId="77777777" w:rsidTr="00AB2D3D">
        <w:trPr>
          <w:trHeight w:val="144"/>
        </w:trPr>
        <w:tc>
          <w:tcPr>
            <w:tcW w:w="3732" w:type="pct"/>
            <w:tcBorders>
              <w:top w:val="nil"/>
              <w:left w:val="single" w:sz="4" w:space="0" w:color="auto"/>
              <w:bottom w:val="single" w:sz="4" w:space="0" w:color="auto"/>
              <w:right w:val="single" w:sz="4" w:space="0" w:color="auto"/>
            </w:tcBorders>
            <w:shd w:val="clear" w:color="auto" w:fill="auto"/>
          </w:tcPr>
          <w:p w14:paraId="312317E9" w14:textId="77777777" w:rsidR="00AC6CBA" w:rsidRPr="00540316"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540316">
              <w:rPr>
                <w:rFonts w:ascii="Times New Roman" w:eastAsia="Times New Roman" w:hAnsi="Times New Roman" w:cs="Times New Roman"/>
                <w:sz w:val="24"/>
                <w:szCs w:val="24"/>
                <w:lang w:eastAsia="ar-SA"/>
              </w:rPr>
              <w:t xml:space="preserve">Объем платных услуг населению по крупным и средним организациям, </w:t>
            </w:r>
          </w:p>
          <w:p w14:paraId="2A59014A" w14:textId="77777777" w:rsidR="00041C41" w:rsidRPr="00540316"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540316">
              <w:rPr>
                <w:rFonts w:ascii="Times New Roman" w:eastAsia="Times New Roman" w:hAnsi="Times New Roman" w:cs="Times New Roman"/>
                <w:sz w:val="24"/>
                <w:szCs w:val="24"/>
                <w:lang w:eastAsia="ar-SA"/>
              </w:rPr>
              <w:t>млн. рублей</w:t>
            </w:r>
          </w:p>
        </w:tc>
        <w:tc>
          <w:tcPr>
            <w:tcW w:w="677" w:type="pct"/>
            <w:tcBorders>
              <w:top w:val="nil"/>
              <w:left w:val="nil"/>
              <w:bottom w:val="single" w:sz="4" w:space="0" w:color="auto"/>
              <w:right w:val="single" w:sz="4" w:space="0" w:color="auto"/>
            </w:tcBorders>
            <w:shd w:val="clear" w:color="auto" w:fill="auto"/>
            <w:vAlign w:val="center"/>
          </w:tcPr>
          <w:p w14:paraId="33933DD7" w14:textId="2EE86F80" w:rsidR="00041C41" w:rsidRPr="00540316" w:rsidRDefault="00540316" w:rsidP="00540316">
            <w:pPr>
              <w:suppressAutoHyphens/>
              <w:spacing w:after="0" w:line="240" w:lineRule="auto"/>
              <w:jc w:val="center"/>
              <w:rPr>
                <w:rFonts w:ascii="Times New Roman" w:eastAsia="Times New Roman" w:hAnsi="Times New Roman" w:cs="Times New Roman"/>
                <w:sz w:val="24"/>
                <w:szCs w:val="24"/>
                <w:lang w:eastAsia="ar-SA"/>
              </w:rPr>
            </w:pPr>
            <w:r w:rsidRPr="00540316">
              <w:rPr>
                <w:rFonts w:ascii="Times New Roman" w:eastAsia="Times New Roman" w:hAnsi="Times New Roman" w:cs="Times New Roman"/>
                <w:sz w:val="24"/>
                <w:szCs w:val="24"/>
                <w:lang w:eastAsia="ar-SA"/>
              </w:rPr>
              <w:t>1 201,5</w:t>
            </w:r>
            <w:r w:rsidR="00686AD2" w:rsidRPr="00540316">
              <w:rPr>
                <w:rFonts w:ascii="Times New Roman" w:eastAsia="Times New Roman" w:hAnsi="Times New Roman" w:cs="Times New Roman"/>
                <w:sz w:val="24"/>
                <w:szCs w:val="24"/>
                <w:lang w:eastAsia="ar-SA"/>
              </w:rPr>
              <w:t>**</w:t>
            </w:r>
          </w:p>
        </w:tc>
        <w:tc>
          <w:tcPr>
            <w:tcW w:w="591" w:type="pct"/>
            <w:tcBorders>
              <w:top w:val="nil"/>
              <w:left w:val="nil"/>
              <w:bottom w:val="single" w:sz="4" w:space="0" w:color="auto"/>
              <w:right w:val="single" w:sz="4" w:space="0" w:color="auto"/>
            </w:tcBorders>
            <w:shd w:val="clear" w:color="auto" w:fill="auto"/>
            <w:vAlign w:val="center"/>
          </w:tcPr>
          <w:p w14:paraId="32B81F4C" w14:textId="368F270D" w:rsidR="00041C41" w:rsidRPr="00540316" w:rsidRDefault="00D41B92" w:rsidP="00540316">
            <w:pPr>
              <w:suppressAutoHyphens/>
              <w:spacing w:after="0" w:line="240" w:lineRule="auto"/>
              <w:jc w:val="center"/>
              <w:rPr>
                <w:rFonts w:ascii="Times New Roman" w:eastAsia="Times New Roman" w:hAnsi="Times New Roman" w:cs="Times New Roman"/>
                <w:sz w:val="24"/>
                <w:szCs w:val="24"/>
                <w:lang w:eastAsia="ar-SA"/>
              </w:rPr>
            </w:pPr>
            <w:r w:rsidRPr="00540316">
              <w:rPr>
                <w:rFonts w:ascii="Times New Roman" w:eastAsia="Times New Roman" w:hAnsi="Times New Roman" w:cs="Times New Roman"/>
                <w:sz w:val="24"/>
                <w:szCs w:val="24"/>
                <w:lang w:eastAsia="ar-SA"/>
              </w:rPr>
              <w:t>1</w:t>
            </w:r>
            <w:r w:rsidR="00540316" w:rsidRPr="00540316">
              <w:rPr>
                <w:rFonts w:ascii="Times New Roman" w:eastAsia="Times New Roman" w:hAnsi="Times New Roman" w:cs="Times New Roman"/>
                <w:sz w:val="24"/>
                <w:szCs w:val="24"/>
                <w:lang w:eastAsia="ar-SA"/>
              </w:rPr>
              <w:t>09,4</w:t>
            </w:r>
          </w:p>
        </w:tc>
      </w:tr>
      <w:tr w:rsidR="0027020A" w:rsidRPr="006652CC" w14:paraId="444CAE83" w14:textId="77777777" w:rsidTr="00AB2D3D">
        <w:trPr>
          <w:trHeight w:val="120"/>
        </w:trPr>
        <w:tc>
          <w:tcPr>
            <w:tcW w:w="3732" w:type="pct"/>
            <w:tcBorders>
              <w:top w:val="nil"/>
              <w:left w:val="single" w:sz="4" w:space="0" w:color="auto"/>
              <w:bottom w:val="single" w:sz="4" w:space="0" w:color="auto"/>
              <w:right w:val="single" w:sz="4" w:space="0" w:color="auto"/>
            </w:tcBorders>
            <w:shd w:val="clear" w:color="auto" w:fill="auto"/>
          </w:tcPr>
          <w:p w14:paraId="6D0EDD39"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Занято в экономике, человек</w:t>
            </w:r>
          </w:p>
        </w:tc>
        <w:tc>
          <w:tcPr>
            <w:tcW w:w="677" w:type="pct"/>
            <w:tcBorders>
              <w:top w:val="nil"/>
              <w:left w:val="nil"/>
              <w:bottom w:val="single" w:sz="4" w:space="0" w:color="auto"/>
              <w:right w:val="single" w:sz="4" w:space="0" w:color="auto"/>
            </w:tcBorders>
            <w:shd w:val="clear" w:color="auto" w:fill="auto"/>
            <w:vAlign w:val="center"/>
          </w:tcPr>
          <w:p w14:paraId="6E49D781" w14:textId="4D3160CD" w:rsidR="00041C41" w:rsidRPr="005F55B5" w:rsidRDefault="00EC56EF" w:rsidP="005F55B5">
            <w:pPr>
              <w:suppressAutoHyphens/>
              <w:spacing w:after="0" w:line="240" w:lineRule="auto"/>
              <w:jc w:val="center"/>
              <w:rPr>
                <w:rFonts w:ascii="Times New Roman" w:eastAsia="Times New Roman" w:hAnsi="Times New Roman" w:cs="Times New Roman"/>
                <w:sz w:val="24"/>
                <w:szCs w:val="24"/>
                <w:lang w:eastAsia="ar-SA"/>
              </w:rPr>
            </w:pPr>
            <w:r w:rsidRPr="005F55B5">
              <w:rPr>
                <w:rFonts w:ascii="Times New Roman" w:eastAsia="Times New Roman" w:hAnsi="Times New Roman" w:cs="Times New Roman"/>
                <w:sz w:val="24"/>
                <w:szCs w:val="24"/>
                <w:lang w:eastAsia="ar-SA"/>
              </w:rPr>
              <w:t xml:space="preserve">30 </w:t>
            </w:r>
            <w:r w:rsidR="005F55B5" w:rsidRPr="005F55B5">
              <w:rPr>
                <w:rFonts w:ascii="Times New Roman" w:eastAsia="Times New Roman" w:hAnsi="Times New Roman" w:cs="Times New Roman"/>
                <w:sz w:val="24"/>
                <w:szCs w:val="24"/>
                <w:lang w:eastAsia="ar-SA"/>
              </w:rPr>
              <w:t>100</w:t>
            </w:r>
            <w:r w:rsidR="005B597B" w:rsidRPr="005F55B5">
              <w:rPr>
                <w:rFonts w:ascii="Times New Roman" w:eastAsia="Times New Roman" w:hAnsi="Times New Roman" w:cs="Times New Roman"/>
                <w:sz w:val="24"/>
                <w:szCs w:val="24"/>
                <w:lang w:eastAsia="ar-SA"/>
              </w:rPr>
              <w:t>*</w:t>
            </w:r>
            <w:r w:rsidR="00876DB1" w:rsidRPr="005F55B5">
              <w:rPr>
                <w:rFonts w:ascii="Times New Roman" w:eastAsia="Times New Roman" w:hAnsi="Times New Roman" w:cs="Times New Roman"/>
                <w:sz w:val="24"/>
                <w:szCs w:val="24"/>
                <w:lang w:eastAsia="ar-SA"/>
              </w:rPr>
              <w:t>*</w:t>
            </w:r>
          </w:p>
        </w:tc>
        <w:tc>
          <w:tcPr>
            <w:tcW w:w="591" w:type="pct"/>
            <w:tcBorders>
              <w:top w:val="nil"/>
              <w:left w:val="nil"/>
              <w:bottom w:val="single" w:sz="4" w:space="0" w:color="auto"/>
              <w:right w:val="single" w:sz="4" w:space="0" w:color="auto"/>
            </w:tcBorders>
            <w:shd w:val="clear" w:color="auto" w:fill="auto"/>
            <w:vAlign w:val="center"/>
          </w:tcPr>
          <w:p w14:paraId="21DD5D30" w14:textId="213A58DE" w:rsidR="00041C41" w:rsidRPr="005F55B5" w:rsidRDefault="00EC56EF" w:rsidP="000B2872">
            <w:pPr>
              <w:suppressAutoHyphens/>
              <w:spacing w:after="0" w:line="240" w:lineRule="auto"/>
              <w:jc w:val="center"/>
              <w:rPr>
                <w:rFonts w:ascii="Times New Roman" w:eastAsia="Times New Roman" w:hAnsi="Times New Roman" w:cs="Times New Roman"/>
                <w:sz w:val="24"/>
                <w:szCs w:val="24"/>
                <w:lang w:eastAsia="ar-SA"/>
              </w:rPr>
            </w:pPr>
            <w:r w:rsidRPr="005F55B5">
              <w:rPr>
                <w:rFonts w:ascii="Times New Roman" w:eastAsia="Times New Roman" w:hAnsi="Times New Roman" w:cs="Times New Roman"/>
                <w:sz w:val="24"/>
                <w:szCs w:val="24"/>
                <w:lang w:eastAsia="ar-SA"/>
              </w:rPr>
              <w:t>9</w:t>
            </w:r>
            <w:r w:rsidR="005F55B5" w:rsidRPr="005F55B5">
              <w:rPr>
                <w:rFonts w:ascii="Times New Roman" w:eastAsia="Times New Roman" w:hAnsi="Times New Roman" w:cs="Times New Roman"/>
                <w:sz w:val="24"/>
                <w:szCs w:val="24"/>
                <w:lang w:eastAsia="ar-SA"/>
              </w:rPr>
              <w:t>8,8</w:t>
            </w:r>
          </w:p>
        </w:tc>
      </w:tr>
      <w:tr w:rsidR="0027020A" w:rsidRPr="006652CC" w14:paraId="142E2BB1" w14:textId="77777777" w:rsidTr="00AB2D3D">
        <w:trPr>
          <w:trHeight w:val="206"/>
        </w:trPr>
        <w:tc>
          <w:tcPr>
            <w:tcW w:w="3732" w:type="pct"/>
            <w:tcBorders>
              <w:top w:val="single" w:sz="4" w:space="0" w:color="auto"/>
              <w:left w:val="single" w:sz="4" w:space="0" w:color="auto"/>
              <w:bottom w:val="single" w:sz="4" w:space="0" w:color="auto"/>
              <w:right w:val="single" w:sz="4" w:space="0" w:color="auto"/>
            </w:tcBorders>
            <w:shd w:val="clear" w:color="auto" w:fill="auto"/>
          </w:tcPr>
          <w:p w14:paraId="4CCFBAA5"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Численность зарегистрированных безработных, человек </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58382AB9" w14:textId="234C2FAF" w:rsidR="00041C41" w:rsidRPr="00E70E1E" w:rsidRDefault="00E70E1E" w:rsidP="001B1350">
            <w:pPr>
              <w:suppressAutoHyphens/>
              <w:spacing w:after="0" w:line="240" w:lineRule="auto"/>
              <w:jc w:val="center"/>
              <w:rPr>
                <w:rFonts w:ascii="Times New Roman" w:eastAsia="Times New Roman" w:hAnsi="Times New Roman" w:cs="Times New Roman"/>
                <w:sz w:val="24"/>
                <w:szCs w:val="24"/>
                <w:lang w:eastAsia="ar-SA"/>
              </w:rPr>
            </w:pPr>
            <w:r w:rsidRPr="00E70E1E">
              <w:rPr>
                <w:rFonts w:ascii="Times New Roman" w:eastAsia="Times New Roman" w:hAnsi="Times New Roman" w:cs="Times New Roman"/>
                <w:sz w:val="24"/>
                <w:szCs w:val="24"/>
                <w:lang w:eastAsia="ar-SA"/>
              </w:rPr>
              <w:t>297</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7DCBF2CA" w14:textId="5595CCDF" w:rsidR="00041C41" w:rsidRPr="006652CC" w:rsidRDefault="00E70E1E" w:rsidP="001B1350">
            <w:pPr>
              <w:suppressAutoHyphens/>
              <w:spacing w:after="0" w:line="240" w:lineRule="auto"/>
              <w:jc w:val="center"/>
              <w:rPr>
                <w:rFonts w:ascii="Times New Roman" w:eastAsia="Times New Roman" w:hAnsi="Times New Roman" w:cs="Times New Roman"/>
                <w:color w:val="FF0000"/>
                <w:sz w:val="24"/>
                <w:szCs w:val="24"/>
                <w:lang w:eastAsia="ar-SA"/>
              </w:rPr>
            </w:pPr>
            <w:r w:rsidRPr="00E70E1E">
              <w:rPr>
                <w:rFonts w:ascii="Times New Roman" w:eastAsia="Times New Roman" w:hAnsi="Times New Roman" w:cs="Times New Roman"/>
                <w:sz w:val="24"/>
                <w:szCs w:val="24"/>
                <w:lang w:eastAsia="ar-SA"/>
              </w:rPr>
              <w:t>64,1</w:t>
            </w:r>
          </w:p>
        </w:tc>
      </w:tr>
      <w:tr w:rsidR="0027020A" w:rsidRPr="006652CC" w14:paraId="278F132D" w14:textId="77777777" w:rsidTr="00AB2D3D">
        <w:trPr>
          <w:trHeight w:val="80"/>
        </w:trPr>
        <w:tc>
          <w:tcPr>
            <w:tcW w:w="3732" w:type="pct"/>
            <w:tcBorders>
              <w:top w:val="single" w:sz="4" w:space="0" w:color="auto"/>
              <w:left w:val="single" w:sz="4" w:space="0" w:color="auto"/>
              <w:bottom w:val="single" w:sz="4" w:space="0" w:color="auto"/>
              <w:right w:val="single" w:sz="4" w:space="0" w:color="auto"/>
            </w:tcBorders>
            <w:shd w:val="clear" w:color="auto" w:fill="auto"/>
          </w:tcPr>
          <w:p w14:paraId="4A4EE5F7" w14:textId="77777777" w:rsidR="00041C41" w:rsidRPr="0092510F" w:rsidRDefault="00041C41" w:rsidP="00D9378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Уровень регистрируемой безработицы, %</w:t>
            </w:r>
          </w:p>
        </w:tc>
        <w:tc>
          <w:tcPr>
            <w:tcW w:w="677" w:type="pct"/>
            <w:tcBorders>
              <w:top w:val="single" w:sz="4" w:space="0" w:color="auto"/>
              <w:left w:val="nil"/>
              <w:bottom w:val="single" w:sz="4" w:space="0" w:color="auto"/>
              <w:right w:val="single" w:sz="4" w:space="0" w:color="auto"/>
            </w:tcBorders>
            <w:shd w:val="clear" w:color="auto" w:fill="auto"/>
            <w:vAlign w:val="center"/>
          </w:tcPr>
          <w:p w14:paraId="4FD90534" w14:textId="2B249C43" w:rsidR="00041C41" w:rsidRPr="00E70E1E" w:rsidRDefault="00E70E1E" w:rsidP="00E66421">
            <w:pPr>
              <w:suppressAutoHyphens/>
              <w:spacing w:after="0" w:line="240" w:lineRule="auto"/>
              <w:jc w:val="center"/>
              <w:rPr>
                <w:rFonts w:ascii="Times New Roman" w:eastAsia="Times New Roman" w:hAnsi="Times New Roman" w:cs="Times New Roman"/>
                <w:sz w:val="24"/>
                <w:szCs w:val="24"/>
                <w:lang w:eastAsia="ar-SA"/>
              </w:rPr>
            </w:pPr>
            <w:r w:rsidRPr="00E70E1E">
              <w:rPr>
                <w:rFonts w:ascii="Times New Roman" w:eastAsia="Times New Roman" w:hAnsi="Times New Roman" w:cs="Times New Roman"/>
                <w:sz w:val="24"/>
                <w:szCs w:val="24"/>
                <w:lang w:eastAsia="ar-SA"/>
              </w:rPr>
              <w:t>1,0</w:t>
            </w:r>
          </w:p>
        </w:tc>
        <w:tc>
          <w:tcPr>
            <w:tcW w:w="591" w:type="pct"/>
            <w:tcBorders>
              <w:top w:val="single" w:sz="4" w:space="0" w:color="auto"/>
              <w:left w:val="nil"/>
              <w:bottom w:val="single" w:sz="4" w:space="0" w:color="auto"/>
              <w:right w:val="single" w:sz="4" w:space="0" w:color="auto"/>
            </w:tcBorders>
            <w:shd w:val="clear" w:color="auto" w:fill="auto"/>
            <w:vAlign w:val="center"/>
          </w:tcPr>
          <w:p w14:paraId="53A978E0" w14:textId="56CEE28E" w:rsidR="00041C41" w:rsidRPr="006652CC" w:rsidRDefault="003B7F75" w:rsidP="00E70E1E">
            <w:pPr>
              <w:suppressAutoHyphens/>
              <w:spacing w:after="0" w:line="240" w:lineRule="auto"/>
              <w:jc w:val="center"/>
              <w:rPr>
                <w:rFonts w:ascii="Times New Roman" w:eastAsia="Times New Roman" w:hAnsi="Times New Roman" w:cs="Times New Roman"/>
                <w:color w:val="FF0000"/>
                <w:sz w:val="24"/>
                <w:szCs w:val="24"/>
                <w:lang w:eastAsia="ar-SA"/>
              </w:rPr>
            </w:pPr>
            <w:r w:rsidRPr="00E70E1E">
              <w:rPr>
                <w:rFonts w:ascii="Times New Roman" w:eastAsia="Times New Roman" w:hAnsi="Times New Roman" w:cs="Times New Roman"/>
                <w:sz w:val="24"/>
                <w:szCs w:val="24"/>
                <w:lang w:eastAsia="ar-SA"/>
              </w:rPr>
              <w:t xml:space="preserve">- </w:t>
            </w:r>
            <w:r w:rsidR="005D34C8" w:rsidRPr="00E70E1E">
              <w:rPr>
                <w:rFonts w:ascii="Times New Roman" w:eastAsia="Times New Roman" w:hAnsi="Times New Roman" w:cs="Times New Roman"/>
                <w:sz w:val="24"/>
                <w:szCs w:val="24"/>
                <w:lang w:eastAsia="ar-SA"/>
              </w:rPr>
              <w:t>0</w:t>
            </w:r>
            <w:r w:rsidR="00EC1CCC" w:rsidRPr="00E70E1E">
              <w:rPr>
                <w:rFonts w:ascii="Times New Roman" w:eastAsia="Times New Roman" w:hAnsi="Times New Roman" w:cs="Times New Roman"/>
                <w:sz w:val="24"/>
                <w:szCs w:val="24"/>
                <w:lang w:eastAsia="ar-SA"/>
              </w:rPr>
              <w:t>,</w:t>
            </w:r>
            <w:r w:rsidR="00E70E1E" w:rsidRPr="00E70E1E">
              <w:rPr>
                <w:rFonts w:ascii="Times New Roman" w:eastAsia="Times New Roman" w:hAnsi="Times New Roman" w:cs="Times New Roman"/>
                <w:sz w:val="24"/>
                <w:szCs w:val="24"/>
                <w:lang w:eastAsia="ar-SA"/>
              </w:rPr>
              <w:t>5</w:t>
            </w:r>
            <w:r w:rsidR="00EC1CCC" w:rsidRPr="00E70E1E">
              <w:rPr>
                <w:rFonts w:ascii="Times New Roman" w:eastAsia="Times New Roman" w:hAnsi="Times New Roman" w:cs="Times New Roman"/>
                <w:sz w:val="24"/>
                <w:szCs w:val="24"/>
                <w:lang w:eastAsia="ar-SA"/>
              </w:rPr>
              <w:t xml:space="preserve"> </w:t>
            </w:r>
            <w:proofErr w:type="spellStart"/>
            <w:r w:rsidR="00EC1CCC" w:rsidRPr="00E70E1E">
              <w:rPr>
                <w:rFonts w:ascii="Times New Roman" w:eastAsia="Times New Roman" w:hAnsi="Times New Roman" w:cs="Times New Roman"/>
                <w:sz w:val="24"/>
                <w:szCs w:val="24"/>
                <w:lang w:eastAsia="ar-SA"/>
              </w:rPr>
              <w:t>п.п</w:t>
            </w:r>
            <w:proofErr w:type="spellEnd"/>
            <w:r w:rsidR="00EC1CCC" w:rsidRPr="00E70E1E">
              <w:rPr>
                <w:rFonts w:ascii="Times New Roman" w:eastAsia="Times New Roman" w:hAnsi="Times New Roman" w:cs="Times New Roman"/>
                <w:sz w:val="24"/>
                <w:szCs w:val="24"/>
                <w:lang w:eastAsia="ar-SA"/>
              </w:rPr>
              <w:t>.</w:t>
            </w:r>
          </w:p>
        </w:tc>
      </w:tr>
      <w:tr w:rsidR="0027020A" w:rsidRPr="006652CC" w14:paraId="24944133" w14:textId="77777777" w:rsidTr="00AB2D3D">
        <w:trPr>
          <w:trHeight w:val="221"/>
        </w:trPr>
        <w:tc>
          <w:tcPr>
            <w:tcW w:w="3732" w:type="pct"/>
            <w:tcBorders>
              <w:top w:val="nil"/>
              <w:left w:val="single" w:sz="4" w:space="0" w:color="auto"/>
              <w:bottom w:val="single" w:sz="4" w:space="0" w:color="auto"/>
              <w:right w:val="single" w:sz="4" w:space="0" w:color="auto"/>
            </w:tcBorders>
            <w:shd w:val="clear" w:color="auto" w:fill="auto"/>
          </w:tcPr>
          <w:p w14:paraId="36DF6B1B" w14:textId="77777777" w:rsidR="00041C41" w:rsidRPr="0092510F" w:rsidRDefault="00041C41"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Среднесписочная численность работающих на крупных и средних предприятиях</w:t>
            </w:r>
            <w:r w:rsidR="0085142D" w:rsidRPr="0092510F">
              <w:rPr>
                <w:rFonts w:ascii="Times New Roman" w:eastAsia="Times New Roman" w:hAnsi="Times New Roman" w:cs="Times New Roman"/>
                <w:sz w:val="24"/>
                <w:szCs w:val="24"/>
                <w:lang w:eastAsia="ar-SA"/>
              </w:rPr>
              <w:t xml:space="preserve"> (с численность работников до 15 </w:t>
            </w:r>
            <w:proofErr w:type="gramStart"/>
            <w:r w:rsidR="0085142D" w:rsidRPr="0092510F">
              <w:rPr>
                <w:rFonts w:ascii="Times New Roman" w:eastAsia="Times New Roman" w:hAnsi="Times New Roman" w:cs="Times New Roman"/>
                <w:sz w:val="24"/>
                <w:szCs w:val="24"/>
                <w:lang w:eastAsia="ar-SA"/>
              </w:rPr>
              <w:t>чел</w:t>
            </w:r>
            <w:proofErr w:type="gramEnd"/>
            <w:r w:rsidR="0085142D" w:rsidRPr="0092510F">
              <w:rPr>
                <w:rFonts w:ascii="Times New Roman" w:eastAsia="Times New Roman" w:hAnsi="Times New Roman" w:cs="Times New Roman"/>
                <w:sz w:val="24"/>
                <w:szCs w:val="24"/>
                <w:lang w:eastAsia="ar-SA"/>
              </w:rPr>
              <w:t>)</w:t>
            </w:r>
            <w:r w:rsidRPr="0092510F">
              <w:rPr>
                <w:rFonts w:ascii="Times New Roman" w:eastAsia="Times New Roman" w:hAnsi="Times New Roman" w:cs="Times New Roman"/>
                <w:sz w:val="24"/>
                <w:szCs w:val="24"/>
                <w:lang w:eastAsia="ar-SA"/>
              </w:rPr>
              <w:t>, человек</w:t>
            </w:r>
          </w:p>
        </w:tc>
        <w:tc>
          <w:tcPr>
            <w:tcW w:w="677" w:type="pct"/>
            <w:tcBorders>
              <w:top w:val="nil"/>
              <w:left w:val="nil"/>
              <w:bottom w:val="single" w:sz="4" w:space="0" w:color="auto"/>
              <w:right w:val="single" w:sz="4" w:space="0" w:color="auto"/>
            </w:tcBorders>
            <w:shd w:val="clear" w:color="auto" w:fill="auto"/>
            <w:vAlign w:val="center"/>
          </w:tcPr>
          <w:p w14:paraId="341CC8C5" w14:textId="5BE10852" w:rsidR="00041C41" w:rsidRPr="00257688" w:rsidRDefault="00257688" w:rsidP="0085142D">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16 990</w:t>
            </w:r>
          </w:p>
        </w:tc>
        <w:tc>
          <w:tcPr>
            <w:tcW w:w="591" w:type="pct"/>
            <w:tcBorders>
              <w:top w:val="nil"/>
              <w:left w:val="nil"/>
              <w:bottom w:val="single" w:sz="4" w:space="0" w:color="auto"/>
              <w:right w:val="single" w:sz="4" w:space="0" w:color="auto"/>
            </w:tcBorders>
            <w:shd w:val="clear" w:color="auto" w:fill="auto"/>
            <w:vAlign w:val="center"/>
          </w:tcPr>
          <w:p w14:paraId="4F4EFEDD" w14:textId="3117CEC2" w:rsidR="00041C41" w:rsidRPr="00257688" w:rsidRDefault="00257688" w:rsidP="009661D7">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98,8</w:t>
            </w:r>
          </w:p>
        </w:tc>
      </w:tr>
      <w:tr w:rsidR="0027020A" w:rsidRPr="006652CC" w14:paraId="061C64F5" w14:textId="77777777" w:rsidTr="00AB2D3D">
        <w:trPr>
          <w:trHeight w:val="133"/>
        </w:trPr>
        <w:tc>
          <w:tcPr>
            <w:tcW w:w="3732" w:type="pct"/>
            <w:tcBorders>
              <w:top w:val="nil"/>
              <w:left w:val="single" w:sz="4" w:space="0" w:color="auto"/>
              <w:bottom w:val="single" w:sz="4" w:space="0" w:color="auto"/>
              <w:right w:val="single" w:sz="4" w:space="0" w:color="auto"/>
            </w:tcBorders>
            <w:shd w:val="clear" w:color="auto" w:fill="FFFFFF"/>
          </w:tcPr>
          <w:p w14:paraId="6695FDFE" w14:textId="77777777" w:rsidR="00041C41" w:rsidRPr="0092510F" w:rsidRDefault="00041C41"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Количество </w:t>
            </w:r>
            <w:r w:rsidR="00E646BB" w:rsidRPr="0092510F">
              <w:rPr>
                <w:rFonts w:ascii="Times New Roman" w:eastAsia="Times New Roman" w:hAnsi="Times New Roman" w:cs="Times New Roman"/>
                <w:sz w:val="24"/>
                <w:szCs w:val="24"/>
                <w:lang w:eastAsia="ar-SA"/>
              </w:rPr>
              <w:t xml:space="preserve">зарегистрированных </w:t>
            </w:r>
            <w:r w:rsidRPr="0092510F">
              <w:rPr>
                <w:rFonts w:ascii="Times New Roman" w:eastAsia="Times New Roman" w:hAnsi="Times New Roman" w:cs="Times New Roman"/>
                <w:sz w:val="24"/>
                <w:szCs w:val="24"/>
                <w:lang w:eastAsia="ar-SA"/>
              </w:rPr>
              <w:t>субъектов малого и среднего бизнеса</w:t>
            </w:r>
            <w:r w:rsidR="00514555" w:rsidRPr="0092510F">
              <w:rPr>
                <w:rFonts w:ascii="Times New Roman" w:eastAsia="Times New Roman" w:hAnsi="Times New Roman" w:cs="Times New Roman"/>
                <w:sz w:val="24"/>
                <w:szCs w:val="24"/>
                <w:lang w:eastAsia="ar-SA"/>
              </w:rPr>
              <w:t xml:space="preserve"> (по данным ИФНС № 18 по </w:t>
            </w:r>
            <w:proofErr w:type="spellStart"/>
            <w:r w:rsidR="00514555" w:rsidRPr="0092510F">
              <w:rPr>
                <w:rFonts w:ascii="Times New Roman" w:eastAsia="Times New Roman" w:hAnsi="Times New Roman" w:cs="Times New Roman"/>
                <w:sz w:val="24"/>
                <w:szCs w:val="24"/>
                <w:lang w:eastAsia="ar-SA"/>
              </w:rPr>
              <w:t>Челяб</w:t>
            </w:r>
            <w:proofErr w:type="spellEnd"/>
            <w:r w:rsidR="00514555" w:rsidRPr="0092510F">
              <w:rPr>
                <w:rFonts w:ascii="Times New Roman" w:eastAsia="Times New Roman" w:hAnsi="Times New Roman" w:cs="Times New Roman"/>
                <w:sz w:val="24"/>
                <w:szCs w:val="24"/>
                <w:lang w:eastAsia="ar-SA"/>
              </w:rPr>
              <w:t>. обл.)</w:t>
            </w:r>
            <w:r w:rsidRPr="0092510F">
              <w:rPr>
                <w:rFonts w:ascii="Times New Roman" w:eastAsia="Times New Roman" w:hAnsi="Times New Roman" w:cs="Times New Roman"/>
                <w:sz w:val="24"/>
                <w:szCs w:val="24"/>
                <w:lang w:eastAsia="ar-SA"/>
              </w:rPr>
              <w:t>, единиц</w:t>
            </w:r>
          </w:p>
        </w:tc>
        <w:tc>
          <w:tcPr>
            <w:tcW w:w="677" w:type="pct"/>
            <w:tcBorders>
              <w:top w:val="nil"/>
              <w:left w:val="nil"/>
              <w:bottom w:val="single" w:sz="4" w:space="0" w:color="auto"/>
              <w:right w:val="single" w:sz="4" w:space="0" w:color="auto"/>
            </w:tcBorders>
            <w:shd w:val="clear" w:color="auto" w:fill="FFFFFF"/>
            <w:vAlign w:val="center"/>
          </w:tcPr>
          <w:p w14:paraId="233DE985" w14:textId="17BF1BCF" w:rsidR="00041C41" w:rsidRPr="00686AD2" w:rsidRDefault="00910CAE" w:rsidP="00686AD2">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1</w:t>
            </w:r>
            <w:r w:rsidR="000B2872" w:rsidRPr="00686AD2">
              <w:rPr>
                <w:rFonts w:ascii="Times New Roman" w:eastAsia="Times New Roman" w:hAnsi="Times New Roman" w:cs="Times New Roman"/>
                <w:sz w:val="24"/>
                <w:szCs w:val="24"/>
                <w:lang w:eastAsia="ar-SA"/>
              </w:rPr>
              <w:t> </w:t>
            </w:r>
            <w:r w:rsidR="00686AD2" w:rsidRPr="00686AD2">
              <w:rPr>
                <w:rFonts w:ascii="Times New Roman" w:eastAsia="Times New Roman" w:hAnsi="Times New Roman" w:cs="Times New Roman"/>
                <w:sz w:val="24"/>
                <w:szCs w:val="24"/>
                <w:lang w:eastAsia="ar-SA"/>
              </w:rPr>
              <w:t>6</w:t>
            </w:r>
            <w:r w:rsidR="00254E36" w:rsidRPr="00686AD2">
              <w:rPr>
                <w:rFonts w:ascii="Times New Roman" w:eastAsia="Times New Roman" w:hAnsi="Times New Roman" w:cs="Times New Roman"/>
                <w:sz w:val="24"/>
                <w:szCs w:val="24"/>
                <w:lang w:eastAsia="ar-SA"/>
              </w:rPr>
              <w:t>67</w:t>
            </w:r>
          </w:p>
        </w:tc>
        <w:tc>
          <w:tcPr>
            <w:tcW w:w="591" w:type="pct"/>
            <w:tcBorders>
              <w:top w:val="nil"/>
              <w:left w:val="nil"/>
              <w:bottom w:val="single" w:sz="4" w:space="0" w:color="auto"/>
              <w:right w:val="single" w:sz="4" w:space="0" w:color="auto"/>
            </w:tcBorders>
            <w:shd w:val="clear" w:color="auto" w:fill="FFFFFF"/>
            <w:vAlign w:val="center"/>
          </w:tcPr>
          <w:p w14:paraId="19344A8B" w14:textId="5CD195CA" w:rsidR="00041C41" w:rsidRPr="00686AD2" w:rsidRDefault="00254E36" w:rsidP="000B2872">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1</w:t>
            </w:r>
            <w:r w:rsidR="00686AD2" w:rsidRPr="00686AD2">
              <w:rPr>
                <w:rFonts w:ascii="Times New Roman" w:eastAsia="Times New Roman" w:hAnsi="Times New Roman" w:cs="Times New Roman"/>
                <w:sz w:val="24"/>
                <w:szCs w:val="24"/>
                <w:lang w:eastAsia="ar-SA"/>
              </w:rPr>
              <w:t>03,9</w:t>
            </w:r>
          </w:p>
        </w:tc>
      </w:tr>
      <w:tr w:rsidR="0027020A" w:rsidRPr="006652CC" w14:paraId="63B1A442" w14:textId="77777777" w:rsidTr="00AB2D3D">
        <w:trPr>
          <w:trHeight w:val="195"/>
        </w:trPr>
        <w:tc>
          <w:tcPr>
            <w:tcW w:w="3732" w:type="pct"/>
            <w:tcBorders>
              <w:top w:val="nil"/>
              <w:left w:val="single" w:sz="4" w:space="0" w:color="auto"/>
              <w:bottom w:val="single" w:sz="4" w:space="0" w:color="auto"/>
              <w:right w:val="single" w:sz="4" w:space="0" w:color="auto"/>
            </w:tcBorders>
            <w:shd w:val="clear" w:color="auto" w:fill="auto"/>
          </w:tcPr>
          <w:p w14:paraId="0A59AFCC" w14:textId="77777777" w:rsidR="00041C41" w:rsidRPr="0092510F" w:rsidRDefault="00041C41" w:rsidP="003B518F">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Среднемесячная заработная плата работников крупных и средних организаций района</w:t>
            </w:r>
            <w:r w:rsidR="003B518F" w:rsidRPr="0092510F">
              <w:rPr>
                <w:rFonts w:ascii="Times New Roman" w:eastAsia="Times New Roman" w:hAnsi="Times New Roman" w:cs="Times New Roman"/>
                <w:sz w:val="24"/>
                <w:szCs w:val="24"/>
                <w:lang w:eastAsia="ar-SA"/>
              </w:rPr>
              <w:t xml:space="preserve"> (с численность работников до 15 </w:t>
            </w:r>
            <w:proofErr w:type="gramStart"/>
            <w:r w:rsidR="003B518F" w:rsidRPr="0092510F">
              <w:rPr>
                <w:rFonts w:ascii="Times New Roman" w:eastAsia="Times New Roman" w:hAnsi="Times New Roman" w:cs="Times New Roman"/>
                <w:sz w:val="24"/>
                <w:szCs w:val="24"/>
                <w:lang w:eastAsia="ar-SA"/>
              </w:rPr>
              <w:t>чел</w:t>
            </w:r>
            <w:proofErr w:type="gramEnd"/>
            <w:r w:rsidR="003B518F" w:rsidRPr="0092510F">
              <w:rPr>
                <w:rFonts w:ascii="Times New Roman" w:eastAsia="Times New Roman" w:hAnsi="Times New Roman" w:cs="Times New Roman"/>
                <w:sz w:val="24"/>
                <w:szCs w:val="24"/>
                <w:lang w:eastAsia="ar-SA"/>
              </w:rPr>
              <w:t>),</w:t>
            </w:r>
            <w:r w:rsidRPr="0092510F">
              <w:rPr>
                <w:rFonts w:ascii="Times New Roman" w:eastAsia="Times New Roman" w:hAnsi="Times New Roman" w:cs="Times New Roman"/>
                <w:sz w:val="24"/>
                <w:szCs w:val="24"/>
                <w:lang w:eastAsia="ar-SA"/>
              </w:rPr>
              <w:t xml:space="preserve"> рублей</w:t>
            </w:r>
          </w:p>
        </w:tc>
        <w:tc>
          <w:tcPr>
            <w:tcW w:w="677" w:type="pct"/>
            <w:tcBorders>
              <w:top w:val="nil"/>
              <w:left w:val="nil"/>
              <w:bottom w:val="single" w:sz="4" w:space="0" w:color="auto"/>
              <w:right w:val="single" w:sz="4" w:space="0" w:color="auto"/>
            </w:tcBorders>
            <w:shd w:val="clear" w:color="auto" w:fill="auto"/>
            <w:vAlign w:val="center"/>
          </w:tcPr>
          <w:p w14:paraId="2DB9DFB4" w14:textId="1FE1BC6D" w:rsidR="00041C41" w:rsidRPr="00257688" w:rsidRDefault="00257688" w:rsidP="0086657C">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58 064,6</w:t>
            </w:r>
          </w:p>
        </w:tc>
        <w:tc>
          <w:tcPr>
            <w:tcW w:w="591" w:type="pct"/>
            <w:tcBorders>
              <w:top w:val="nil"/>
              <w:left w:val="nil"/>
              <w:bottom w:val="single" w:sz="4" w:space="0" w:color="auto"/>
              <w:right w:val="single" w:sz="4" w:space="0" w:color="auto"/>
            </w:tcBorders>
            <w:shd w:val="clear" w:color="auto" w:fill="auto"/>
            <w:vAlign w:val="center"/>
          </w:tcPr>
          <w:p w14:paraId="4EC7D7E1" w14:textId="4481DD5F" w:rsidR="00041C41" w:rsidRPr="00257688" w:rsidRDefault="00257688" w:rsidP="00CC30EB">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121,3</w:t>
            </w:r>
          </w:p>
        </w:tc>
      </w:tr>
      <w:tr w:rsidR="0027020A" w:rsidRPr="006652CC" w14:paraId="5D945D91" w14:textId="77777777" w:rsidTr="00AB2D3D">
        <w:trPr>
          <w:trHeight w:val="195"/>
        </w:trPr>
        <w:tc>
          <w:tcPr>
            <w:tcW w:w="3732" w:type="pct"/>
            <w:tcBorders>
              <w:top w:val="nil"/>
              <w:left w:val="single" w:sz="4" w:space="0" w:color="auto"/>
              <w:bottom w:val="single" w:sz="4" w:space="0" w:color="auto"/>
              <w:right w:val="single" w:sz="4" w:space="0" w:color="auto"/>
            </w:tcBorders>
            <w:shd w:val="clear" w:color="auto" w:fill="auto"/>
          </w:tcPr>
          <w:p w14:paraId="30F769CB" w14:textId="77777777" w:rsidR="00041C41" w:rsidRPr="0092510F" w:rsidRDefault="00041C41"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Реальная заработная плата, %</w:t>
            </w:r>
          </w:p>
        </w:tc>
        <w:tc>
          <w:tcPr>
            <w:tcW w:w="677" w:type="pct"/>
            <w:tcBorders>
              <w:top w:val="nil"/>
              <w:left w:val="nil"/>
              <w:bottom w:val="single" w:sz="4" w:space="0" w:color="auto"/>
              <w:right w:val="single" w:sz="4" w:space="0" w:color="auto"/>
            </w:tcBorders>
            <w:shd w:val="clear" w:color="auto" w:fill="auto"/>
            <w:vAlign w:val="center"/>
          </w:tcPr>
          <w:p w14:paraId="1EA26737" w14:textId="77777777" w:rsidR="00041C41" w:rsidRPr="00686AD2" w:rsidRDefault="002671B0" w:rsidP="00041C41">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х</w:t>
            </w:r>
          </w:p>
        </w:tc>
        <w:tc>
          <w:tcPr>
            <w:tcW w:w="591" w:type="pct"/>
            <w:tcBorders>
              <w:top w:val="nil"/>
              <w:left w:val="nil"/>
              <w:bottom w:val="single" w:sz="4" w:space="0" w:color="auto"/>
              <w:right w:val="single" w:sz="4" w:space="0" w:color="auto"/>
            </w:tcBorders>
            <w:shd w:val="clear" w:color="auto" w:fill="auto"/>
            <w:vAlign w:val="center"/>
          </w:tcPr>
          <w:p w14:paraId="575E73FC" w14:textId="637415EC" w:rsidR="00041C41" w:rsidRPr="00686AD2" w:rsidRDefault="00370E6F" w:rsidP="00686AD2">
            <w:pPr>
              <w:suppressAutoHyphens/>
              <w:spacing w:after="0" w:line="240" w:lineRule="auto"/>
              <w:jc w:val="center"/>
              <w:rPr>
                <w:rFonts w:ascii="Times New Roman" w:eastAsia="Times New Roman" w:hAnsi="Times New Roman" w:cs="Times New Roman"/>
                <w:sz w:val="24"/>
                <w:szCs w:val="24"/>
                <w:lang w:eastAsia="ar-SA"/>
              </w:rPr>
            </w:pPr>
            <w:r w:rsidRPr="00686AD2">
              <w:rPr>
                <w:rFonts w:ascii="Times New Roman" w:eastAsia="Times New Roman" w:hAnsi="Times New Roman" w:cs="Times New Roman"/>
                <w:sz w:val="24"/>
                <w:szCs w:val="24"/>
                <w:lang w:eastAsia="ar-SA"/>
              </w:rPr>
              <w:t>1</w:t>
            </w:r>
            <w:r w:rsidR="00686AD2" w:rsidRPr="00686AD2">
              <w:rPr>
                <w:rFonts w:ascii="Times New Roman" w:eastAsia="Times New Roman" w:hAnsi="Times New Roman" w:cs="Times New Roman"/>
                <w:sz w:val="24"/>
                <w:szCs w:val="24"/>
                <w:lang w:eastAsia="ar-SA"/>
              </w:rPr>
              <w:t>12,8</w:t>
            </w:r>
          </w:p>
        </w:tc>
      </w:tr>
      <w:tr w:rsidR="0027020A" w:rsidRPr="006652CC" w14:paraId="1B68B00B" w14:textId="77777777" w:rsidTr="00AB2D3D">
        <w:trPr>
          <w:trHeight w:val="195"/>
        </w:trPr>
        <w:tc>
          <w:tcPr>
            <w:tcW w:w="3732" w:type="pct"/>
            <w:tcBorders>
              <w:top w:val="nil"/>
              <w:left w:val="single" w:sz="4" w:space="0" w:color="auto"/>
              <w:bottom w:val="single" w:sz="4" w:space="0" w:color="auto"/>
              <w:right w:val="single" w:sz="4" w:space="0" w:color="auto"/>
            </w:tcBorders>
            <w:shd w:val="clear" w:color="auto" w:fill="auto"/>
          </w:tcPr>
          <w:p w14:paraId="1FD66768" w14:textId="77777777" w:rsidR="0086657C" w:rsidRPr="0092510F" w:rsidRDefault="004524A9" w:rsidP="00461913">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Фонд заработной платы работников крупных и средних организаций </w:t>
            </w:r>
          </w:p>
          <w:p w14:paraId="7F49D18D" w14:textId="77777777" w:rsidR="004524A9" w:rsidRPr="0092510F" w:rsidRDefault="00461913" w:rsidP="00461913">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(с численность работников до 15 </w:t>
            </w:r>
            <w:proofErr w:type="gramStart"/>
            <w:r w:rsidRPr="0092510F">
              <w:rPr>
                <w:rFonts w:ascii="Times New Roman" w:eastAsia="Times New Roman" w:hAnsi="Times New Roman" w:cs="Times New Roman"/>
                <w:sz w:val="24"/>
                <w:szCs w:val="24"/>
                <w:lang w:eastAsia="ar-SA"/>
              </w:rPr>
              <w:t>чел</w:t>
            </w:r>
            <w:proofErr w:type="gramEnd"/>
            <w:r w:rsidRPr="0092510F">
              <w:rPr>
                <w:rFonts w:ascii="Times New Roman" w:eastAsia="Times New Roman" w:hAnsi="Times New Roman" w:cs="Times New Roman"/>
                <w:sz w:val="24"/>
                <w:szCs w:val="24"/>
                <w:lang w:eastAsia="ar-SA"/>
              </w:rPr>
              <w:t xml:space="preserve">), </w:t>
            </w:r>
            <w:r w:rsidR="004524A9" w:rsidRPr="0092510F">
              <w:rPr>
                <w:rFonts w:ascii="Times New Roman" w:eastAsia="Times New Roman" w:hAnsi="Times New Roman" w:cs="Times New Roman"/>
                <w:sz w:val="24"/>
                <w:szCs w:val="24"/>
                <w:lang w:eastAsia="ar-SA"/>
              </w:rPr>
              <w:t>тыс. рублей</w:t>
            </w:r>
          </w:p>
        </w:tc>
        <w:tc>
          <w:tcPr>
            <w:tcW w:w="677" w:type="pct"/>
            <w:tcBorders>
              <w:top w:val="nil"/>
              <w:left w:val="nil"/>
              <w:bottom w:val="single" w:sz="4" w:space="0" w:color="auto"/>
              <w:right w:val="single" w:sz="4" w:space="0" w:color="auto"/>
            </w:tcBorders>
            <w:shd w:val="clear" w:color="auto" w:fill="auto"/>
            <w:vAlign w:val="center"/>
          </w:tcPr>
          <w:p w14:paraId="4DF90715" w14:textId="2EA25460" w:rsidR="004524A9" w:rsidRPr="00D22D9F" w:rsidRDefault="00D22D9F" w:rsidP="009661D7">
            <w:pPr>
              <w:suppressAutoHyphens/>
              <w:spacing w:after="0" w:line="240" w:lineRule="auto"/>
              <w:jc w:val="center"/>
              <w:rPr>
                <w:rFonts w:ascii="Times New Roman" w:eastAsia="Times New Roman" w:hAnsi="Times New Roman" w:cs="Times New Roman"/>
                <w:sz w:val="24"/>
                <w:szCs w:val="24"/>
                <w:lang w:eastAsia="ar-SA"/>
              </w:rPr>
            </w:pPr>
            <w:r w:rsidRPr="00D22D9F">
              <w:rPr>
                <w:rFonts w:ascii="Times New Roman" w:eastAsia="Times New Roman" w:hAnsi="Times New Roman" w:cs="Times New Roman"/>
                <w:sz w:val="24"/>
                <w:szCs w:val="24"/>
                <w:lang w:eastAsia="ar-SA"/>
              </w:rPr>
              <w:t>5 919 035,0</w:t>
            </w:r>
          </w:p>
        </w:tc>
        <w:tc>
          <w:tcPr>
            <w:tcW w:w="591" w:type="pct"/>
            <w:tcBorders>
              <w:top w:val="nil"/>
              <w:left w:val="nil"/>
              <w:bottom w:val="single" w:sz="4" w:space="0" w:color="auto"/>
              <w:right w:val="single" w:sz="4" w:space="0" w:color="auto"/>
            </w:tcBorders>
            <w:shd w:val="clear" w:color="auto" w:fill="auto"/>
            <w:vAlign w:val="center"/>
          </w:tcPr>
          <w:p w14:paraId="65918A04" w14:textId="6B623E98" w:rsidR="004524A9" w:rsidRPr="00D22D9F" w:rsidRDefault="00D22D9F" w:rsidP="00CC30EB">
            <w:pPr>
              <w:suppressAutoHyphens/>
              <w:spacing w:after="0" w:line="240" w:lineRule="auto"/>
              <w:jc w:val="center"/>
              <w:rPr>
                <w:rFonts w:ascii="Times New Roman" w:eastAsia="Times New Roman" w:hAnsi="Times New Roman" w:cs="Times New Roman"/>
                <w:sz w:val="24"/>
                <w:szCs w:val="24"/>
                <w:lang w:eastAsia="ar-SA"/>
              </w:rPr>
            </w:pPr>
            <w:r w:rsidRPr="00D22D9F">
              <w:rPr>
                <w:rFonts w:ascii="Times New Roman" w:eastAsia="Times New Roman" w:hAnsi="Times New Roman" w:cs="Times New Roman"/>
                <w:sz w:val="24"/>
                <w:szCs w:val="24"/>
                <w:lang w:eastAsia="ar-SA"/>
              </w:rPr>
              <w:t>119,9</w:t>
            </w:r>
          </w:p>
        </w:tc>
      </w:tr>
      <w:tr w:rsidR="0027020A" w:rsidRPr="006652CC" w14:paraId="05668D0B" w14:textId="77777777" w:rsidTr="00AB2D3D">
        <w:trPr>
          <w:trHeight w:val="107"/>
        </w:trPr>
        <w:tc>
          <w:tcPr>
            <w:tcW w:w="3732" w:type="pct"/>
            <w:tcBorders>
              <w:top w:val="nil"/>
              <w:left w:val="single" w:sz="4" w:space="0" w:color="auto"/>
              <w:bottom w:val="single" w:sz="4" w:space="0" w:color="auto"/>
              <w:right w:val="single" w:sz="4" w:space="0" w:color="auto"/>
            </w:tcBorders>
            <w:shd w:val="clear" w:color="auto" w:fill="auto"/>
          </w:tcPr>
          <w:p w14:paraId="1A3661C0" w14:textId="77777777" w:rsidR="002671B0" w:rsidRPr="0092510F" w:rsidRDefault="00041C41"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 xml:space="preserve">Просроченная задолженность по заработной плате (официальная), </w:t>
            </w:r>
          </w:p>
          <w:p w14:paraId="3350CEBA" w14:textId="77777777" w:rsidR="00041C41" w:rsidRPr="0092510F" w:rsidRDefault="00041C41" w:rsidP="004D5726">
            <w:pPr>
              <w:suppressAutoHyphens/>
              <w:spacing w:after="0" w:line="240" w:lineRule="auto"/>
              <w:jc w:val="both"/>
              <w:rPr>
                <w:rFonts w:ascii="Times New Roman" w:eastAsia="Times New Roman" w:hAnsi="Times New Roman" w:cs="Times New Roman"/>
                <w:sz w:val="24"/>
                <w:szCs w:val="24"/>
                <w:lang w:eastAsia="ar-SA"/>
              </w:rPr>
            </w:pPr>
            <w:r w:rsidRPr="0092510F">
              <w:rPr>
                <w:rFonts w:ascii="Times New Roman" w:eastAsia="Times New Roman" w:hAnsi="Times New Roman" w:cs="Times New Roman"/>
                <w:sz w:val="24"/>
                <w:szCs w:val="24"/>
                <w:lang w:eastAsia="ar-SA"/>
              </w:rPr>
              <w:t>тыс. рублей</w:t>
            </w:r>
          </w:p>
        </w:tc>
        <w:tc>
          <w:tcPr>
            <w:tcW w:w="677" w:type="pct"/>
            <w:tcBorders>
              <w:top w:val="nil"/>
              <w:left w:val="nil"/>
              <w:bottom w:val="single" w:sz="4" w:space="0" w:color="auto"/>
              <w:right w:val="single" w:sz="4" w:space="0" w:color="auto"/>
            </w:tcBorders>
            <w:shd w:val="clear" w:color="auto" w:fill="auto"/>
            <w:vAlign w:val="center"/>
          </w:tcPr>
          <w:p w14:paraId="3E179674" w14:textId="77777777" w:rsidR="00041C41" w:rsidRPr="00257688" w:rsidRDefault="00CB0848" w:rsidP="00041C41">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0</w:t>
            </w:r>
          </w:p>
        </w:tc>
        <w:tc>
          <w:tcPr>
            <w:tcW w:w="591" w:type="pct"/>
            <w:tcBorders>
              <w:top w:val="nil"/>
              <w:left w:val="nil"/>
              <w:bottom w:val="single" w:sz="4" w:space="0" w:color="auto"/>
              <w:right w:val="single" w:sz="4" w:space="0" w:color="auto"/>
            </w:tcBorders>
            <w:shd w:val="clear" w:color="auto" w:fill="auto"/>
            <w:vAlign w:val="center"/>
          </w:tcPr>
          <w:p w14:paraId="29F3B4A9" w14:textId="77777777" w:rsidR="00041C41" w:rsidRPr="00257688" w:rsidRDefault="00CB0848" w:rsidP="00041C41">
            <w:pPr>
              <w:suppressAutoHyphens/>
              <w:spacing w:after="0" w:line="240" w:lineRule="auto"/>
              <w:jc w:val="center"/>
              <w:rPr>
                <w:rFonts w:ascii="Times New Roman" w:eastAsia="Times New Roman" w:hAnsi="Times New Roman" w:cs="Times New Roman"/>
                <w:sz w:val="24"/>
                <w:szCs w:val="24"/>
                <w:lang w:eastAsia="ar-SA"/>
              </w:rPr>
            </w:pPr>
            <w:r w:rsidRPr="00257688">
              <w:rPr>
                <w:rFonts w:ascii="Times New Roman" w:eastAsia="Times New Roman" w:hAnsi="Times New Roman" w:cs="Times New Roman"/>
                <w:sz w:val="24"/>
                <w:szCs w:val="24"/>
                <w:lang w:eastAsia="ar-SA"/>
              </w:rPr>
              <w:t>х</w:t>
            </w:r>
          </w:p>
        </w:tc>
      </w:tr>
      <w:tr w:rsidR="0027020A" w:rsidRPr="0092510F" w14:paraId="65EE2459" w14:textId="77777777" w:rsidTr="00AB2D3D">
        <w:trPr>
          <w:trHeight w:val="40"/>
        </w:trPr>
        <w:tc>
          <w:tcPr>
            <w:tcW w:w="3732" w:type="pct"/>
            <w:tcBorders>
              <w:top w:val="nil"/>
              <w:left w:val="nil"/>
              <w:bottom w:val="nil"/>
              <w:right w:val="nil"/>
            </w:tcBorders>
            <w:shd w:val="clear" w:color="auto" w:fill="auto"/>
          </w:tcPr>
          <w:p w14:paraId="4A3D83B6" w14:textId="77777777" w:rsidR="00EA177D" w:rsidRPr="0092510F" w:rsidRDefault="00EA177D" w:rsidP="00910CAE">
            <w:pPr>
              <w:suppressAutoHyphens/>
              <w:spacing w:after="0" w:line="240" w:lineRule="auto"/>
              <w:rPr>
                <w:rFonts w:ascii="Times New Roman" w:eastAsia="Times New Roman" w:hAnsi="Times New Roman" w:cs="Times New Roman"/>
                <w:szCs w:val="24"/>
                <w:lang w:eastAsia="ar-SA"/>
              </w:rPr>
            </w:pPr>
          </w:p>
          <w:p w14:paraId="34F2B71B" w14:textId="77777777" w:rsidR="00876DB1" w:rsidRPr="0092510F" w:rsidRDefault="00041C41" w:rsidP="00910CAE">
            <w:pPr>
              <w:suppressAutoHyphens/>
              <w:spacing w:after="0" w:line="240" w:lineRule="auto"/>
              <w:rPr>
                <w:rFonts w:ascii="Times New Roman" w:eastAsia="Times New Roman" w:hAnsi="Times New Roman" w:cs="Times New Roman"/>
                <w:szCs w:val="24"/>
                <w:lang w:eastAsia="ar-SA"/>
              </w:rPr>
            </w:pPr>
            <w:r w:rsidRPr="0092510F">
              <w:rPr>
                <w:rFonts w:ascii="Times New Roman" w:eastAsia="Times New Roman" w:hAnsi="Times New Roman" w:cs="Times New Roman"/>
                <w:szCs w:val="24"/>
                <w:lang w:eastAsia="ar-SA"/>
              </w:rPr>
              <w:t>Примечание:</w:t>
            </w:r>
            <w:r w:rsidR="009C5D2A" w:rsidRPr="0092510F">
              <w:rPr>
                <w:rFonts w:ascii="Times New Roman" w:eastAsia="Times New Roman" w:hAnsi="Times New Roman" w:cs="Times New Roman"/>
                <w:szCs w:val="24"/>
                <w:lang w:eastAsia="ar-SA"/>
              </w:rPr>
              <w:t xml:space="preserve"> </w:t>
            </w:r>
          </w:p>
          <w:p w14:paraId="5E67666A" w14:textId="77777777" w:rsidR="00041C41" w:rsidRPr="0092510F" w:rsidRDefault="009C5D2A" w:rsidP="00910CAE">
            <w:pPr>
              <w:suppressAutoHyphens/>
              <w:spacing w:after="0" w:line="240" w:lineRule="auto"/>
              <w:rPr>
                <w:rFonts w:ascii="Times New Roman" w:eastAsia="Times New Roman" w:hAnsi="Times New Roman" w:cs="Times New Roman"/>
                <w:szCs w:val="24"/>
                <w:lang w:eastAsia="ar-SA"/>
              </w:rPr>
            </w:pPr>
            <w:r w:rsidRPr="0092510F">
              <w:rPr>
                <w:rFonts w:ascii="Times New Roman" w:eastAsia="Times New Roman" w:hAnsi="Times New Roman" w:cs="Times New Roman"/>
                <w:szCs w:val="24"/>
                <w:lang w:eastAsia="ar-SA"/>
              </w:rPr>
              <w:t>*</w:t>
            </w:r>
            <w:r w:rsidR="00041C41" w:rsidRPr="0092510F">
              <w:rPr>
                <w:rFonts w:ascii="Times New Roman" w:eastAsia="Times New Roman" w:hAnsi="Times New Roman" w:cs="Times New Roman"/>
                <w:szCs w:val="24"/>
                <w:lang w:eastAsia="ar-SA"/>
              </w:rPr>
              <w:t>в сопоставимых ценах</w:t>
            </w:r>
          </w:p>
          <w:p w14:paraId="3FD0E805" w14:textId="456A7958" w:rsidR="00876DB1" w:rsidRPr="0092510F" w:rsidRDefault="00876DB1" w:rsidP="0027020A">
            <w:pPr>
              <w:suppressAutoHyphens/>
              <w:spacing w:after="0" w:line="240" w:lineRule="auto"/>
              <w:rPr>
                <w:rFonts w:ascii="Times New Roman" w:eastAsia="Times New Roman" w:hAnsi="Times New Roman" w:cs="Times New Roman"/>
                <w:szCs w:val="24"/>
                <w:lang w:eastAsia="ar-SA"/>
              </w:rPr>
            </w:pPr>
            <w:r w:rsidRPr="0092510F">
              <w:rPr>
                <w:rFonts w:ascii="Times New Roman" w:eastAsia="Times New Roman" w:hAnsi="Times New Roman" w:cs="Times New Roman"/>
                <w:szCs w:val="24"/>
                <w:lang w:eastAsia="ar-SA"/>
              </w:rPr>
              <w:t>** за 202</w:t>
            </w:r>
            <w:r w:rsidR="0092510F" w:rsidRPr="0092510F">
              <w:rPr>
                <w:rFonts w:ascii="Times New Roman" w:eastAsia="Times New Roman" w:hAnsi="Times New Roman" w:cs="Times New Roman"/>
                <w:szCs w:val="24"/>
                <w:lang w:eastAsia="ar-SA"/>
              </w:rPr>
              <w:t>3</w:t>
            </w:r>
            <w:r w:rsidRPr="0092510F">
              <w:rPr>
                <w:rFonts w:ascii="Times New Roman" w:eastAsia="Times New Roman" w:hAnsi="Times New Roman" w:cs="Times New Roman"/>
                <w:szCs w:val="24"/>
                <w:lang w:eastAsia="ar-SA"/>
              </w:rPr>
              <w:t xml:space="preserve"> год</w:t>
            </w:r>
          </w:p>
          <w:p w14:paraId="4C61D6CA" w14:textId="77777777" w:rsidR="00563A4B" w:rsidRPr="0092510F" w:rsidRDefault="00563A4B" w:rsidP="0027020A">
            <w:pPr>
              <w:suppressAutoHyphens/>
              <w:spacing w:after="0" w:line="240" w:lineRule="auto"/>
              <w:rPr>
                <w:rFonts w:ascii="Times New Roman" w:eastAsia="Times New Roman" w:hAnsi="Times New Roman" w:cs="Times New Roman"/>
                <w:szCs w:val="24"/>
                <w:lang w:eastAsia="ar-SA"/>
              </w:rPr>
            </w:pPr>
          </w:p>
          <w:p w14:paraId="6079EE74" w14:textId="77777777" w:rsidR="00563A4B" w:rsidRPr="0092510F" w:rsidRDefault="00563A4B" w:rsidP="0027020A">
            <w:pPr>
              <w:suppressAutoHyphens/>
              <w:spacing w:after="0" w:line="240" w:lineRule="auto"/>
              <w:rPr>
                <w:rFonts w:ascii="Times New Roman" w:eastAsia="Times New Roman" w:hAnsi="Times New Roman" w:cs="Times New Roman"/>
                <w:szCs w:val="24"/>
                <w:lang w:eastAsia="ar-SA"/>
              </w:rPr>
            </w:pPr>
          </w:p>
        </w:tc>
        <w:tc>
          <w:tcPr>
            <w:tcW w:w="677" w:type="pct"/>
            <w:tcBorders>
              <w:top w:val="nil"/>
              <w:left w:val="nil"/>
              <w:bottom w:val="nil"/>
              <w:right w:val="nil"/>
            </w:tcBorders>
            <w:shd w:val="clear" w:color="auto" w:fill="auto"/>
          </w:tcPr>
          <w:p w14:paraId="40BDC7A2" w14:textId="77777777" w:rsidR="00041C41" w:rsidRPr="0092510F" w:rsidRDefault="00041C41" w:rsidP="00041C41">
            <w:pPr>
              <w:suppressAutoHyphens/>
              <w:spacing w:after="0" w:line="240" w:lineRule="auto"/>
              <w:jc w:val="center"/>
              <w:rPr>
                <w:rFonts w:ascii="Calibri" w:eastAsia="Times New Roman" w:hAnsi="Calibri" w:cs="Calibri"/>
                <w:szCs w:val="24"/>
                <w:lang w:eastAsia="ar-SA"/>
              </w:rPr>
            </w:pPr>
          </w:p>
        </w:tc>
        <w:tc>
          <w:tcPr>
            <w:tcW w:w="591" w:type="pct"/>
            <w:tcBorders>
              <w:top w:val="nil"/>
              <w:left w:val="nil"/>
              <w:bottom w:val="nil"/>
              <w:right w:val="nil"/>
            </w:tcBorders>
            <w:shd w:val="clear" w:color="auto" w:fill="auto"/>
          </w:tcPr>
          <w:p w14:paraId="4BA0767B" w14:textId="77777777" w:rsidR="00041C41" w:rsidRPr="0092510F" w:rsidRDefault="00041C41" w:rsidP="00041C41">
            <w:pPr>
              <w:suppressAutoHyphens/>
              <w:spacing w:after="0" w:line="240" w:lineRule="auto"/>
              <w:jc w:val="center"/>
              <w:rPr>
                <w:rFonts w:ascii="Calibri" w:eastAsia="Times New Roman" w:hAnsi="Calibri" w:cs="Calibri"/>
                <w:szCs w:val="24"/>
                <w:lang w:eastAsia="ar-SA"/>
              </w:rPr>
            </w:pPr>
          </w:p>
        </w:tc>
      </w:tr>
    </w:tbl>
    <w:p w14:paraId="7BF55819" w14:textId="77777777" w:rsidR="000D7F43" w:rsidRPr="006652CC" w:rsidRDefault="000D7F43" w:rsidP="001753F2">
      <w:pPr>
        <w:spacing w:line="360" w:lineRule="auto"/>
        <w:jc w:val="center"/>
        <w:rPr>
          <w:rFonts w:ascii="Times New Roman" w:hAnsi="Times New Roman" w:cs="Times New Roman"/>
          <w:color w:val="FF0000"/>
          <w:sz w:val="24"/>
        </w:rPr>
        <w:sectPr w:rsidR="000D7F43" w:rsidRPr="006652CC" w:rsidSect="000D7F43">
          <w:pgSz w:w="11906" w:h="16838"/>
          <w:pgMar w:top="1134" w:right="851" w:bottom="1134" w:left="1701" w:header="709" w:footer="709" w:gutter="0"/>
          <w:cols w:space="708"/>
          <w:docGrid w:linePitch="360"/>
        </w:sectPr>
      </w:pPr>
    </w:p>
    <w:p w14:paraId="0E41BB42" w14:textId="77777777" w:rsidR="001753F2" w:rsidRPr="00686AB3" w:rsidRDefault="001753F2" w:rsidP="001753F2">
      <w:pPr>
        <w:spacing w:line="360" w:lineRule="auto"/>
        <w:jc w:val="center"/>
        <w:rPr>
          <w:rFonts w:ascii="Times New Roman" w:hAnsi="Times New Roman" w:cs="Times New Roman"/>
          <w:color w:val="FF0000"/>
          <w:sz w:val="24"/>
        </w:rPr>
      </w:pPr>
    </w:p>
    <w:sectPr w:rsidR="001753F2" w:rsidRPr="00686AB3" w:rsidSect="0027078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26361" w14:textId="77777777" w:rsidR="002B0FA4" w:rsidRDefault="002B0FA4" w:rsidP="00154AB7">
      <w:pPr>
        <w:spacing w:after="0" w:line="240" w:lineRule="auto"/>
      </w:pPr>
      <w:r>
        <w:separator/>
      </w:r>
    </w:p>
  </w:endnote>
  <w:endnote w:type="continuationSeparator" w:id="0">
    <w:p w14:paraId="7ACAFB51" w14:textId="77777777" w:rsidR="002B0FA4" w:rsidRDefault="002B0FA4" w:rsidP="0015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EA465" w14:textId="77777777" w:rsidR="002B0FA4" w:rsidRDefault="002B0FA4" w:rsidP="00154AB7">
      <w:pPr>
        <w:spacing w:after="0" w:line="240" w:lineRule="auto"/>
      </w:pPr>
      <w:r>
        <w:separator/>
      </w:r>
    </w:p>
  </w:footnote>
  <w:footnote w:type="continuationSeparator" w:id="0">
    <w:p w14:paraId="74EB4A0F" w14:textId="77777777" w:rsidR="002B0FA4" w:rsidRDefault="002B0FA4" w:rsidP="00154AB7">
      <w:pPr>
        <w:spacing w:after="0" w:line="240" w:lineRule="auto"/>
      </w:pPr>
      <w:r>
        <w:continuationSeparator/>
      </w:r>
    </w:p>
  </w:footnote>
  <w:footnote w:id="1">
    <w:p w14:paraId="095115F0" w14:textId="77777777" w:rsidR="00F26C09" w:rsidRDefault="00F26C09" w:rsidP="000775F9">
      <w:pPr>
        <w:pStyle w:val="af0"/>
        <w:ind w:firstLine="567"/>
      </w:pPr>
      <w:r>
        <w:rPr>
          <w:rStyle w:val="af2"/>
        </w:rPr>
        <w:footnoteRef/>
      </w:r>
      <w:r>
        <w:t xml:space="preserve"> Далее – «ОМВД».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64704939"/>
      <w:docPartObj>
        <w:docPartGallery w:val="Page Numbers (Top of Page)"/>
        <w:docPartUnique/>
      </w:docPartObj>
    </w:sdtPr>
    <w:sdtContent>
      <w:p w14:paraId="6337C563" w14:textId="77777777" w:rsidR="00F26C09" w:rsidRPr="00154AB7" w:rsidRDefault="00F26C09">
        <w:pPr>
          <w:pStyle w:val="a3"/>
          <w:jc w:val="center"/>
          <w:rPr>
            <w:rFonts w:ascii="Times New Roman" w:hAnsi="Times New Roman" w:cs="Times New Roman"/>
            <w:sz w:val="24"/>
            <w:szCs w:val="24"/>
          </w:rPr>
        </w:pPr>
        <w:r w:rsidRPr="00154AB7">
          <w:rPr>
            <w:rFonts w:ascii="Times New Roman" w:hAnsi="Times New Roman" w:cs="Times New Roman"/>
            <w:sz w:val="24"/>
            <w:szCs w:val="24"/>
          </w:rPr>
          <w:fldChar w:fldCharType="begin"/>
        </w:r>
        <w:r w:rsidRPr="00154AB7">
          <w:rPr>
            <w:rFonts w:ascii="Times New Roman" w:hAnsi="Times New Roman" w:cs="Times New Roman"/>
            <w:sz w:val="24"/>
            <w:szCs w:val="24"/>
          </w:rPr>
          <w:instrText>PAGE   \* MERGEFORMAT</w:instrText>
        </w:r>
        <w:r w:rsidRPr="00154AB7">
          <w:rPr>
            <w:rFonts w:ascii="Times New Roman" w:hAnsi="Times New Roman" w:cs="Times New Roman"/>
            <w:sz w:val="24"/>
            <w:szCs w:val="24"/>
          </w:rPr>
          <w:fldChar w:fldCharType="separate"/>
        </w:r>
        <w:r w:rsidR="00540316">
          <w:rPr>
            <w:rFonts w:ascii="Times New Roman" w:hAnsi="Times New Roman" w:cs="Times New Roman"/>
            <w:noProof/>
            <w:sz w:val="24"/>
            <w:szCs w:val="24"/>
          </w:rPr>
          <w:t>57</w:t>
        </w:r>
        <w:r w:rsidRPr="00154AB7">
          <w:rPr>
            <w:rFonts w:ascii="Times New Roman" w:hAnsi="Times New Roman" w:cs="Times New Roman"/>
            <w:sz w:val="24"/>
            <w:szCs w:val="24"/>
          </w:rPr>
          <w:fldChar w:fldCharType="end"/>
        </w:r>
      </w:p>
    </w:sdtContent>
  </w:sdt>
  <w:p w14:paraId="6D9C43B9" w14:textId="77777777" w:rsidR="00F26C09" w:rsidRDefault="00F26C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2823"/>
    <w:multiLevelType w:val="hybridMultilevel"/>
    <w:tmpl w:val="74D2028E"/>
    <w:lvl w:ilvl="0" w:tplc="BD308D70">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7313E"/>
    <w:multiLevelType w:val="hybridMultilevel"/>
    <w:tmpl w:val="B52E3A9E"/>
    <w:lvl w:ilvl="0" w:tplc="770A5F28">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2">
    <w:nsid w:val="119521A7"/>
    <w:multiLevelType w:val="hybridMultilevel"/>
    <w:tmpl w:val="61C2B976"/>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6771273"/>
    <w:multiLevelType w:val="hybridMultilevel"/>
    <w:tmpl w:val="62BE6E90"/>
    <w:lvl w:ilvl="0" w:tplc="04190011">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6E46E61"/>
    <w:multiLevelType w:val="hybridMultilevel"/>
    <w:tmpl w:val="BAFE42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7B51F26"/>
    <w:multiLevelType w:val="hybridMultilevel"/>
    <w:tmpl w:val="65A03468"/>
    <w:lvl w:ilvl="0" w:tplc="16566944">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6">
    <w:nsid w:val="1A9A38E9"/>
    <w:multiLevelType w:val="hybridMultilevel"/>
    <w:tmpl w:val="E0FE17D8"/>
    <w:lvl w:ilvl="0" w:tplc="9B849D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410F60"/>
    <w:multiLevelType w:val="hybridMultilevel"/>
    <w:tmpl w:val="F5AEAF8A"/>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B50323"/>
    <w:multiLevelType w:val="hybridMultilevel"/>
    <w:tmpl w:val="5B3EE150"/>
    <w:lvl w:ilvl="0" w:tplc="9B849DEE">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9">
    <w:nsid w:val="20CC6DFE"/>
    <w:multiLevelType w:val="multilevel"/>
    <w:tmpl w:val="31840A0E"/>
    <w:lvl w:ilvl="0">
      <w:start w:val="1"/>
      <w:numFmt w:val="decimal"/>
      <w:lvlText w:val="%1."/>
      <w:lvlJc w:val="left"/>
      <w:pPr>
        <w:ind w:left="1429"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nsid w:val="28A150E9"/>
    <w:multiLevelType w:val="hybridMultilevel"/>
    <w:tmpl w:val="82C07594"/>
    <w:lvl w:ilvl="0" w:tplc="9B849DEE">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nsid w:val="2E745B58"/>
    <w:multiLevelType w:val="hybridMultilevel"/>
    <w:tmpl w:val="208AB756"/>
    <w:lvl w:ilvl="0" w:tplc="770A5F28">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2">
    <w:nsid w:val="37253376"/>
    <w:multiLevelType w:val="hybridMultilevel"/>
    <w:tmpl w:val="F73A3120"/>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F0978E2"/>
    <w:multiLevelType w:val="hybridMultilevel"/>
    <w:tmpl w:val="BBAA12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2AC744F"/>
    <w:multiLevelType w:val="hybridMultilevel"/>
    <w:tmpl w:val="8348ED9E"/>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E16D57"/>
    <w:multiLevelType w:val="hybridMultilevel"/>
    <w:tmpl w:val="FF86810C"/>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D254BFD"/>
    <w:multiLevelType w:val="hybridMultilevel"/>
    <w:tmpl w:val="A8462C2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FA4A10"/>
    <w:multiLevelType w:val="hybridMultilevel"/>
    <w:tmpl w:val="090A03F0"/>
    <w:lvl w:ilvl="0" w:tplc="770A5F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5DBC413A"/>
    <w:multiLevelType w:val="hybridMultilevel"/>
    <w:tmpl w:val="24B6C06A"/>
    <w:lvl w:ilvl="0" w:tplc="1656694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63EA49B3"/>
    <w:multiLevelType w:val="hybridMultilevel"/>
    <w:tmpl w:val="12FA61CC"/>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7FE51D4"/>
    <w:multiLevelType w:val="hybridMultilevel"/>
    <w:tmpl w:val="03A052F8"/>
    <w:lvl w:ilvl="0" w:tplc="16566944">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698320C0"/>
    <w:multiLevelType w:val="hybridMultilevel"/>
    <w:tmpl w:val="753C1260"/>
    <w:lvl w:ilvl="0" w:tplc="470C11EC">
      <w:start w:val="1"/>
      <w:numFmt w:val="decimal"/>
      <w:lvlText w:val="%1)"/>
      <w:lvlJc w:val="left"/>
      <w:pPr>
        <w:ind w:left="720" w:hanging="360"/>
      </w:pPr>
      <w:rPr>
        <w:rFonts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AC77C1"/>
    <w:multiLevelType w:val="hybridMultilevel"/>
    <w:tmpl w:val="14BE1E44"/>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26B42C8"/>
    <w:multiLevelType w:val="hybridMultilevel"/>
    <w:tmpl w:val="3CDC2CE0"/>
    <w:lvl w:ilvl="0" w:tplc="D7349BC2">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432C37"/>
    <w:multiLevelType w:val="hybridMultilevel"/>
    <w:tmpl w:val="A6D47D06"/>
    <w:lvl w:ilvl="0" w:tplc="9B849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7EED2D95"/>
    <w:multiLevelType w:val="hybridMultilevel"/>
    <w:tmpl w:val="BDDC208C"/>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8"/>
  </w:num>
  <w:num w:numId="3">
    <w:abstractNumId w:val="9"/>
  </w:num>
  <w:num w:numId="4">
    <w:abstractNumId w:val="0"/>
  </w:num>
  <w:num w:numId="5">
    <w:abstractNumId w:val="10"/>
  </w:num>
  <w:num w:numId="6">
    <w:abstractNumId w:val="6"/>
  </w:num>
  <w:num w:numId="7">
    <w:abstractNumId w:val="3"/>
  </w:num>
  <w:num w:numId="8">
    <w:abstractNumId w:val="24"/>
  </w:num>
  <w:num w:numId="9">
    <w:abstractNumId w:val="23"/>
  </w:num>
  <w:num w:numId="10">
    <w:abstractNumId w:val="11"/>
  </w:num>
  <w:num w:numId="11">
    <w:abstractNumId w:val="1"/>
  </w:num>
  <w:num w:numId="12">
    <w:abstractNumId w:val="4"/>
  </w:num>
  <w:num w:numId="13">
    <w:abstractNumId w:val="17"/>
  </w:num>
  <w:num w:numId="14">
    <w:abstractNumId w:val="13"/>
  </w:num>
  <w:num w:numId="15">
    <w:abstractNumId w:val="25"/>
  </w:num>
  <w:num w:numId="16">
    <w:abstractNumId w:val="20"/>
  </w:num>
  <w:num w:numId="17">
    <w:abstractNumId w:val="15"/>
  </w:num>
  <w:num w:numId="18">
    <w:abstractNumId w:val="18"/>
  </w:num>
  <w:num w:numId="19">
    <w:abstractNumId w:val="14"/>
  </w:num>
  <w:num w:numId="20">
    <w:abstractNumId w:val="21"/>
  </w:num>
  <w:num w:numId="21">
    <w:abstractNumId w:val="5"/>
  </w:num>
  <w:num w:numId="22">
    <w:abstractNumId w:val="12"/>
  </w:num>
  <w:num w:numId="23">
    <w:abstractNumId w:val="22"/>
  </w:num>
  <w:num w:numId="24">
    <w:abstractNumId w:val="7"/>
  </w:num>
  <w:num w:numId="25">
    <w:abstractNumId w:val="2"/>
  </w:num>
  <w:num w:numId="2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E71"/>
    <w:rsid w:val="0000062D"/>
    <w:rsid w:val="00004A93"/>
    <w:rsid w:val="0000689D"/>
    <w:rsid w:val="00010ACB"/>
    <w:rsid w:val="00011420"/>
    <w:rsid w:val="00011B2A"/>
    <w:rsid w:val="00012E26"/>
    <w:rsid w:val="00014F1C"/>
    <w:rsid w:val="00021D02"/>
    <w:rsid w:val="0002532B"/>
    <w:rsid w:val="00025DDF"/>
    <w:rsid w:val="000262EC"/>
    <w:rsid w:val="00034C01"/>
    <w:rsid w:val="00041C41"/>
    <w:rsid w:val="0004236F"/>
    <w:rsid w:val="0004342F"/>
    <w:rsid w:val="000448EB"/>
    <w:rsid w:val="00045B85"/>
    <w:rsid w:val="00046358"/>
    <w:rsid w:val="00046731"/>
    <w:rsid w:val="000477A9"/>
    <w:rsid w:val="000518B4"/>
    <w:rsid w:val="000519D7"/>
    <w:rsid w:val="000528EB"/>
    <w:rsid w:val="00052EC4"/>
    <w:rsid w:val="000537D5"/>
    <w:rsid w:val="00053EE9"/>
    <w:rsid w:val="00055998"/>
    <w:rsid w:val="00055FD4"/>
    <w:rsid w:val="00061281"/>
    <w:rsid w:val="000639AD"/>
    <w:rsid w:val="00064234"/>
    <w:rsid w:val="00064F34"/>
    <w:rsid w:val="00065255"/>
    <w:rsid w:val="00067C01"/>
    <w:rsid w:val="00072A68"/>
    <w:rsid w:val="00073B34"/>
    <w:rsid w:val="00074AAB"/>
    <w:rsid w:val="00076490"/>
    <w:rsid w:val="000766E3"/>
    <w:rsid w:val="00076E82"/>
    <w:rsid w:val="000775F9"/>
    <w:rsid w:val="00080976"/>
    <w:rsid w:val="000818A4"/>
    <w:rsid w:val="000839EA"/>
    <w:rsid w:val="00090A79"/>
    <w:rsid w:val="000942FF"/>
    <w:rsid w:val="00097ED5"/>
    <w:rsid w:val="000A0ADD"/>
    <w:rsid w:val="000A1779"/>
    <w:rsid w:val="000A404A"/>
    <w:rsid w:val="000A4167"/>
    <w:rsid w:val="000A4723"/>
    <w:rsid w:val="000B0620"/>
    <w:rsid w:val="000B2276"/>
    <w:rsid w:val="000B2872"/>
    <w:rsid w:val="000B5FC9"/>
    <w:rsid w:val="000B7ADC"/>
    <w:rsid w:val="000C203F"/>
    <w:rsid w:val="000C48C5"/>
    <w:rsid w:val="000C6AA8"/>
    <w:rsid w:val="000C6B51"/>
    <w:rsid w:val="000D0C93"/>
    <w:rsid w:val="000D2E12"/>
    <w:rsid w:val="000D30BE"/>
    <w:rsid w:val="000D32B0"/>
    <w:rsid w:val="000D37AD"/>
    <w:rsid w:val="000D3F93"/>
    <w:rsid w:val="000D697E"/>
    <w:rsid w:val="000D713A"/>
    <w:rsid w:val="000D7F43"/>
    <w:rsid w:val="000E19A8"/>
    <w:rsid w:val="000F3AA0"/>
    <w:rsid w:val="000F5A75"/>
    <w:rsid w:val="00103ABA"/>
    <w:rsid w:val="001053C9"/>
    <w:rsid w:val="00107C08"/>
    <w:rsid w:val="0011042C"/>
    <w:rsid w:val="00110446"/>
    <w:rsid w:val="00112087"/>
    <w:rsid w:val="00115BA9"/>
    <w:rsid w:val="00115EFA"/>
    <w:rsid w:val="00122986"/>
    <w:rsid w:val="001346B6"/>
    <w:rsid w:val="00134A91"/>
    <w:rsid w:val="00134C57"/>
    <w:rsid w:val="00135211"/>
    <w:rsid w:val="0014121F"/>
    <w:rsid w:val="001453C1"/>
    <w:rsid w:val="00146A5C"/>
    <w:rsid w:val="00153BEA"/>
    <w:rsid w:val="001548EF"/>
    <w:rsid w:val="00154AB7"/>
    <w:rsid w:val="00154B35"/>
    <w:rsid w:val="00155495"/>
    <w:rsid w:val="00155B32"/>
    <w:rsid w:val="0015607F"/>
    <w:rsid w:val="001564D6"/>
    <w:rsid w:val="00160096"/>
    <w:rsid w:val="00167748"/>
    <w:rsid w:val="0017214E"/>
    <w:rsid w:val="001729A8"/>
    <w:rsid w:val="00172F07"/>
    <w:rsid w:val="00174B67"/>
    <w:rsid w:val="001753F2"/>
    <w:rsid w:val="00176BDD"/>
    <w:rsid w:val="001777EA"/>
    <w:rsid w:val="00180B8D"/>
    <w:rsid w:val="00180CE9"/>
    <w:rsid w:val="00181D3B"/>
    <w:rsid w:val="00182A75"/>
    <w:rsid w:val="00183EB5"/>
    <w:rsid w:val="00184703"/>
    <w:rsid w:val="00185061"/>
    <w:rsid w:val="0018540B"/>
    <w:rsid w:val="001908F2"/>
    <w:rsid w:val="0019140B"/>
    <w:rsid w:val="0019157B"/>
    <w:rsid w:val="00191E95"/>
    <w:rsid w:val="00192BFB"/>
    <w:rsid w:val="001A1D29"/>
    <w:rsid w:val="001A2A8E"/>
    <w:rsid w:val="001A34D3"/>
    <w:rsid w:val="001A5E69"/>
    <w:rsid w:val="001B075B"/>
    <w:rsid w:val="001B1350"/>
    <w:rsid w:val="001B2301"/>
    <w:rsid w:val="001B3791"/>
    <w:rsid w:val="001B62DE"/>
    <w:rsid w:val="001B7554"/>
    <w:rsid w:val="001B7617"/>
    <w:rsid w:val="001C5FF4"/>
    <w:rsid w:val="001C7BE9"/>
    <w:rsid w:val="001D0FC6"/>
    <w:rsid w:val="001D2FE0"/>
    <w:rsid w:val="001D7343"/>
    <w:rsid w:val="001E061E"/>
    <w:rsid w:val="001E0790"/>
    <w:rsid w:val="001E394E"/>
    <w:rsid w:val="001E39FB"/>
    <w:rsid w:val="001E40E4"/>
    <w:rsid w:val="001E7043"/>
    <w:rsid w:val="001F027B"/>
    <w:rsid w:val="001F0430"/>
    <w:rsid w:val="001F4F71"/>
    <w:rsid w:val="0020191A"/>
    <w:rsid w:val="002022EA"/>
    <w:rsid w:val="00202781"/>
    <w:rsid w:val="002032C3"/>
    <w:rsid w:val="00204389"/>
    <w:rsid w:val="00206A7A"/>
    <w:rsid w:val="00211761"/>
    <w:rsid w:val="002131C0"/>
    <w:rsid w:val="00213735"/>
    <w:rsid w:val="00213945"/>
    <w:rsid w:val="00214CE3"/>
    <w:rsid w:val="00216693"/>
    <w:rsid w:val="00217864"/>
    <w:rsid w:val="00223550"/>
    <w:rsid w:val="002243AF"/>
    <w:rsid w:val="00225FA8"/>
    <w:rsid w:val="002278E6"/>
    <w:rsid w:val="00230A25"/>
    <w:rsid w:val="00232F15"/>
    <w:rsid w:val="002365E0"/>
    <w:rsid w:val="00236DF6"/>
    <w:rsid w:val="00237344"/>
    <w:rsid w:val="00240C16"/>
    <w:rsid w:val="002412CF"/>
    <w:rsid w:val="00243001"/>
    <w:rsid w:val="00245A69"/>
    <w:rsid w:val="00247836"/>
    <w:rsid w:val="002505D3"/>
    <w:rsid w:val="00253DB7"/>
    <w:rsid w:val="00254E36"/>
    <w:rsid w:val="00257688"/>
    <w:rsid w:val="002600BD"/>
    <w:rsid w:val="002612CF"/>
    <w:rsid w:val="002621E4"/>
    <w:rsid w:val="002640FB"/>
    <w:rsid w:val="002650DA"/>
    <w:rsid w:val="00265EF3"/>
    <w:rsid w:val="002663D0"/>
    <w:rsid w:val="002671B0"/>
    <w:rsid w:val="0027020A"/>
    <w:rsid w:val="00270781"/>
    <w:rsid w:val="00273139"/>
    <w:rsid w:val="00274832"/>
    <w:rsid w:val="00275250"/>
    <w:rsid w:val="00275F09"/>
    <w:rsid w:val="00277598"/>
    <w:rsid w:val="00280EF8"/>
    <w:rsid w:val="002821D0"/>
    <w:rsid w:val="002903E3"/>
    <w:rsid w:val="00291DDA"/>
    <w:rsid w:val="002943FF"/>
    <w:rsid w:val="00294484"/>
    <w:rsid w:val="00295707"/>
    <w:rsid w:val="00296D1A"/>
    <w:rsid w:val="002A0B89"/>
    <w:rsid w:val="002A1497"/>
    <w:rsid w:val="002A179F"/>
    <w:rsid w:val="002A3632"/>
    <w:rsid w:val="002A3838"/>
    <w:rsid w:val="002A3C0C"/>
    <w:rsid w:val="002A51B1"/>
    <w:rsid w:val="002A53E0"/>
    <w:rsid w:val="002A672D"/>
    <w:rsid w:val="002A6C19"/>
    <w:rsid w:val="002A6E8A"/>
    <w:rsid w:val="002A7919"/>
    <w:rsid w:val="002A7D22"/>
    <w:rsid w:val="002B09F3"/>
    <w:rsid w:val="002B0FA4"/>
    <w:rsid w:val="002B2B7A"/>
    <w:rsid w:val="002B6724"/>
    <w:rsid w:val="002B7BE7"/>
    <w:rsid w:val="002C0149"/>
    <w:rsid w:val="002C1923"/>
    <w:rsid w:val="002C2602"/>
    <w:rsid w:val="002C42BE"/>
    <w:rsid w:val="002C46BD"/>
    <w:rsid w:val="002D35E1"/>
    <w:rsid w:val="002D5E76"/>
    <w:rsid w:val="002D6B7B"/>
    <w:rsid w:val="002D6C5E"/>
    <w:rsid w:val="002D7DE0"/>
    <w:rsid w:val="002E230B"/>
    <w:rsid w:val="002E59CD"/>
    <w:rsid w:val="002F3460"/>
    <w:rsid w:val="002F3818"/>
    <w:rsid w:val="002F4BC3"/>
    <w:rsid w:val="002F6D62"/>
    <w:rsid w:val="002F7229"/>
    <w:rsid w:val="00300DC8"/>
    <w:rsid w:val="00302230"/>
    <w:rsid w:val="003035A1"/>
    <w:rsid w:val="00305E3F"/>
    <w:rsid w:val="0030610F"/>
    <w:rsid w:val="0031198C"/>
    <w:rsid w:val="003125A2"/>
    <w:rsid w:val="00312B4F"/>
    <w:rsid w:val="00323999"/>
    <w:rsid w:val="00323C27"/>
    <w:rsid w:val="00324FE8"/>
    <w:rsid w:val="00325472"/>
    <w:rsid w:val="00330F9A"/>
    <w:rsid w:val="003310B9"/>
    <w:rsid w:val="00333BD1"/>
    <w:rsid w:val="00336FBE"/>
    <w:rsid w:val="00340087"/>
    <w:rsid w:val="00347E08"/>
    <w:rsid w:val="00351E53"/>
    <w:rsid w:val="003538B7"/>
    <w:rsid w:val="00354A49"/>
    <w:rsid w:val="00354D82"/>
    <w:rsid w:val="00355146"/>
    <w:rsid w:val="00356625"/>
    <w:rsid w:val="0036215D"/>
    <w:rsid w:val="0036724C"/>
    <w:rsid w:val="00367A93"/>
    <w:rsid w:val="00370DE4"/>
    <w:rsid w:val="00370E6F"/>
    <w:rsid w:val="00371FD7"/>
    <w:rsid w:val="003744F4"/>
    <w:rsid w:val="00377856"/>
    <w:rsid w:val="003778AF"/>
    <w:rsid w:val="00377E42"/>
    <w:rsid w:val="00380C80"/>
    <w:rsid w:val="00384714"/>
    <w:rsid w:val="00385F5B"/>
    <w:rsid w:val="00387E41"/>
    <w:rsid w:val="00394E96"/>
    <w:rsid w:val="0039500D"/>
    <w:rsid w:val="0039774C"/>
    <w:rsid w:val="003A0E25"/>
    <w:rsid w:val="003A16C0"/>
    <w:rsid w:val="003A537D"/>
    <w:rsid w:val="003A6990"/>
    <w:rsid w:val="003B0FE1"/>
    <w:rsid w:val="003B518F"/>
    <w:rsid w:val="003B7F75"/>
    <w:rsid w:val="003C1A6A"/>
    <w:rsid w:val="003C219F"/>
    <w:rsid w:val="003C2227"/>
    <w:rsid w:val="003C2949"/>
    <w:rsid w:val="003C2A15"/>
    <w:rsid w:val="003C322E"/>
    <w:rsid w:val="003C5738"/>
    <w:rsid w:val="003C7BF1"/>
    <w:rsid w:val="003D2F1E"/>
    <w:rsid w:val="003D43BF"/>
    <w:rsid w:val="003D57A4"/>
    <w:rsid w:val="003D7E71"/>
    <w:rsid w:val="003E5C47"/>
    <w:rsid w:val="003F0B40"/>
    <w:rsid w:val="003F28AF"/>
    <w:rsid w:val="003F390F"/>
    <w:rsid w:val="00404810"/>
    <w:rsid w:val="00406B6C"/>
    <w:rsid w:val="004070C6"/>
    <w:rsid w:val="00407852"/>
    <w:rsid w:val="004154B7"/>
    <w:rsid w:val="00416264"/>
    <w:rsid w:val="00420C5F"/>
    <w:rsid w:val="00422BBE"/>
    <w:rsid w:val="004252C6"/>
    <w:rsid w:val="004266DD"/>
    <w:rsid w:val="00432C4D"/>
    <w:rsid w:val="00440ABE"/>
    <w:rsid w:val="004414BC"/>
    <w:rsid w:val="00445032"/>
    <w:rsid w:val="00447833"/>
    <w:rsid w:val="00447B9D"/>
    <w:rsid w:val="004501DC"/>
    <w:rsid w:val="004519B1"/>
    <w:rsid w:val="00452443"/>
    <w:rsid w:val="004524A9"/>
    <w:rsid w:val="00461913"/>
    <w:rsid w:val="004620DF"/>
    <w:rsid w:val="0046688E"/>
    <w:rsid w:val="00467C1C"/>
    <w:rsid w:val="0047135A"/>
    <w:rsid w:val="0047390E"/>
    <w:rsid w:val="00474F23"/>
    <w:rsid w:val="00476E06"/>
    <w:rsid w:val="00477B85"/>
    <w:rsid w:val="004822E5"/>
    <w:rsid w:val="00483B3D"/>
    <w:rsid w:val="00485536"/>
    <w:rsid w:val="00486ADC"/>
    <w:rsid w:val="004872FD"/>
    <w:rsid w:val="00490B0C"/>
    <w:rsid w:val="00493F41"/>
    <w:rsid w:val="0049437F"/>
    <w:rsid w:val="004A071E"/>
    <w:rsid w:val="004A4FF1"/>
    <w:rsid w:val="004A6689"/>
    <w:rsid w:val="004B204F"/>
    <w:rsid w:val="004B27B2"/>
    <w:rsid w:val="004B630F"/>
    <w:rsid w:val="004C1FA3"/>
    <w:rsid w:val="004C4616"/>
    <w:rsid w:val="004D0085"/>
    <w:rsid w:val="004D0132"/>
    <w:rsid w:val="004D45D6"/>
    <w:rsid w:val="004D5726"/>
    <w:rsid w:val="004D5856"/>
    <w:rsid w:val="004D6686"/>
    <w:rsid w:val="004E0707"/>
    <w:rsid w:val="004E1DBE"/>
    <w:rsid w:val="004E1FC6"/>
    <w:rsid w:val="004E24BC"/>
    <w:rsid w:val="004E3643"/>
    <w:rsid w:val="004E56F7"/>
    <w:rsid w:val="004E5C35"/>
    <w:rsid w:val="004F5422"/>
    <w:rsid w:val="004F68F8"/>
    <w:rsid w:val="00500672"/>
    <w:rsid w:val="00500E34"/>
    <w:rsid w:val="00501310"/>
    <w:rsid w:val="00501EB5"/>
    <w:rsid w:val="00503140"/>
    <w:rsid w:val="005032ED"/>
    <w:rsid w:val="00504C8C"/>
    <w:rsid w:val="00505122"/>
    <w:rsid w:val="00505C19"/>
    <w:rsid w:val="005116BF"/>
    <w:rsid w:val="00511FAF"/>
    <w:rsid w:val="00512CF6"/>
    <w:rsid w:val="00514555"/>
    <w:rsid w:val="00514D9E"/>
    <w:rsid w:val="005152DF"/>
    <w:rsid w:val="00515CBA"/>
    <w:rsid w:val="00516343"/>
    <w:rsid w:val="00526C79"/>
    <w:rsid w:val="005343A9"/>
    <w:rsid w:val="005356E5"/>
    <w:rsid w:val="00540316"/>
    <w:rsid w:val="00540851"/>
    <w:rsid w:val="00540BA5"/>
    <w:rsid w:val="00543D0C"/>
    <w:rsid w:val="00547DCF"/>
    <w:rsid w:val="00550812"/>
    <w:rsid w:val="005534FC"/>
    <w:rsid w:val="0055360B"/>
    <w:rsid w:val="00555344"/>
    <w:rsid w:val="0055562E"/>
    <w:rsid w:val="00555F70"/>
    <w:rsid w:val="00556691"/>
    <w:rsid w:val="005616E0"/>
    <w:rsid w:val="00563A4B"/>
    <w:rsid w:val="00564CCC"/>
    <w:rsid w:val="0056558B"/>
    <w:rsid w:val="005659B7"/>
    <w:rsid w:val="00567AF0"/>
    <w:rsid w:val="00572A9B"/>
    <w:rsid w:val="005828B1"/>
    <w:rsid w:val="00585226"/>
    <w:rsid w:val="005925F9"/>
    <w:rsid w:val="00595F72"/>
    <w:rsid w:val="00597751"/>
    <w:rsid w:val="00597E67"/>
    <w:rsid w:val="005A3087"/>
    <w:rsid w:val="005A481D"/>
    <w:rsid w:val="005A55DB"/>
    <w:rsid w:val="005A57BA"/>
    <w:rsid w:val="005B0D59"/>
    <w:rsid w:val="005B0DB2"/>
    <w:rsid w:val="005B4916"/>
    <w:rsid w:val="005B53CD"/>
    <w:rsid w:val="005B597B"/>
    <w:rsid w:val="005B6516"/>
    <w:rsid w:val="005B71AB"/>
    <w:rsid w:val="005B79A2"/>
    <w:rsid w:val="005C2369"/>
    <w:rsid w:val="005C5317"/>
    <w:rsid w:val="005C56E8"/>
    <w:rsid w:val="005C6810"/>
    <w:rsid w:val="005D04A7"/>
    <w:rsid w:val="005D05D5"/>
    <w:rsid w:val="005D0B0B"/>
    <w:rsid w:val="005D1B69"/>
    <w:rsid w:val="005D256A"/>
    <w:rsid w:val="005D34C8"/>
    <w:rsid w:val="005D4835"/>
    <w:rsid w:val="005E0930"/>
    <w:rsid w:val="005E2B0C"/>
    <w:rsid w:val="005E2DF3"/>
    <w:rsid w:val="005E3EDA"/>
    <w:rsid w:val="005E652B"/>
    <w:rsid w:val="005F3739"/>
    <w:rsid w:val="005F44F8"/>
    <w:rsid w:val="005F55B5"/>
    <w:rsid w:val="005F578E"/>
    <w:rsid w:val="005F5814"/>
    <w:rsid w:val="006019D7"/>
    <w:rsid w:val="006042D1"/>
    <w:rsid w:val="006052C1"/>
    <w:rsid w:val="00606479"/>
    <w:rsid w:val="00606542"/>
    <w:rsid w:val="006120E0"/>
    <w:rsid w:val="006161B9"/>
    <w:rsid w:val="00616224"/>
    <w:rsid w:val="00616FCB"/>
    <w:rsid w:val="00617A9E"/>
    <w:rsid w:val="00630C1B"/>
    <w:rsid w:val="00630D17"/>
    <w:rsid w:val="00636F9B"/>
    <w:rsid w:val="00640B38"/>
    <w:rsid w:val="0064139E"/>
    <w:rsid w:val="0064177F"/>
    <w:rsid w:val="00645D4C"/>
    <w:rsid w:val="006537EF"/>
    <w:rsid w:val="0065481F"/>
    <w:rsid w:val="006607A2"/>
    <w:rsid w:val="00663245"/>
    <w:rsid w:val="006642EC"/>
    <w:rsid w:val="006647F6"/>
    <w:rsid w:val="006652CC"/>
    <w:rsid w:val="006667E5"/>
    <w:rsid w:val="006732C0"/>
    <w:rsid w:val="0067349E"/>
    <w:rsid w:val="00674451"/>
    <w:rsid w:val="006757ED"/>
    <w:rsid w:val="006814BE"/>
    <w:rsid w:val="00682EF6"/>
    <w:rsid w:val="006844A9"/>
    <w:rsid w:val="00686AB3"/>
    <w:rsid w:val="00686AD2"/>
    <w:rsid w:val="00690F40"/>
    <w:rsid w:val="00691466"/>
    <w:rsid w:val="00692366"/>
    <w:rsid w:val="0069327C"/>
    <w:rsid w:val="0069389E"/>
    <w:rsid w:val="0069757C"/>
    <w:rsid w:val="006A0329"/>
    <w:rsid w:val="006A21CA"/>
    <w:rsid w:val="006A4AEE"/>
    <w:rsid w:val="006A5B23"/>
    <w:rsid w:val="006A7814"/>
    <w:rsid w:val="006B232A"/>
    <w:rsid w:val="006B3901"/>
    <w:rsid w:val="006C3276"/>
    <w:rsid w:val="006C55B7"/>
    <w:rsid w:val="006C5EE9"/>
    <w:rsid w:val="006C721A"/>
    <w:rsid w:val="006D36E1"/>
    <w:rsid w:val="006D4600"/>
    <w:rsid w:val="006D5041"/>
    <w:rsid w:val="006D5E60"/>
    <w:rsid w:val="006E11A6"/>
    <w:rsid w:val="006E649B"/>
    <w:rsid w:val="006F2013"/>
    <w:rsid w:val="006F3FFD"/>
    <w:rsid w:val="006F5C82"/>
    <w:rsid w:val="006F5FA3"/>
    <w:rsid w:val="006F60B1"/>
    <w:rsid w:val="007035D1"/>
    <w:rsid w:val="00704642"/>
    <w:rsid w:val="00706F5D"/>
    <w:rsid w:val="00710BF4"/>
    <w:rsid w:val="00711041"/>
    <w:rsid w:val="007204BC"/>
    <w:rsid w:val="0072201D"/>
    <w:rsid w:val="007249CF"/>
    <w:rsid w:val="0072542D"/>
    <w:rsid w:val="007260E3"/>
    <w:rsid w:val="007275D5"/>
    <w:rsid w:val="00727DC0"/>
    <w:rsid w:val="0073003D"/>
    <w:rsid w:val="00730D74"/>
    <w:rsid w:val="00736F16"/>
    <w:rsid w:val="0073754D"/>
    <w:rsid w:val="00737A2D"/>
    <w:rsid w:val="00741746"/>
    <w:rsid w:val="007519E8"/>
    <w:rsid w:val="00755668"/>
    <w:rsid w:val="00755755"/>
    <w:rsid w:val="00756652"/>
    <w:rsid w:val="00757956"/>
    <w:rsid w:val="00760EA1"/>
    <w:rsid w:val="00761760"/>
    <w:rsid w:val="00764858"/>
    <w:rsid w:val="00767C37"/>
    <w:rsid w:val="00782746"/>
    <w:rsid w:val="00783F48"/>
    <w:rsid w:val="00783FD6"/>
    <w:rsid w:val="007954DA"/>
    <w:rsid w:val="00796F95"/>
    <w:rsid w:val="00797607"/>
    <w:rsid w:val="00797772"/>
    <w:rsid w:val="00797C57"/>
    <w:rsid w:val="007A5668"/>
    <w:rsid w:val="007A6109"/>
    <w:rsid w:val="007A6E09"/>
    <w:rsid w:val="007B3793"/>
    <w:rsid w:val="007B3867"/>
    <w:rsid w:val="007B4C6C"/>
    <w:rsid w:val="007B4D47"/>
    <w:rsid w:val="007B6440"/>
    <w:rsid w:val="007D246A"/>
    <w:rsid w:val="007D6D98"/>
    <w:rsid w:val="007E0E90"/>
    <w:rsid w:val="007E1041"/>
    <w:rsid w:val="007E10B9"/>
    <w:rsid w:val="007E1E68"/>
    <w:rsid w:val="007E2218"/>
    <w:rsid w:val="007E4542"/>
    <w:rsid w:val="007E5914"/>
    <w:rsid w:val="007E5F36"/>
    <w:rsid w:val="007E6DE9"/>
    <w:rsid w:val="007F0353"/>
    <w:rsid w:val="007F2D28"/>
    <w:rsid w:val="007F2E8D"/>
    <w:rsid w:val="00803BA6"/>
    <w:rsid w:val="00805436"/>
    <w:rsid w:val="008060DA"/>
    <w:rsid w:val="00814E6F"/>
    <w:rsid w:val="00817346"/>
    <w:rsid w:val="00820D33"/>
    <w:rsid w:val="008233D7"/>
    <w:rsid w:val="00824552"/>
    <w:rsid w:val="008321C9"/>
    <w:rsid w:val="00832253"/>
    <w:rsid w:val="00832BFA"/>
    <w:rsid w:val="00835E09"/>
    <w:rsid w:val="008376BA"/>
    <w:rsid w:val="008442CD"/>
    <w:rsid w:val="0084432A"/>
    <w:rsid w:val="008445CF"/>
    <w:rsid w:val="0084507D"/>
    <w:rsid w:val="00845369"/>
    <w:rsid w:val="0085142D"/>
    <w:rsid w:val="00855AB3"/>
    <w:rsid w:val="00856FDA"/>
    <w:rsid w:val="008620F0"/>
    <w:rsid w:val="00862A4F"/>
    <w:rsid w:val="00863D1B"/>
    <w:rsid w:val="00864096"/>
    <w:rsid w:val="00864FD1"/>
    <w:rsid w:val="008650E1"/>
    <w:rsid w:val="00866004"/>
    <w:rsid w:val="008660D6"/>
    <w:rsid w:val="0086657C"/>
    <w:rsid w:val="00871F73"/>
    <w:rsid w:val="008759AE"/>
    <w:rsid w:val="00875F94"/>
    <w:rsid w:val="00876173"/>
    <w:rsid w:val="00876DB1"/>
    <w:rsid w:val="00883DB1"/>
    <w:rsid w:val="00883E62"/>
    <w:rsid w:val="00884213"/>
    <w:rsid w:val="00886D31"/>
    <w:rsid w:val="00887A0C"/>
    <w:rsid w:val="00890254"/>
    <w:rsid w:val="0089086C"/>
    <w:rsid w:val="00892AC8"/>
    <w:rsid w:val="0089323A"/>
    <w:rsid w:val="0089371B"/>
    <w:rsid w:val="0089745E"/>
    <w:rsid w:val="008A0A6C"/>
    <w:rsid w:val="008A1F3B"/>
    <w:rsid w:val="008A229F"/>
    <w:rsid w:val="008A609A"/>
    <w:rsid w:val="008B14E1"/>
    <w:rsid w:val="008B5CAE"/>
    <w:rsid w:val="008B6509"/>
    <w:rsid w:val="008C2E54"/>
    <w:rsid w:val="008C4AAA"/>
    <w:rsid w:val="008C4F42"/>
    <w:rsid w:val="008C663E"/>
    <w:rsid w:val="008C680C"/>
    <w:rsid w:val="008C6AD9"/>
    <w:rsid w:val="008D06B8"/>
    <w:rsid w:val="008D0E48"/>
    <w:rsid w:val="008D3BCA"/>
    <w:rsid w:val="008D3FE4"/>
    <w:rsid w:val="008E38B3"/>
    <w:rsid w:val="008E5516"/>
    <w:rsid w:val="008E7C73"/>
    <w:rsid w:val="008E7DD4"/>
    <w:rsid w:val="008F046C"/>
    <w:rsid w:val="008F35BD"/>
    <w:rsid w:val="008F5D10"/>
    <w:rsid w:val="0090042E"/>
    <w:rsid w:val="00900B0A"/>
    <w:rsid w:val="009026DD"/>
    <w:rsid w:val="00903140"/>
    <w:rsid w:val="009041A5"/>
    <w:rsid w:val="009050B8"/>
    <w:rsid w:val="00905BE8"/>
    <w:rsid w:val="00907C3D"/>
    <w:rsid w:val="00910CAE"/>
    <w:rsid w:val="00915B2F"/>
    <w:rsid w:val="009170E9"/>
    <w:rsid w:val="00917611"/>
    <w:rsid w:val="00923F23"/>
    <w:rsid w:val="0092487B"/>
    <w:rsid w:val="0092510F"/>
    <w:rsid w:val="00925DD5"/>
    <w:rsid w:val="00927178"/>
    <w:rsid w:val="00927285"/>
    <w:rsid w:val="00932E63"/>
    <w:rsid w:val="00933C19"/>
    <w:rsid w:val="00933E28"/>
    <w:rsid w:val="00942A91"/>
    <w:rsid w:val="00942B1F"/>
    <w:rsid w:val="00942FEA"/>
    <w:rsid w:val="00944263"/>
    <w:rsid w:val="00944B5B"/>
    <w:rsid w:val="00944DF2"/>
    <w:rsid w:val="009455C4"/>
    <w:rsid w:val="009468DC"/>
    <w:rsid w:val="00951925"/>
    <w:rsid w:val="00952E57"/>
    <w:rsid w:val="00953DA2"/>
    <w:rsid w:val="00954770"/>
    <w:rsid w:val="00960182"/>
    <w:rsid w:val="00962F8C"/>
    <w:rsid w:val="00965F6B"/>
    <w:rsid w:val="009661D7"/>
    <w:rsid w:val="0096798E"/>
    <w:rsid w:val="009735B9"/>
    <w:rsid w:val="00976B1E"/>
    <w:rsid w:val="00977128"/>
    <w:rsid w:val="00977EF7"/>
    <w:rsid w:val="00980DF2"/>
    <w:rsid w:val="00981224"/>
    <w:rsid w:val="009829DF"/>
    <w:rsid w:val="009833BF"/>
    <w:rsid w:val="00983DBE"/>
    <w:rsid w:val="009845DB"/>
    <w:rsid w:val="00984936"/>
    <w:rsid w:val="0098501A"/>
    <w:rsid w:val="009855F4"/>
    <w:rsid w:val="009945BE"/>
    <w:rsid w:val="009953A7"/>
    <w:rsid w:val="00995742"/>
    <w:rsid w:val="0099618D"/>
    <w:rsid w:val="009A08C0"/>
    <w:rsid w:val="009A2D7B"/>
    <w:rsid w:val="009A602E"/>
    <w:rsid w:val="009B1A6B"/>
    <w:rsid w:val="009B5D62"/>
    <w:rsid w:val="009B653D"/>
    <w:rsid w:val="009C1B81"/>
    <w:rsid w:val="009C2688"/>
    <w:rsid w:val="009C5D2A"/>
    <w:rsid w:val="009C7CBC"/>
    <w:rsid w:val="009D4317"/>
    <w:rsid w:val="009D4D46"/>
    <w:rsid w:val="009D6D26"/>
    <w:rsid w:val="009E1BBF"/>
    <w:rsid w:val="009E45AD"/>
    <w:rsid w:val="009F2E2F"/>
    <w:rsid w:val="009F3625"/>
    <w:rsid w:val="009F423A"/>
    <w:rsid w:val="009F531E"/>
    <w:rsid w:val="009F5C2A"/>
    <w:rsid w:val="009F66ED"/>
    <w:rsid w:val="00A0245B"/>
    <w:rsid w:val="00A04209"/>
    <w:rsid w:val="00A0585E"/>
    <w:rsid w:val="00A077AC"/>
    <w:rsid w:val="00A0780B"/>
    <w:rsid w:val="00A10F00"/>
    <w:rsid w:val="00A12160"/>
    <w:rsid w:val="00A12F07"/>
    <w:rsid w:val="00A14DDD"/>
    <w:rsid w:val="00A2086D"/>
    <w:rsid w:val="00A218A1"/>
    <w:rsid w:val="00A21A83"/>
    <w:rsid w:val="00A25008"/>
    <w:rsid w:val="00A27693"/>
    <w:rsid w:val="00A27987"/>
    <w:rsid w:val="00A32813"/>
    <w:rsid w:val="00A331E6"/>
    <w:rsid w:val="00A37AA3"/>
    <w:rsid w:val="00A42832"/>
    <w:rsid w:val="00A442DC"/>
    <w:rsid w:val="00A56D7F"/>
    <w:rsid w:val="00A56EC9"/>
    <w:rsid w:val="00A57772"/>
    <w:rsid w:val="00A601C8"/>
    <w:rsid w:val="00A6292A"/>
    <w:rsid w:val="00A62F90"/>
    <w:rsid w:val="00A644C2"/>
    <w:rsid w:val="00A65570"/>
    <w:rsid w:val="00A65D43"/>
    <w:rsid w:val="00A66C38"/>
    <w:rsid w:val="00A67F9A"/>
    <w:rsid w:val="00A71CA0"/>
    <w:rsid w:val="00A7376D"/>
    <w:rsid w:val="00A73F59"/>
    <w:rsid w:val="00A75DFC"/>
    <w:rsid w:val="00A77C5F"/>
    <w:rsid w:val="00A80498"/>
    <w:rsid w:val="00A806CA"/>
    <w:rsid w:val="00A81FFA"/>
    <w:rsid w:val="00A90AAC"/>
    <w:rsid w:val="00A96C57"/>
    <w:rsid w:val="00A97E52"/>
    <w:rsid w:val="00AA0C7E"/>
    <w:rsid w:val="00AA0D7F"/>
    <w:rsid w:val="00AA1A1E"/>
    <w:rsid w:val="00AA3AE9"/>
    <w:rsid w:val="00AA6027"/>
    <w:rsid w:val="00AB2D3D"/>
    <w:rsid w:val="00AC50D9"/>
    <w:rsid w:val="00AC5B07"/>
    <w:rsid w:val="00AC6523"/>
    <w:rsid w:val="00AC6893"/>
    <w:rsid w:val="00AC6CBA"/>
    <w:rsid w:val="00AD2F91"/>
    <w:rsid w:val="00AD7334"/>
    <w:rsid w:val="00AE038C"/>
    <w:rsid w:val="00AE201F"/>
    <w:rsid w:val="00AE2106"/>
    <w:rsid w:val="00AE344D"/>
    <w:rsid w:val="00AE5CFF"/>
    <w:rsid w:val="00AE648E"/>
    <w:rsid w:val="00AF061D"/>
    <w:rsid w:val="00AF4DAF"/>
    <w:rsid w:val="00AF5913"/>
    <w:rsid w:val="00AF5C20"/>
    <w:rsid w:val="00AF71E9"/>
    <w:rsid w:val="00B0100E"/>
    <w:rsid w:val="00B019B6"/>
    <w:rsid w:val="00B03FDF"/>
    <w:rsid w:val="00B106C1"/>
    <w:rsid w:val="00B11049"/>
    <w:rsid w:val="00B122A3"/>
    <w:rsid w:val="00B17D25"/>
    <w:rsid w:val="00B20788"/>
    <w:rsid w:val="00B21758"/>
    <w:rsid w:val="00B24041"/>
    <w:rsid w:val="00B25D26"/>
    <w:rsid w:val="00B27101"/>
    <w:rsid w:val="00B3148B"/>
    <w:rsid w:val="00B3218E"/>
    <w:rsid w:val="00B328D2"/>
    <w:rsid w:val="00B4136B"/>
    <w:rsid w:val="00B432EB"/>
    <w:rsid w:val="00B45D51"/>
    <w:rsid w:val="00B462C0"/>
    <w:rsid w:val="00B553BA"/>
    <w:rsid w:val="00B63B8C"/>
    <w:rsid w:val="00B63CD4"/>
    <w:rsid w:val="00B63CD6"/>
    <w:rsid w:val="00B64350"/>
    <w:rsid w:val="00B66EF7"/>
    <w:rsid w:val="00B677CF"/>
    <w:rsid w:val="00B70325"/>
    <w:rsid w:val="00B70C9E"/>
    <w:rsid w:val="00B70DA4"/>
    <w:rsid w:val="00B7172D"/>
    <w:rsid w:val="00B7293A"/>
    <w:rsid w:val="00B7576D"/>
    <w:rsid w:val="00B75A1C"/>
    <w:rsid w:val="00B806BD"/>
    <w:rsid w:val="00B807FD"/>
    <w:rsid w:val="00B83B08"/>
    <w:rsid w:val="00B83FED"/>
    <w:rsid w:val="00B841B7"/>
    <w:rsid w:val="00B84522"/>
    <w:rsid w:val="00B87BA5"/>
    <w:rsid w:val="00B913EF"/>
    <w:rsid w:val="00B91A67"/>
    <w:rsid w:val="00B926FC"/>
    <w:rsid w:val="00B967AD"/>
    <w:rsid w:val="00BA3D6A"/>
    <w:rsid w:val="00BA698B"/>
    <w:rsid w:val="00BA6B49"/>
    <w:rsid w:val="00BB002A"/>
    <w:rsid w:val="00BB244F"/>
    <w:rsid w:val="00BB3B21"/>
    <w:rsid w:val="00BB43F7"/>
    <w:rsid w:val="00BB7575"/>
    <w:rsid w:val="00BB77CF"/>
    <w:rsid w:val="00BC2419"/>
    <w:rsid w:val="00BC32EB"/>
    <w:rsid w:val="00BC3D9B"/>
    <w:rsid w:val="00BC4148"/>
    <w:rsid w:val="00BC48DB"/>
    <w:rsid w:val="00BC5CD1"/>
    <w:rsid w:val="00BC6A89"/>
    <w:rsid w:val="00BD0301"/>
    <w:rsid w:val="00BD2747"/>
    <w:rsid w:val="00BD33FC"/>
    <w:rsid w:val="00BD60D9"/>
    <w:rsid w:val="00BD6FCC"/>
    <w:rsid w:val="00BD7204"/>
    <w:rsid w:val="00BD7343"/>
    <w:rsid w:val="00BE110D"/>
    <w:rsid w:val="00BE27C8"/>
    <w:rsid w:val="00BE2DF1"/>
    <w:rsid w:val="00BE373D"/>
    <w:rsid w:val="00BE5776"/>
    <w:rsid w:val="00BE7A24"/>
    <w:rsid w:val="00BF1F17"/>
    <w:rsid w:val="00BF46FB"/>
    <w:rsid w:val="00BF4DAA"/>
    <w:rsid w:val="00BF530E"/>
    <w:rsid w:val="00BF76C9"/>
    <w:rsid w:val="00C02A03"/>
    <w:rsid w:val="00C07931"/>
    <w:rsid w:val="00C1067C"/>
    <w:rsid w:val="00C11A75"/>
    <w:rsid w:val="00C13BA5"/>
    <w:rsid w:val="00C13D67"/>
    <w:rsid w:val="00C14C8D"/>
    <w:rsid w:val="00C210ED"/>
    <w:rsid w:val="00C2139B"/>
    <w:rsid w:val="00C224EB"/>
    <w:rsid w:val="00C3151C"/>
    <w:rsid w:val="00C31967"/>
    <w:rsid w:val="00C319D9"/>
    <w:rsid w:val="00C33102"/>
    <w:rsid w:val="00C33753"/>
    <w:rsid w:val="00C33F1C"/>
    <w:rsid w:val="00C35641"/>
    <w:rsid w:val="00C35BF5"/>
    <w:rsid w:val="00C40E95"/>
    <w:rsid w:val="00C44A9D"/>
    <w:rsid w:val="00C45DFC"/>
    <w:rsid w:val="00C54318"/>
    <w:rsid w:val="00C55785"/>
    <w:rsid w:val="00C61919"/>
    <w:rsid w:val="00C641C9"/>
    <w:rsid w:val="00C7408C"/>
    <w:rsid w:val="00C833E3"/>
    <w:rsid w:val="00C84690"/>
    <w:rsid w:val="00C85145"/>
    <w:rsid w:val="00C87587"/>
    <w:rsid w:val="00C97417"/>
    <w:rsid w:val="00CA2C5E"/>
    <w:rsid w:val="00CA4DC6"/>
    <w:rsid w:val="00CA4E18"/>
    <w:rsid w:val="00CA5224"/>
    <w:rsid w:val="00CA57AD"/>
    <w:rsid w:val="00CA79C8"/>
    <w:rsid w:val="00CA7C28"/>
    <w:rsid w:val="00CB018B"/>
    <w:rsid w:val="00CB01F1"/>
    <w:rsid w:val="00CB0848"/>
    <w:rsid w:val="00CB0B77"/>
    <w:rsid w:val="00CB7459"/>
    <w:rsid w:val="00CB7C23"/>
    <w:rsid w:val="00CC033D"/>
    <w:rsid w:val="00CC0D9D"/>
    <w:rsid w:val="00CC266A"/>
    <w:rsid w:val="00CC295E"/>
    <w:rsid w:val="00CC30EB"/>
    <w:rsid w:val="00CC5EF6"/>
    <w:rsid w:val="00CC7169"/>
    <w:rsid w:val="00CC732D"/>
    <w:rsid w:val="00CC7393"/>
    <w:rsid w:val="00CD0B6F"/>
    <w:rsid w:val="00CD0E5A"/>
    <w:rsid w:val="00CD1AFF"/>
    <w:rsid w:val="00CD2372"/>
    <w:rsid w:val="00CD253F"/>
    <w:rsid w:val="00CD30C3"/>
    <w:rsid w:val="00CD7384"/>
    <w:rsid w:val="00CE3BA4"/>
    <w:rsid w:val="00CE5E91"/>
    <w:rsid w:val="00CF064C"/>
    <w:rsid w:val="00CF0E5C"/>
    <w:rsid w:val="00CF1079"/>
    <w:rsid w:val="00CF1674"/>
    <w:rsid w:val="00CF1B18"/>
    <w:rsid w:val="00CF6E5D"/>
    <w:rsid w:val="00CF7197"/>
    <w:rsid w:val="00CF72A3"/>
    <w:rsid w:val="00D00A33"/>
    <w:rsid w:val="00D00BED"/>
    <w:rsid w:val="00D03B10"/>
    <w:rsid w:val="00D052E4"/>
    <w:rsid w:val="00D07AC9"/>
    <w:rsid w:val="00D07F0F"/>
    <w:rsid w:val="00D10E52"/>
    <w:rsid w:val="00D13AA5"/>
    <w:rsid w:val="00D162B7"/>
    <w:rsid w:val="00D17118"/>
    <w:rsid w:val="00D202D8"/>
    <w:rsid w:val="00D207CA"/>
    <w:rsid w:val="00D222B0"/>
    <w:rsid w:val="00D22D9F"/>
    <w:rsid w:val="00D232CE"/>
    <w:rsid w:val="00D25275"/>
    <w:rsid w:val="00D258A2"/>
    <w:rsid w:val="00D309E1"/>
    <w:rsid w:val="00D3246C"/>
    <w:rsid w:val="00D36FEA"/>
    <w:rsid w:val="00D37FD8"/>
    <w:rsid w:val="00D41B92"/>
    <w:rsid w:val="00D45595"/>
    <w:rsid w:val="00D46426"/>
    <w:rsid w:val="00D518DE"/>
    <w:rsid w:val="00D54690"/>
    <w:rsid w:val="00D551DE"/>
    <w:rsid w:val="00D55E8A"/>
    <w:rsid w:val="00D626C1"/>
    <w:rsid w:val="00D6348B"/>
    <w:rsid w:val="00D63CB4"/>
    <w:rsid w:val="00D64F71"/>
    <w:rsid w:val="00D6699D"/>
    <w:rsid w:val="00D70863"/>
    <w:rsid w:val="00D77431"/>
    <w:rsid w:val="00D7758F"/>
    <w:rsid w:val="00D81262"/>
    <w:rsid w:val="00D814EE"/>
    <w:rsid w:val="00D82F3E"/>
    <w:rsid w:val="00D86374"/>
    <w:rsid w:val="00D86882"/>
    <w:rsid w:val="00D90B4D"/>
    <w:rsid w:val="00D91BA7"/>
    <w:rsid w:val="00D92BF6"/>
    <w:rsid w:val="00D93786"/>
    <w:rsid w:val="00D97D9D"/>
    <w:rsid w:val="00DA165B"/>
    <w:rsid w:val="00DB0286"/>
    <w:rsid w:val="00DB2AAB"/>
    <w:rsid w:val="00DB2AE6"/>
    <w:rsid w:val="00DB2DFD"/>
    <w:rsid w:val="00DB4494"/>
    <w:rsid w:val="00DB5024"/>
    <w:rsid w:val="00DC1522"/>
    <w:rsid w:val="00DC2845"/>
    <w:rsid w:val="00DC3D7C"/>
    <w:rsid w:val="00DC4367"/>
    <w:rsid w:val="00DC6C8E"/>
    <w:rsid w:val="00DC7ED5"/>
    <w:rsid w:val="00DD525A"/>
    <w:rsid w:val="00DD7C7E"/>
    <w:rsid w:val="00DE128F"/>
    <w:rsid w:val="00DE1C29"/>
    <w:rsid w:val="00DE5BE4"/>
    <w:rsid w:val="00DE6587"/>
    <w:rsid w:val="00DF1FD4"/>
    <w:rsid w:val="00DF55B8"/>
    <w:rsid w:val="00DF624C"/>
    <w:rsid w:val="00E067AE"/>
    <w:rsid w:val="00E10912"/>
    <w:rsid w:val="00E13370"/>
    <w:rsid w:val="00E14C8C"/>
    <w:rsid w:val="00E21DF5"/>
    <w:rsid w:val="00E24AF3"/>
    <w:rsid w:val="00E2579E"/>
    <w:rsid w:val="00E26758"/>
    <w:rsid w:val="00E315C1"/>
    <w:rsid w:val="00E32F76"/>
    <w:rsid w:val="00E3570B"/>
    <w:rsid w:val="00E35C39"/>
    <w:rsid w:val="00E36E99"/>
    <w:rsid w:val="00E41564"/>
    <w:rsid w:val="00E44E70"/>
    <w:rsid w:val="00E459C2"/>
    <w:rsid w:val="00E462D9"/>
    <w:rsid w:val="00E47002"/>
    <w:rsid w:val="00E5405A"/>
    <w:rsid w:val="00E54679"/>
    <w:rsid w:val="00E569ED"/>
    <w:rsid w:val="00E60E9F"/>
    <w:rsid w:val="00E62237"/>
    <w:rsid w:val="00E63375"/>
    <w:rsid w:val="00E646BB"/>
    <w:rsid w:val="00E65FF0"/>
    <w:rsid w:val="00E66421"/>
    <w:rsid w:val="00E679B6"/>
    <w:rsid w:val="00E70E1E"/>
    <w:rsid w:val="00E76F43"/>
    <w:rsid w:val="00E77FF4"/>
    <w:rsid w:val="00E809DA"/>
    <w:rsid w:val="00E80B22"/>
    <w:rsid w:val="00E81778"/>
    <w:rsid w:val="00E85555"/>
    <w:rsid w:val="00E90046"/>
    <w:rsid w:val="00E90F34"/>
    <w:rsid w:val="00E97F23"/>
    <w:rsid w:val="00EA177D"/>
    <w:rsid w:val="00EB17F6"/>
    <w:rsid w:val="00EB1932"/>
    <w:rsid w:val="00EB7B78"/>
    <w:rsid w:val="00EC10CD"/>
    <w:rsid w:val="00EC138E"/>
    <w:rsid w:val="00EC1CCC"/>
    <w:rsid w:val="00EC22F6"/>
    <w:rsid w:val="00EC39B5"/>
    <w:rsid w:val="00EC56EF"/>
    <w:rsid w:val="00EC75E7"/>
    <w:rsid w:val="00ED4271"/>
    <w:rsid w:val="00ED5181"/>
    <w:rsid w:val="00EE19C4"/>
    <w:rsid w:val="00EE1B3C"/>
    <w:rsid w:val="00EE3071"/>
    <w:rsid w:val="00EE397E"/>
    <w:rsid w:val="00EE47CE"/>
    <w:rsid w:val="00EE5DBD"/>
    <w:rsid w:val="00EE6AFE"/>
    <w:rsid w:val="00EE7D38"/>
    <w:rsid w:val="00EF2327"/>
    <w:rsid w:val="00EF2A6B"/>
    <w:rsid w:val="00EF405C"/>
    <w:rsid w:val="00EF5BC9"/>
    <w:rsid w:val="00EF78F1"/>
    <w:rsid w:val="00F05EEE"/>
    <w:rsid w:val="00F10569"/>
    <w:rsid w:val="00F10F98"/>
    <w:rsid w:val="00F11954"/>
    <w:rsid w:val="00F12122"/>
    <w:rsid w:val="00F12355"/>
    <w:rsid w:val="00F13C74"/>
    <w:rsid w:val="00F17D43"/>
    <w:rsid w:val="00F17FF7"/>
    <w:rsid w:val="00F23FDA"/>
    <w:rsid w:val="00F26633"/>
    <w:rsid w:val="00F26C09"/>
    <w:rsid w:val="00F26DA4"/>
    <w:rsid w:val="00F277EF"/>
    <w:rsid w:val="00F308EA"/>
    <w:rsid w:val="00F314CF"/>
    <w:rsid w:val="00F32C44"/>
    <w:rsid w:val="00F36747"/>
    <w:rsid w:val="00F416BB"/>
    <w:rsid w:val="00F41AB1"/>
    <w:rsid w:val="00F42EBC"/>
    <w:rsid w:val="00F446FD"/>
    <w:rsid w:val="00F44FDB"/>
    <w:rsid w:val="00F46789"/>
    <w:rsid w:val="00F47FA2"/>
    <w:rsid w:val="00F5081C"/>
    <w:rsid w:val="00F51D84"/>
    <w:rsid w:val="00F53F53"/>
    <w:rsid w:val="00F543D7"/>
    <w:rsid w:val="00F5443E"/>
    <w:rsid w:val="00F559CA"/>
    <w:rsid w:val="00F63F8D"/>
    <w:rsid w:val="00F67594"/>
    <w:rsid w:val="00F70CE9"/>
    <w:rsid w:val="00F722AE"/>
    <w:rsid w:val="00F77196"/>
    <w:rsid w:val="00F773BE"/>
    <w:rsid w:val="00F82678"/>
    <w:rsid w:val="00F925F9"/>
    <w:rsid w:val="00F94159"/>
    <w:rsid w:val="00F95F68"/>
    <w:rsid w:val="00F973CE"/>
    <w:rsid w:val="00F97F12"/>
    <w:rsid w:val="00FA1BF5"/>
    <w:rsid w:val="00FA5EBE"/>
    <w:rsid w:val="00FC130D"/>
    <w:rsid w:val="00FC51FC"/>
    <w:rsid w:val="00FD036B"/>
    <w:rsid w:val="00FD1B33"/>
    <w:rsid w:val="00FD2C07"/>
    <w:rsid w:val="00FE25D6"/>
    <w:rsid w:val="00FE3B7B"/>
    <w:rsid w:val="00FE579D"/>
    <w:rsid w:val="00FE5EDB"/>
    <w:rsid w:val="00FE6ED8"/>
    <w:rsid w:val="00FF0681"/>
    <w:rsid w:val="00FF0A33"/>
    <w:rsid w:val="00FF7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9F831"/>
  <w15:chartTrackingRefBased/>
  <w15:docId w15:val="{A8068050-DCC3-4A4D-8780-C832160C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A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4AB7"/>
  </w:style>
  <w:style w:type="paragraph" w:styleId="a5">
    <w:name w:val="footer"/>
    <w:basedOn w:val="a"/>
    <w:link w:val="a6"/>
    <w:uiPriority w:val="99"/>
    <w:unhideWhenUsed/>
    <w:rsid w:val="00154A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4AB7"/>
  </w:style>
  <w:style w:type="paragraph" w:styleId="a7">
    <w:name w:val="List Paragraph"/>
    <w:basedOn w:val="a"/>
    <w:uiPriority w:val="34"/>
    <w:qFormat/>
    <w:rsid w:val="00154AB7"/>
    <w:pPr>
      <w:ind w:left="720"/>
      <w:contextualSpacing/>
    </w:pPr>
  </w:style>
  <w:style w:type="paragraph" w:customStyle="1" w:styleId="Default">
    <w:name w:val="Default"/>
    <w:rsid w:val="00C84690"/>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ody Text Indent"/>
    <w:aliases w:val="Основной текст 1,Нумерованный список !!,Надин стиль"/>
    <w:basedOn w:val="a"/>
    <w:link w:val="a9"/>
    <w:rsid w:val="00514D9E"/>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aliases w:val="Основной текст 1 Знак,Нумерованный список !! Знак,Надин стиль Знак"/>
    <w:basedOn w:val="a0"/>
    <w:link w:val="a8"/>
    <w:rsid w:val="00514D9E"/>
    <w:rPr>
      <w:rFonts w:ascii="Times New Roman" w:eastAsia="Times New Roman" w:hAnsi="Times New Roman" w:cs="Times New Roman"/>
      <w:sz w:val="24"/>
      <w:szCs w:val="24"/>
      <w:lang w:eastAsia="ru-RU"/>
    </w:rPr>
  </w:style>
  <w:style w:type="paragraph" w:customStyle="1" w:styleId="s1">
    <w:name w:val="s_1"/>
    <w:basedOn w:val="a"/>
    <w:rsid w:val="003977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D1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9C5D2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C5D2A"/>
    <w:rPr>
      <w:rFonts w:ascii="Segoe UI" w:hAnsi="Segoe UI" w:cs="Segoe UI"/>
      <w:sz w:val="18"/>
      <w:szCs w:val="18"/>
    </w:rPr>
  </w:style>
  <w:style w:type="paragraph" w:styleId="ad">
    <w:name w:val="Normal (Web)"/>
    <w:basedOn w:val="a"/>
    <w:uiPriority w:val="99"/>
    <w:unhideWhenUsed/>
    <w:rsid w:val="00D202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semiHidden/>
    <w:unhideWhenUsed/>
    <w:rsid w:val="00D202D8"/>
    <w:rPr>
      <w:color w:val="0000FF"/>
      <w:u w:val="single"/>
    </w:rPr>
  </w:style>
  <w:style w:type="character" w:styleId="af">
    <w:name w:val="FollowedHyperlink"/>
    <w:basedOn w:val="a0"/>
    <w:uiPriority w:val="99"/>
    <w:semiHidden/>
    <w:unhideWhenUsed/>
    <w:rsid w:val="007E0E90"/>
    <w:rPr>
      <w:color w:val="800080"/>
      <w:u w:val="single"/>
    </w:rPr>
  </w:style>
  <w:style w:type="paragraph" w:customStyle="1" w:styleId="xl65">
    <w:name w:val="xl65"/>
    <w:basedOn w:val="a"/>
    <w:rsid w:val="007E0E9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6">
    <w:name w:val="xl66"/>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67">
    <w:name w:val="xl67"/>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69">
    <w:name w:val="xl69"/>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71">
    <w:name w:val="xl71"/>
    <w:basedOn w:val="a"/>
    <w:rsid w:val="007E0E90"/>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eastAsia="ru-RU"/>
    </w:rPr>
  </w:style>
  <w:style w:type="paragraph" w:customStyle="1" w:styleId="xl72">
    <w:name w:val="xl72"/>
    <w:basedOn w:val="a"/>
    <w:rsid w:val="007E0E90"/>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7E0E90"/>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7E0E90"/>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18"/>
      <w:szCs w:val="18"/>
      <w:lang w:eastAsia="ru-RU"/>
    </w:rPr>
  </w:style>
  <w:style w:type="paragraph" w:customStyle="1" w:styleId="xl75">
    <w:name w:val="xl75"/>
    <w:basedOn w:val="a"/>
    <w:rsid w:val="007E0E90"/>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7E0E90"/>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8">
    <w:name w:val="xl78"/>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9">
    <w:name w:val="xl79"/>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1">
    <w:name w:val="xl81"/>
    <w:basedOn w:val="a"/>
    <w:rsid w:val="007E0E9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83">
    <w:name w:val="xl83"/>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84">
    <w:name w:val="xl84"/>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5">
    <w:name w:val="xl85"/>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86">
    <w:name w:val="xl86"/>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87">
    <w:name w:val="xl87"/>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88">
    <w:name w:val="xl88"/>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9">
    <w:name w:val="xl89"/>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90">
    <w:name w:val="xl90"/>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91">
    <w:name w:val="xl91"/>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2">
    <w:name w:val="xl92"/>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7E0E90"/>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eastAsia="ru-RU"/>
    </w:rPr>
  </w:style>
  <w:style w:type="paragraph" w:customStyle="1" w:styleId="xl95">
    <w:name w:val="xl95"/>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6">
    <w:name w:val="xl96"/>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7">
    <w:name w:val="xl97"/>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8">
    <w:name w:val="xl98"/>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9">
    <w:name w:val="xl99"/>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0">
    <w:name w:val="xl100"/>
    <w:basedOn w:val="a"/>
    <w:rsid w:val="007E0E90"/>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101">
    <w:name w:val="xl101"/>
    <w:basedOn w:val="a"/>
    <w:rsid w:val="007E0E90"/>
    <w:pPr>
      <w:pBdr>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18"/>
      <w:szCs w:val="18"/>
      <w:lang w:eastAsia="ru-RU"/>
    </w:rPr>
  </w:style>
  <w:style w:type="paragraph" w:customStyle="1" w:styleId="xl102">
    <w:name w:val="xl102"/>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04">
    <w:name w:val="xl104"/>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18"/>
      <w:szCs w:val="18"/>
      <w:lang w:eastAsia="ru-RU"/>
    </w:rPr>
  </w:style>
  <w:style w:type="paragraph" w:customStyle="1" w:styleId="xl105">
    <w:name w:val="xl105"/>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107">
    <w:name w:val="xl107"/>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8">
    <w:name w:val="xl108"/>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9">
    <w:name w:val="xl109"/>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0">
    <w:name w:val="xl110"/>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1">
    <w:name w:val="xl111"/>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112">
    <w:name w:val="xl112"/>
    <w:basedOn w:val="a"/>
    <w:rsid w:val="007E0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13">
    <w:name w:val="xl113"/>
    <w:basedOn w:val="a"/>
    <w:rsid w:val="007E0E90"/>
    <w:pPr>
      <w:spacing w:before="100" w:beforeAutospacing="1" w:after="100" w:afterAutospacing="1" w:line="240" w:lineRule="auto"/>
      <w:jc w:val="center"/>
      <w:textAlignment w:val="center"/>
    </w:pPr>
    <w:rPr>
      <w:rFonts w:ascii="Tahoma" w:eastAsia="Times New Roman" w:hAnsi="Tahoma" w:cs="Tahoma"/>
      <w:b/>
      <w:bCs/>
      <w:lang w:eastAsia="ru-RU"/>
    </w:rPr>
  </w:style>
  <w:style w:type="paragraph" w:customStyle="1" w:styleId="xl114">
    <w:name w:val="xl114"/>
    <w:basedOn w:val="a"/>
    <w:rsid w:val="007E0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5">
    <w:name w:val="xl115"/>
    <w:basedOn w:val="a"/>
    <w:rsid w:val="007E0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rsid w:val="007E0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117">
    <w:name w:val="xl117"/>
    <w:basedOn w:val="a"/>
    <w:rsid w:val="007E0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118">
    <w:name w:val="xl118"/>
    <w:basedOn w:val="a"/>
    <w:rsid w:val="007E0E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9">
    <w:name w:val="xl119"/>
    <w:basedOn w:val="a"/>
    <w:rsid w:val="007E0E9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7E0E9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7E0E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7E0E9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3">
    <w:name w:val="xl123"/>
    <w:basedOn w:val="a"/>
    <w:rsid w:val="007E0E9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E0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numbering" w:customStyle="1" w:styleId="1">
    <w:name w:val="Нет списка1"/>
    <w:next w:val="a2"/>
    <w:uiPriority w:val="99"/>
    <w:semiHidden/>
    <w:unhideWhenUsed/>
    <w:rsid w:val="00134A91"/>
  </w:style>
  <w:style w:type="paragraph" w:customStyle="1" w:styleId="xl125">
    <w:name w:val="xl125"/>
    <w:basedOn w:val="a"/>
    <w:rsid w:val="00CD0B6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CD0B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CD0B6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CD0B6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1229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styleId="af0">
    <w:name w:val="footnote text"/>
    <w:basedOn w:val="a"/>
    <w:link w:val="af1"/>
    <w:uiPriority w:val="99"/>
    <w:semiHidden/>
    <w:unhideWhenUsed/>
    <w:rsid w:val="00BC48D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BC48DB"/>
    <w:rPr>
      <w:rFonts w:ascii="Times New Roman" w:eastAsia="Times New Roman" w:hAnsi="Times New Roman" w:cs="Times New Roman"/>
      <w:sz w:val="20"/>
      <w:szCs w:val="20"/>
      <w:lang w:eastAsia="ru-RU"/>
    </w:rPr>
  </w:style>
  <w:style w:type="character" w:styleId="af2">
    <w:name w:val="footnote reference"/>
    <w:aliases w:val="fr,Текст сновски,Знак сноски 1,Знак сноски-FN,Ciae niinee-FN,Referencia nota al pie,FZ,Appel note de bas de page,Ciae niinee I,Знак сноски Н,Footnote Reference/,Ciae niinee 1,Footnotes refss,Footnote Reference Superscript,BVI fnr,SUPERS,SUP"/>
    <w:basedOn w:val="a0"/>
    <w:unhideWhenUsed/>
    <w:qFormat/>
    <w:rsid w:val="00BC48DB"/>
    <w:rPr>
      <w:vertAlign w:val="superscript"/>
    </w:rPr>
  </w:style>
  <w:style w:type="character" w:styleId="af3">
    <w:name w:val="annotation reference"/>
    <w:basedOn w:val="a0"/>
    <w:uiPriority w:val="99"/>
    <w:semiHidden/>
    <w:unhideWhenUsed/>
    <w:rsid w:val="00052EC4"/>
    <w:rPr>
      <w:sz w:val="16"/>
      <w:szCs w:val="16"/>
    </w:rPr>
  </w:style>
  <w:style w:type="paragraph" w:styleId="af4">
    <w:name w:val="annotation text"/>
    <w:basedOn w:val="a"/>
    <w:link w:val="af5"/>
    <w:uiPriority w:val="99"/>
    <w:semiHidden/>
    <w:unhideWhenUsed/>
    <w:rsid w:val="00052EC4"/>
    <w:pPr>
      <w:spacing w:line="240" w:lineRule="auto"/>
    </w:pPr>
    <w:rPr>
      <w:sz w:val="20"/>
      <w:szCs w:val="20"/>
    </w:rPr>
  </w:style>
  <w:style w:type="character" w:customStyle="1" w:styleId="af5">
    <w:name w:val="Текст примечания Знак"/>
    <w:basedOn w:val="a0"/>
    <w:link w:val="af4"/>
    <w:uiPriority w:val="99"/>
    <w:semiHidden/>
    <w:rsid w:val="00052EC4"/>
    <w:rPr>
      <w:sz w:val="20"/>
      <w:szCs w:val="20"/>
    </w:rPr>
  </w:style>
  <w:style w:type="paragraph" w:styleId="af6">
    <w:name w:val="annotation subject"/>
    <w:basedOn w:val="af4"/>
    <w:next w:val="af4"/>
    <w:link w:val="af7"/>
    <w:uiPriority w:val="99"/>
    <w:semiHidden/>
    <w:unhideWhenUsed/>
    <w:rsid w:val="00052EC4"/>
    <w:rPr>
      <w:b/>
      <w:bCs/>
    </w:rPr>
  </w:style>
  <w:style w:type="character" w:customStyle="1" w:styleId="af7">
    <w:name w:val="Тема примечания Знак"/>
    <w:basedOn w:val="af5"/>
    <w:link w:val="af6"/>
    <w:uiPriority w:val="99"/>
    <w:semiHidden/>
    <w:rsid w:val="00052EC4"/>
    <w:rPr>
      <w:b/>
      <w:bCs/>
      <w:sz w:val="20"/>
      <w:szCs w:val="20"/>
    </w:rPr>
  </w:style>
  <w:style w:type="paragraph" w:customStyle="1" w:styleId="xl130">
    <w:name w:val="xl130"/>
    <w:basedOn w:val="a"/>
    <w:rsid w:val="006B390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6B3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CC"/>
      <w:sz w:val="18"/>
      <w:szCs w:val="18"/>
      <w:lang w:eastAsia="ru-RU"/>
    </w:rPr>
  </w:style>
  <w:style w:type="paragraph" w:customStyle="1" w:styleId="xl132">
    <w:name w:val="xl132"/>
    <w:basedOn w:val="a"/>
    <w:rsid w:val="006B3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CC"/>
      <w:sz w:val="18"/>
      <w:szCs w:val="18"/>
      <w:lang w:eastAsia="ru-RU"/>
    </w:rPr>
  </w:style>
  <w:style w:type="paragraph" w:customStyle="1" w:styleId="xl133">
    <w:name w:val="xl133"/>
    <w:basedOn w:val="a"/>
    <w:rsid w:val="006B39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i/>
      <w:iCs/>
      <w:color w:val="0000CC"/>
      <w:sz w:val="18"/>
      <w:szCs w:val="18"/>
      <w:lang w:eastAsia="ru-RU"/>
    </w:rPr>
  </w:style>
  <w:style w:type="paragraph" w:customStyle="1" w:styleId="xl134">
    <w:name w:val="xl134"/>
    <w:basedOn w:val="a"/>
    <w:rsid w:val="006B39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color w:val="0000CC"/>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1095">
      <w:bodyDiv w:val="1"/>
      <w:marLeft w:val="0"/>
      <w:marRight w:val="0"/>
      <w:marTop w:val="0"/>
      <w:marBottom w:val="0"/>
      <w:divBdr>
        <w:top w:val="none" w:sz="0" w:space="0" w:color="auto"/>
        <w:left w:val="none" w:sz="0" w:space="0" w:color="auto"/>
        <w:bottom w:val="none" w:sz="0" w:space="0" w:color="auto"/>
        <w:right w:val="none" w:sz="0" w:space="0" w:color="auto"/>
      </w:divBdr>
    </w:div>
    <w:div w:id="261382968">
      <w:bodyDiv w:val="1"/>
      <w:marLeft w:val="0"/>
      <w:marRight w:val="0"/>
      <w:marTop w:val="0"/>
      <w:marBottom w:val="0"/>
      <w:divBdr>
        <w:top w:val="none" w:sz="0" w:space="0" w:color="auto"/>
        <w:left w:val="none" w:sz="0" w:space="0" w:color="auto"/>
        <w:bottom w:val="none" w:sz="0" w:space="0" w:color="auto"/>
        <w:right w:val="none" w:sz="0" w:space="0" w:color="auto"/>
      </w:divBdr>
    </w:div>
    <w:div w:id="610672822">
      <w:bodyDiv w:val="1"/>
      <w:marLeft w:val="0"/>
      <w:marRight w:val="0"/>
      <w:marTop w:val="0"/>
      <w:marBottom w:val="0"/>
      <w:divBdr>
        <w:top w:val="none" w:sz="0" w:space="0" w:color="auto"/>
        <w:left w:val="none" w:sz="0" w:space="0" w:color="auto"/>
        <w:bottom w:val="none" w:sz="0" w:space="0" w:color="auto"/>
        <w:right w:val="none" w:sz="0" w:space="0" w:color="auto"/>
      </w:divBdr>
    </w:div>
    <w:div w:id="725878151">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19345819">
      <w:bodyDiv w:val="1"/>
      <w:marLeft w:val="0"/>
      <w:marRight w:val="0"/>
      <w:marTop w:val="0"/>
      <w:marBottom w:val="0"/>
      <w:divBdr>
        <w:top w:val="none" w:sz="0" w:space="0" w:color="auto"/>
        <w:left w:val="none" w:sz="0" w:space="0" w:color="auto"/>
        <w:bottom w:val="none" w:sz="0" w:space="0" w:color="auto"/>
        <w:right w:val="none" w:sz="0" w:space="0" w:color="auto"/>
      </w:divBdr>
    </w:div>
    <w:div w:id="967274458">
      <w:bodyDiv w:val="1"/>
      <w:marLeft w:val="0"/>
      <w:marRight w:val="0"/>
      <w:marTop w:val="0"/>
      <w:marBottom w:val="0"/>
      <w:divBdr>
        <w:top w:val="none" w:sz="0" w:space="0" w:color="auto"/>
        <w:left w:val="none" w:sz="0" w:space="0" w:color="auto"/>
        <w:bottom w:val="none" w:sz="0" w:space="0" w:color="auto"/>
        <w:right w:val="none" w:sz="0" w:space="0" w:color="auto"/>
      </w:divBdr>
    </w:div>
    <w:div w:id="1010790084">
      <w:bodyDiv w:val="1"/>
      <w:marLeft w:val="0"/>
      <w:marRight w:val="0"/>
      <w:marTop w:val="0"/>
      <w:marBottom w:val="0"/>
      <w:divBdr>
        <w:top w:val="none" w:sz="0" w:space="0" w:color="auto"/>
        <w:left w:val="none" w:sz="0" w:space="0" w:color="auto"/>
        <w:bottom w:val="none" w:sz="0" w:space="0" w:color="auto"/>
        <w:right w:val="none" w:sz="0" w:space="0" w:color="auto"/>
      </w:divBdr>
    </w:div>
    <w:div w:id="1128546344">
      <w:bodyDiv w:val="1"/>
      <w:marLeft w:val="0"/>
      <w:marRight w:val="0"/>
      <w:marTop w:val="0"/>
      <w:marBottom w:val="0"/>
      <w:divBdr>
        <w:top w:val="none" w:sz="0" w:space="0" w:color="auto"/>
        <w:left w:val="none" w:sz="0" w:space="0" w:color="auto"/>
        <w:bottom w:val="none" w:sz="0" w:space="0" w:color="auto"/>
        <w:right w:val="none" w:sz="0" w:space="0" w:color="auto"/>
      </w:divBdr>
    </w:div>
    <w:div w:id="1248461115">
      <w:bodyDiv w:val="1"/>
      <w:marLeft w:val="0"/>
      <w:marRight w:val="0"/>
      <w:marTop w:val="0"/>
      <w:marBottom w:val="0"/>
      <w:divBdr>
        <w:top w:val="none" w:sz="0" w:space="0" w:color="auto"/>
        <w:left w:val="none" w:sz="0" w:space="0" w:color="auto"/>
        <w:bottom w:val="none" w:sz="0" w:space="0" w:color="auto"/>
        <w:right w:val="none" w:sz="0" w:space="0" w:color="auto"/>
      </w:divBdr>
    </w:div>
    <w:div w:id="1400402028">
      <w:bodyDiv w:val="1"/>
      <w:marLeft w:val="0"/>
      <w:marRight w:val="0"/>
      <w:marTop w:val="0"/>
      <w:marBottom w:val="0"/>
      <w:divBdr>
        <w:top w:val="none" w:sz="0" w:space="0" w:color="auto"/>
        <w:left w:val="none" w:sz="0" w:space="0" w:color="auto"/>
        <w:bottom w:val="none" w:sz="0" w:space="0" w:color="auto"/>
        <w:right w:val="none" w:sz="0" w:space="0" w:color="auto"/>
      </w:divBdr>
    </w:div>
    <w:div w:id="1468668543">
      <w:bodyDiv w:val="1"/>
      <w:marLeft w:val="0"/>
      <w:marRight w:val="0"/>
      <w:marTop w:val="0"/>
      <w:marBottom w:val="0"/>
      <w:divBdr>
        <w:top w:val="none" w:sz="0" w:space="0" w:color="auto"/>
        <w:left w:val="none" w:sz="0" w:space="0" w:color="auto"/>
        <w:bottom w:val="none" w:sz="0" w:space="0" w:color="auto"/>
        <w:right w:val="none" w:sz="0" w:space="0" w:color="auto"/>
      </w:divBdr>
    </w:div>
    <w:div w:id="1503281853">
      <w:bodyDiv w:val="1"/>
      <w:marLeft w:val="0"/>
      <w:marRight w:val="0"/>
      <w:marTop w:val="0"/>
      <w:marBottom w:val="0"/>
      <w:divBdr>
        <w:top w:val="none" w:sz="0" w:space="0" w:color="auto"/>
        <w:left w:val="none" w:sz="0" w:space="0" w:color="auto"/>
        <w:bottom w:val="none" w:sz="0" w:space="0" w:color="auto"/>
        <w:right w:val="none" w:sz="0" w:space="0" w:color="auto"/>
      </w:divBdr>
    </w:div>
    <w:div w:id="1641572121">
      <w:bodyDiv w:val="1"/>
      <w:marLeft w:val="0"/>
      <w:marRight w:val="0"/>
      <w:marTop w:val="0"/>
      <w:marBottom w:val="0"/>
      <w:divBdr>
        <w:top w:val="none" w:sz="0" w:space="0" w:color="auto"/>
        <w:left w:val="none" w:sz="0" w:space="0" w:color="auto"/>
        <w:bottom w:val="none" w:sz="0" w:space="0" w:color="auto"/>
        <w:right w:val="none" w:sz="0" w:space="0" w:color="auto"/>
      </w:divBdr>
    </w:div>
    <w:div w:id="1641612344">
      <w:bodyDiv w:val="1"/>
      <w:marLeft w:val="0"/>
      <w:marRight w:val="0"/>
      <w:marTop w:val="0"/>
      <w:marBottom w:val="0"/>
      <w:divBdr>
        <w:top w:val="none" w:sz="0" w:space="0" w:color="auto"/>
        <w:left w:val="none" w:sz="0" w:space="0" w:color="auto"/>
        <w:bottom w:val="none" w:sz="0" w:space="0" w:color="auto"/>
        <w:right w:val="none" w:sz="0" w:space="0" w:color="auto"/>
      </w:divBdr>
    </w:div>
    <w:div w:id="1663925038">
      <w:bodyDiv w:val="1"/>
      <w:marLeft w:val="0"/>
      <w:marRight w:val="0"/>
      <w:marTop w:val="0"/>
      <w:marBottom w:val="0"/>
      <w:divBdr>
        <w:top w:val="none" w:sz="0" w:space="0" w:color="auto"/>
        <w:left w:val="none" w:sz="0" w:space="0" w:color="auto"/>
        <w:bottom w:val="none" w:sz="0" w:space="0" w:color="auto"/>
        <w:right w:val="none" w:sz="0" w:space="0" w:color="auto"/>
      </w:divBdr>
    </w:div>
    <w:div w:id="1682391711">
      <w:bodyDiv w:val="1"/>
      <w:marLeft w:val="0"/>
      <w:marRight w:val="0"/>
      <w:marTop w:val="0"/>
      <w:marBottom w:val="0"/>
      <w:divBdr>
        <w:top w:val="none" w:sz="0" w:space="0" w:color="auto"/>
        <w:left w:val="none" w:sz="0" w:space="0" w:color="auto"/>
        <w:bottom w:val="none" w:sz="0" w:space="0" w:color="auto"/>
        <w:right w:val="none" w:sz="0" w:space="0" w:color="auto"/>
      </w:divBdr>
    </w:div>
    <w:div w:id="1932425555">
      <w:bodyDiv w:val="1"/>
      <w:marLeft w:val="0"/>
      <w:marRight w:val="0"/>
      <w:marTop w:val="0"/>
      <w:marBottom w:val="0"/>
      <w:divBdr>
        <w:top w:val="none" w:sz="0" w:space="0" w:color="auto"/>
        <w:left w:val="none" w:sz="0" w:space="0" w:color="auto"/>
        <w:bottom w:val="none" w:sz="0" w:space="0" w:color="auto"/>
        <w:right w:val="none" w:sz="0" w:space="0" w:color="auto"/>
      </w:divBdr>
    </w:div>
    <w:div w:id="198681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0C6A2-3059-41B4-B53E-BB22A676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15645</TotalTime>
  <Pages>57</Pages>
  <Words>17877</Words>
  <Characters>101902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П. Никулина</dc:creator>
  <cp:keywords/>
  <dc:description/>
  <cp:lastModifiedBy>Марина П. Никулина</cp:lastModifiedBy>
  <cp:revision>395</cp:revision>
  <cp:lastPrinted>2024-10-15T06:03:00Z</cp:lastPrinted>
  <dcterms:created xsi:type="dcterms:W3CDTF">2018-10-23T09:39:00Z</dcterms:created>
  <dcterms:modified xsi:type="dcterms:W3CDTF">2024-10-15T06:04:00Z</dcterms:modified>
</cp:coreProperties>
</file>