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CFD648" w14:textId="14743D3B" w:rsidR="009A7527" w:rsidRPr="00B40EFC" w:rsidRDefault="00B204F3" w:rsidP="002B30C1">
      <w:pPr>
        <w:shd w:val="clear" w:color="auto" w:fill="FFFFFF"/>
        <w:tabs>
          <w:tab w:val="left" w:pos="993"/>
          <w:tab w:val="left" w:pos="5954"/>
        </w:tabs>
        <w:spacing w:after="0" w:line="360" w:lineRule="auto"/>
        <w:ind w:left="4820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УТВЕРЖДЕН</w:t>
      </w:r>
    </w:p>
    <w:p w14:paraId="13A4395C" w14:textId="26167564" w:rsidR="009734BE" w:rsidRPr="00B40EFC" w:rsidRDefault="009734BE" w:rsidP="002B30C1">
      <w:pPr>
        <w:shd w:val="clear" w:color="auto" w:fill="FFFFFF"/>
        <w:tabs>
          <w:tab w:val="left" w:pos="993"/>
          <w:tab w:val="left" w:pos="5954"/>
        </w:tabs>
        <w:spacing w:after="0" w:line="360" w:lineRule="auto"/>
        <w:ind w:left="4820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</w:t>
      </w:r>
      <w:r w:rsidR="00B204F3" w:rsidRPr="00B40EF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остановлением Администрации Саткинского муниципального </w:t>
      </w:r>
      <w:r w:rsidR="00AE2D03" w:rsidRPr="00B40EF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района</w:t>
      </w:r>
    </w:p>
    <w:p w14:paraId="30C5199C" w14:textId="754A555B" w:rsidR="00B204F3" w:rsidRPr="00B40EFC" w:rsidRDefault="00B204F3" w:rsidP="002B30C1">
      <w:pPr>
        <w:shd w:val="clear" w:color="auto" w:fill="FFFFFF"/>
        <w:tabs>
          <w:tab w:val="left" w:pos="993"/>
          <w:tab w:val="left" w:pos="5954"/>
        </w:tabs>
        <w:spacing w:after="0" w:line="360" w:lineRule="auto"/>
        <w:ind w:left="4820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от </w:t>
      </w:r>
      <w:r w:rsidR="009D50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26.11.2024 </w:t>
      </w:r>
      <w:r w:rsidR="001A7C18" w:rsidRPr="00B40EF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года</w:t>
      </w:r>
      <w:r w:rsidRPr="00B40EF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№</w:t>
      </w:r>
      <w:r w:rsidR="009D50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630</w:t>
      </w:r>
    </w:p>
    <w:p w14:paraId="6F0E91FB" w14:textId="77777777" w:rsidR="009A7527" w:rsidRPr="00B40EFC" w:rsidRDefault="009A7527" w:rsidP="002B30C1">
      <w:pPr>
        <w:shd w:val="clear" w:color="auto" w:fill="FFFFFF"/>
        <w:tabs>
          <w:tab w:val="left" w:pos="993"/>
          <w:tab w:val="left" w:pos="5954"/>
        </w:tabs>
        <w:spacing w:after="0" w:line="360" w:lineRule="auto"/>
        <w:ind w:left="4820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334F4E0" w14:textId="77777777" w:rsidR="00B204F3" w:rsidRPr="00B40EFC" w:rsidRDefault="00B204F3" w:rsidP="002B30C1">
      <w:pPr>
        <w:shd w:val="clear" w:color="auto" w:fill="FFFFFF"/>
        <w:tabs>
          <w:tab w:val="left" w:pos="993"/>
          <w:tab w:val="left" w:pos="5954"/>
        </w:tabs>
        <w:spacing w:after="0" w:line="360" w:lineRule="auto"/>
        <w:ind w:left="4820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p w14:paraId="01A31669" w14:textId="77777777" w:rsidR="00B204F3" w:rsidRPr="00B40EFC" w:rsidRDefault="00B204F3" w:rsidP="009734BE">
      <w:pPr>
        <w:shd w:val="clear" w:color="auto" w:fill="FFFFFF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F80A9C9" w14:textId="77777777" w:rsidR="009A7527" w:rsidRPr="00B40EFC" w:rsidRDefault="00D12FC0" w:rsidP="009734BE">
      <w:pPr>
        <w:shd w:val="clear" w:color="auto" w:fill="FFFFFF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Порядок </w:t>
      </w:r>
    </w:p>
    <w:p w14:paraId="6809F860" w14:textId="77777777" w:rsidR="009734BE" w:rsidRPr="00B40EFC" w:rsidRDefault="00D12FC0" w:rsidP="009734BE">
      <w:pPr>
        <w:shd w:val="clear" w:color="auto" w:fill="FFFFFF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формирования перечня налоговых расходов</w:t>
      </w:r>
      <w:r w:rsidR="009A7527" w:rsidRPr="00B40EF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C55AB" w:rsidRPr="00B40EF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 оценки налоговых расходов</w:t>
      </w:r>
      <w:r w:rsidR="004C55AB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3E4DB53D" w14:textId="062E2BA1" w:rsidR="00D12FC0" w:rsidRPr="00B40EFC" w:rsidRDefault="00CB609A" w:rsidP="009734BE">
      <w:pPr>
        <w:shd w:val="clear" w:color="auto" w:fill="FFFFFF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Саткинского муниципального </w:t>
      </w:r>
      <w:r w:rsidR="00E76C45" w:rsidRPr="00B40EF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округа</w:t>
      </w:r>
    </w:p>
    <w:p w14:paraId="5D740945" w14:textId="77777777" w:rsidR="00E243F1" w:rsidRPr="00B40EFC" w:rsidRDefault="00E243F1" w:rsidP="009734BE">
      <w:pPr>
        <w:shd w:val="clear" w:color="auto" w:fill="FFFFFF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583DBBE" w14:textId="18484B06" w:rsidR="009734BE" w:rsidRPr="00B40EFC" w:rsidRDefault="009734BE" w:rsidP="00B92E25">
      <w:pPr>
        <w:pStyle w:val="a5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Общие положения</w:t>
      </w:r>
    </w:p>
    <w:p w14:paraId="7E91BCEB" w14:textId="77777777" w:rsidR="009734BE" w:rsidRPr="00B40EFC" w:rsidRDefault="009734BE" w:rsidP="009734BE">
      <w:pPr>
        <w:shd w:val="clear" w:color="auto" w:fill="FFFFFF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AB24D36" w14:textId="6693A054" w:rsidR="00E243F1" w:rsidRPr="00B40EFC" w:rsidRDefault="00D12FC0" w:rsidP="009734BE">
      <w:pPr>
        <w:pStyle w:val="a5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Настоящий Порядок определяет </w:t>
      </w:r>
      <w:r w:rsidR="00B92E25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порядок и сроки 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формирования перечня налоговых расходов и </w:t>
      </w:r>
      <w:r w:rsidR="00B92E25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устанавливает процедуру проведения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оценки налоговых расходов </w:t>
      </w:r>
      <w:r w:rsidR="00B32CD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Саткинского муниципального </w:t>
      </w:r>
      <w:r w:rsidR="00E76C45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округа</w:t>
      </w:r>
      <w:r w:rsidR="00B32CD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(далее - налоговые расходы)</w:t>
      </w:r>
      <w:r w:rsidR="00B92E25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возникающих в результате предоставления вычетов по налогам и налоговых льгот (преференций), установленных муниципальными правовыми ак</w:t>
      </w:r>
      <w:r w:rsidR="001A098E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="00B92E25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ами</w:t>
      </w:r>
      <w:r w:rsidR="00E243F1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6888ECFC" w14:textId="206E34FC" w:rsidR="00135F91" w:rsidRPr="00B40EFC" w:rsidRDefault="00230934" w:rsidP="009734BE">
      <w:pPr>
        <w:pStyle w:val="a5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Порядке</w:t>
      </w:r>
      <w:r w:rsidR="00C14063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использу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ются следующие термины и понятия</w:t>
      </w:r>
      <w:r w:rsidR="00C14063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</w:p>
    <w:p w14:paraId="7E003353" w14:textId="2AF58E02" w:rsidR="00135F91" w:rsidRPr="00B40EFC" w:rsidRDefault="00C14063" w:rsidP="009734BE">
      <w:pPr>
        <w:shd w:val="clear" w:color="auto" w:fill="FFFFFF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куратор налогового расхода - </w:t>
      </w:r>
      <w:r w:rsidR="00B204F3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структурные (функциональные) 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орган</w:t>
      </w:r>
      <w:r w:rsidR="00B204F3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204F3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Администрации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F5A9B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Саткинского муниципального </w:t>
      </w:r>
      <w:r w:rsidR="00E76C45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округа</w:t>
      </w:r>
      <w:r w:rsidR="00695DF6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ответственны</w:t>
      </w:r>
      <w:r w:rsidR="00695DF6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соответствии с полномочиями, установленными </w:t>
      </w:r>
      <w:r w:rsidR="00B204F3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муниципальными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правовыми актами, за достижение соответствующих налоговому расходу</w:t>
      </w:r>
      <w:r w:rsidR="00695DF6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целей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4C29CC5A" w14:textId="0356B840" w:rsidR="001A098E" w:rsidRPr="00B40EFC" w:rsidRDefault="001A098E" w:rsidP="001A098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нормативные характеристики налоговых расходов - сведения о положениях муниципальных правовых актов Саткинского муниципального округа, которыми предусматриваются льготы, наименованиях налогов, по которым установлены льготы, категориях плательщиков, для которых предусмотрены льготы, а также иные характеристики, предусмотренные муниципальными правовыми актами Саткинского муниципального округа;</w:t>
      </w:r>
    </w:p>
    <w:p w14:paraId="7363F819" w14:textId="580D90E9" w:rsidR="00135F91" w:rsidRPr="00B40EFC" w:rsidRDefault="00695DF6" w:rsidP="009734BE">
      <w:pPr>
        <w:shd w:val="clear" w:color="auto" w:fill="FFFFFF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оценка </w:t>
      </w:r>
      <w:r w:rsidR="00D12FC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налоговы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="00D12FC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расход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</w:t>
      </w:r>
      <w:r w:rsidR="00D12FC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</w:t>
      </w:r>
      <w:r w:rsidR="00135F91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комплекс мероприятий по оценке объемов налоговых расходов, обусловленных льготами, предоставленными плательщикам, а также по оценке эффективности налоговых расходов;</w:t>
      </w:r>
    </w:p>
    <w:p w14:paraId="1A8A7DD9" w14:textId="62957EC9" w:rsidR="001A098E" w:rsidRPr="00B40EFC" w:rsidRDefault="001A098E" w:rsidP="001A098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оценка объемов налоговых расходов - определение объемов выпадающих доходов бюджета округа, обусловленных льготами, предоставленными плательщикам;</w:t>
      </w:r>
    </w:p>
    <w:p w14:paraId="4E0AAB0C" w14:textId="51FC4724" w:rsidR="001A098E" w:rsidRPr="00B40EFC" w:rsidRDefault="001A098E" w:rsidP="001A098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оценка эффективности налоговых расходов 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расхода;</w:t>
      </w:r>
    </w:p>
    <w:p w14:paraId="7B4081D4" w14:textId="29CB0C22" w:rsidR="00135F91" w:rsidRPr="00B40EFC" w:rsidRDefault="00135F91" w:rsidP="009734BE">
      <w:pPr>
        <w:shd w:val="clear" w:color="auto" w:fill="FFFFFF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социальные налоговые расходы - целевая категория налоговых расходов, обусловленных необходимостью обеспечения социальной защиты (поддержки) населения; </w:t>
      </w:r>
    </w:p>
    <w:p w14:paraId="7FF7576F" w14:textId="529A3760" w:rsidR="00135F91" w:rsidRPr="00B40EFC" w:rsidRDefault="00135F91" w:rsidP="009734BE">
      <w:pPr>
        <w:shd w:val="clear" w:color="auto" w:fill="FFFFFF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стимулирующие налоговые расходы - целевая категория налоговых расходов, предполагающих стимулирование экономической активности субъектов предпринимательской деятельности и последующее увеличение</w:t>
      </w:r>
      <w:r w:rsidR="00230934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(предотвращение снижения) 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доходов бюджета Саткинского муниципального </w:t>
      </w:r>
      <w:r w:rsidR="00E76C45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округа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</w:p>
    <w:p w14:paraId="204F2764" w14:textId="66BDCBCB" w:rsidR="00E243F1" w:rsidRPr="00B40EFC" w:rsidRDefault="00E243F1" w:rsidP="009734BE">
      <w:pPr>
        <w:shd w:val="clear" w:color="auto" w:fill="FFFFFF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фискальные характеристики налогового расхода - сведения о численности фактических получателей и фактич</w:t>
      </w:r>
      <w:r w:rsidR="00FD061E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еском объеме налогового расхода;</w:t>
      </w:r>
    </w:p>
    <w:p w14:paraId="29552E1E" w14:textId="4355FAF6" w:rsidR="00FD061E" w:rsidRPr="00B40EFC" w:rsidRDefault="00A321FC" w:rsidP="00FD061E">
      <w:pPr>
        <w:shd w:val="clear" w:color="auto" w:fill="FFFFFF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целевые характеристики налогового расхода - сведения о целях предоставления льготы</w:t>
      </w:r>
      <w:r w:rsidR="00FD061E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30F86D68" w14:textId="05B1B254" w:rsidR="00230934" w:rsidRPr="00B40EFC" w:rsidRDefault="00CF4071" w:rsidP="0023093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перечень налоговых расходов - </w:t>
      </w:r>
      <w:r w:rsidR="00230934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документ, содержащий сведения о распределении налоговых расходов в соответствии с целями муниципальных программ и (или) целями социально-экономической политики Саткинского муниципального округа, не относящимися к муниципальным программам, а также о кураторах налоговых расходов</w:t>
      </w:r>
      <w:r w:rsidR="00FD061E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C4D40F4" w14:textId="40E3BD5C" w:rsidR="00FD061E" w:rsidRPr="00B40EFC" w:rsidRDefault="00FD061E" w:rsidP="0023093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плательщики - плательщики налогов;</w:t>
      </w:r>
    </w:p>
    <w:p w14:paraId="7BE43DDF" w14:textId="5A9650A7" w:rsidR="00FD061E" w:rsidRPr="00B40EFC" w:rsidRDefault="00DA61C2" w:rsidP="0023093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технические налоговые расходы - целевая категория налоговых расходов Саткинского муниципального округа,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бюджета округа;</w:t>
      </w:r>
    </w:p>
    <w:p w14:paraId="5C22AB6A" w14:textId="51061003" w:rsidR="00E243F1" w:rsidRPr="00B40EFC" w:rsidRDefault="00230934" w:rsidP="0023093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Иные понятия, используемые в настоящем Порядке, применяются в тех значениях, что установлены законодательством Российской Федерации, Челябинской области и муниципальными правовыми актами Саткинского муниципального округа.</w:t>
      </w:r>
    </w:p>
    <w:p w14:paraId="77521728" w14:textId="77777777" w:rsidR="009734BE" w:rsidRPr="00B40EFC" w:rsidRDefault="009734BE" w:rsidP="009734BE">
      <w:pPr>
        <w:shd w:val="clear" w:color="auto" w:fill="FFFFFF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A642122" w14:textId="77777777" w:rsidR="00EC4CE0" w:rsidRPr="00B40EFC" w:rsidRDefault="009734BE" w:rsidP="00981D60">
      <w:pPr>
        <w:pStyle w:val="a5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Порядок формирования перечня налоговых расходов</w:t>
      </w:r>
      <w:r w:rsidR="00EC4CE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1B689F18" w14:textId="6E57FCAD" w:rsidR="009734BE" w:rsidRPr="00B40EFC" w:rsidRDefault="00EC4CE0" w:rsidP="00EC4CE0">
      <w:pPr>
        <w:pStyle w:val="a5"/>
        <w:shd w:val="clear" w:color="auto" w:fill="FFFFFF"/>
        <w:tabs>
          <w:tab w:val="left" w:pos="993"/>
        </w:tabs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Саткинского муниципального округа</w:t>
      </w:r>
    </w:p>
    <w:p w14:paraId="17AC28D3" w14:textId="77777777" w:rsidR="009734BE" w:rsidRPr="00B40EFC" w:rsidRDefault="009734BE" w:rsidP="009734BE">
      <w:pPr>
        <w:shd w:val="clear" w:color="auto" w:fill="FFFFFF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5EB1039" w14:textId="6217DDD1" w:rsidR="009734BE" w:rsidRPr="00B40EFC" w:rsidRDefault="009734BE" w:rsidP="009734BE">
      <w:pPr>
        <w:pStyle w:val="a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ar0"/>
      <w:bookmarkEnd w:id="1"/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Проект перечня налоговых расходов </w:t>
      </w:r>
      <w:r w:rsidR="00EC4CE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Саткинского муниципального округа</w:t>
      </w:r>
      <w:r w:rsidR="00EC4CE0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очередной финансовый год и плановый период (далее именуется - проект перечня налоговых расходов) формируется Финансовым управлением администрации Саткинского муниципального </w:t>
      </w:r>
      <w:r w:rsidR="00134860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округа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именуется – Финуправление Саткинского </w:t>
      </w:r>
      <w:r w:rsidR="00134860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округа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до 25 марта и направляется на согласование </w:t>
      </w:r>
      <w:r w:rsidR="00B439CE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кураторам налоговых расходов 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Саткинского муниципального </w:t>
      </w:r>
      <w:r w:rsidR="00134860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округа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E8E941A" w14:textId="74102CC2" w:rsidR="00EC4CE0" w:rsidRPr="00B40EFC" w:rsidRDefault="0065642C" w:rsidP="00EC4CE0">
      <w:pPr>
        <w:pStyle w:val="a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ar1"/>
      <w:bookmarkEnd w:id="2"/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Кураторы налоговых расходов</w:t>
      </w:r>
      <w:r w:rsidR="009734BE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10 апреля рассматривают проект перечня налоговых расходов на предмет предлагаемого распределения налоговых расходов </w:t>
      </w:r>
      <w:r w:rsidR="00385278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Саткинского муниципального округа </w:t>
      </w:r>
      <w:r w:rsidR="009734BE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r w:rsidR="005D32F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целями Стратегического плана развития Саткинского муниципального 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района</w:t>
      </w:r>
      <w:r w:rsidR="005D32F0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3" w:name="_Hlk174101761"/>
      <w:r w:rsidR="00134860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(или) целями социально-экономической </w:t>
      </w:r>
      <w:r w:rsidR="00134860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политики </w:t>
      </w:r>
      <w:r w:rsidR="00385278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Саткинского муниципального </w:t>
      </w:r>
      <w:r w:rsidR="00134860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округа, не относящимися к муниципальным программам округа</w:t>
      </w:r>
      <w:bookmarkEnd w:id="3"/>
      <w:r w:rsidR="00EC4CE0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5DA40D5" w14:textId="20F9BB14" w:rsidR="009734BE" w:rsidRPr="00B40EFC" w:rsidRDefault="00EC4CE0" w:rsidP="00EC4CE0">
      <w:pPr>
        <w:pStyle w:val="a5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134860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амечани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134860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предложени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134860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уточнению проекта перечня налоговых расходов или предложений о внесении изменений в перечень налоговых расходов направляют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ся</w:t>
      </w:r>
      <w:r w:rsidR="00134860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их в Финуправление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Саткинского округа</w:t>
      </w:r>
      <w:r w:rsidR="00134860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C85E0BC" w14:textId="5D207F9C" w:rsidR="009734BE" w:rsidRPr="00B40EFC" w:rsidRDefault="009734BE" w:rsidP="009734B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если указанные замечания и предложения предполагают изменение куратора налогового расхода, замечания и предложения подлежат согласованию с предлагаемым куратором налогового расхода и направлению в </w:t>
      </w:r>
      <w:r w:rsidR="002A741A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Финуправление Саткинского </w:t>
      </w:r>
      <w:r w:rsidR="00134860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округа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срока, указанного в </w:t>
      </w:r>
      <w:hyperlink w:anchor="Par1" w:history="1">
        <w:r w:rsidRPr="00B40EFC">
          <w:rPr>
            <w:rFonts w:ascii="Times New Roman" w:hAnsi="Times New Roman" w:cs="Times New Roman"/>
            <w:color w:val="000000" w:themeColor="text1"/>
            <w:sz w:val="24"/>
            <w:szCs w:val="24"/>
          </w:rPr>
          <w:t>абзаце первом</w:t>
        </w:r>
      </w:hyperlink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пункта.</w:t>
      </w:r>
    </w:p>
    <w:p w14:paraId="670B6D7A" w14:textId="590950ED" w:rsidR="009734BE" w:rsidRPr="00B40EFC" w:rsidRDefault="009734BE" w:rsidP="009734B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если эти замечания и предложения не направлены в </w:t>
      </w:r>
      <w:r w:rsidR="002A741A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Финуправление Саткинского </w:t>
      </w:r>
      <w:r w:rsidR="00134860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округа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срока, указанного в </w:t>
      </w:r>
      <w:hyperlink w:anchor="Par1" w:history="1">
        <w:r w:rsidRPr="00B40EFC">
          <w:rPr>
            <w:rFonts w:ascii="Times New Roman" w:hAnsi="Times New Roman" w:cs="Times New Roman"/>
            <w:color w:val="000000" w:themeColor="text1"/>
            <w:sz w:val="24"/>
            <w:szCs w:val="24"/>
          </w:rPr>
          <w:t>абзаце первом</w:t>
        </w:r>
      </w:hyperlink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пункта, проект перечня налоговых расходов считается согласованным в соответствующей части.</w:t>
      </w:r>
    </w:p>
    <w:p w14:paraId="3C73D1CA" w14:textId="6F426A19" w:rsidR="009734BE" w:rsidRPr="00B40EFC" w:rsidRDefault="009734BE" w:rsidP="009734B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если замечания и предложения по уточнению проекта перечня налоговых расходов </w:t>
      </w:r>
      <w:r w:rsidR="00EC4CE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Саткинского муниципального округа</w:t>
      </w:r>
      <w:r w:rsidR="00EC4CE0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содержат предложений по уточнению предлагаемого распределения налоговых расходов в соответствии с </w:t>
      </w:r>
      <w:r w:rsidR="005D32F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целями Стратегического плана развития Саткинского муниципального</w:t>
      </w:r>
      <w:r w:rsidR="00EC4CE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</w:t>
      </w:r>
      <w:r w:rsidR="005D32F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F080E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(или) целями социально-экономической политики </w:t>
      </w:r>
      <w:r w:rsidR="00EC4CE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Саткинского муниципального округа</w:t>
      </w:r>
      <w:r w:rsidR="00AF080E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не относящимися к муниципальным программам округа, 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проект перечня налоговых расходов</w:t>
      </w:r>
      <w:r w:rsidR="00EC4CE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Саткинского муниципального округа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считается согласованным в соответствующей части.</w:t>
      </w:r>
    </w:p>
    <w:p w14:paraId="4243FE83" w14:textId="11614823" w:rsidR="009734BE" w:rsidRPr="00B40EFC" w:rsidRDefault="009734BE" w:rsidP="009734B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Согласование проекта перечня налоговых расходов в части позиций, изложенных идентично позициям перечня налоговых расходов на текущий финансовый год и плановый период, не требуется, за исключением случаев внесения изменений </w:t>
      </w:r>
      <w:r w:rsidR="005D32F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Стратегический план развития Саткинского муниципального </w:t>
      </w:r>
      <w:r w:rsidR="00EC4CE0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="005D32F0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(или) случаев изменения полномочий органов, указанных в </w:t>
      </w:r>
      <w:hyperlink w:anchor="Par0" w:history="1">
        <w:r w:rsidRPr="00B40EFC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пункте </w:t>
        </w:r>
        <w:r w:rsidR="00EC4CE0" w:rsidRPr="00B40EFC">
          <w:rPr>
            <w:rFonts w:ascii="Times New Roman" w:hAnsi="Times New Roman" w:cs="Times New Roman"/>
            <w:color w:val="000000" w:themeColor="text1"/>
            <w:sz w:val="24"/>
            <w:szCs w:val="24"/>
          </w:rPr>
          <w:t>3</w:t>
        </w:r>
      </w:hyperlink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Порядка.</w:t>
      </w:r>
    </w:p>
    <w:p w14:paraId="4587B00C" w14:textId="5C192D39" w:rsidR="009734BE" w:rsidRPr="00B40EFC" w:rsidRDefault="009734BE" w:rsidP="009734BE">
      <w:pPr>
        <w:pStyle w:val="a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внесения в текущем финансовом году изменений </w:t>
      </w:r>
      <w:r w:rsidR="005D32F0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5D32F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Стратегический план развития Саткинского муниципального </w:t>
      </w:r>
      <w:r w:rsidR="00EC4CE0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="002A741A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(или) в случае изменения полномочий органов, указанных в </w:t>
      </w:r>
      <w:hyperlink w:anchor="Par0" w:history="1">
        <w:r w:rsidRPr="00B40EFC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пункте </w:t>
        </w:r>
        <w:r w:rsidR="00EC4CE0" w:rsidRPr="00B40EFC">
          <w:rPr>
            <w:rFonts w:ascii="Times New Roman" w:hAnsi="Times New Roman" w:cs="Times New Roman"/>
            <w:color w:val="000000" w:themeColor="text1"/>
            <w:sz w:val="24"/>
            <w:szCs w:val="24"/>
          </w:rPr>
          <w:t>3</w:t>
        </w:r>
      </w:hyperlink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Порядка, в связи с которыми возникает необходимость внесения изменений в перечень н</w:t>
      </w:r>
      <w:r w:rsidR="002A741A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алоговых расходов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кураторы налоговых расходов не позднее 10 рабочих дней со дня внесения соответствующих изменений направляют в </w:t>
      </w:r>
      <w:r w:rsidR="002A741A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Финуправление Саткинского </w:t>
      </w:r>
      <w:r w:rsidR="00AF080E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округа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соответствующую информацию для уточнения </w:t>
      </w:r>
      <w:r w:rsidR="002A741A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Финуправлением Саткинского </w:t>
      </w:r>
      <w:r w:rsidR="00AF080E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округа</w:t>
      </w:r>
      <w:r w:rsidR="002A741A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перечня налоговых расходов</w:t>
      </w:r>
      <w:r w:rsidR="00EC4CE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Саткинского муниципального округа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17988A4" w14:textId="7492176C" w:rsidR="009734BE" w:rsidRPr="00B40EFC" w:rsidRDefault="009734BE" w:rsidP="009734BE">
      <w:pPr>
        <w:pStyle w:val="a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налоговых расходов</w:t>
      </w:r>
      <w:r w:rsidR="00EC4CE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Саткинского муниципального округа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внесенными в него измене</w:t>
      </w:r>
      <w:r w:rsidR="005D32F0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ниями формируется до 1 октября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до 15 декабря (в случае внесения изменений в</w:t>
      </w:r>
      <w:r w:rsidR="002A741A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741A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муниципальные правовые акты Саткинского муниципального </w:t>
      </w:r>
      <w:r w:rsidR="00AF080E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округа</w:t>
      </w:r>
      <w:r w:rsidR="002A741A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в части предоставления налоговых льгот).</w:t>
      </w:r>
    </w:p>
    <w:p w14:paraId="2E7BAB9C" w14:textId="7E886C56" w:rsidR="009734BE" w:rsidRPr="00B40EFC" w:rsidRDefault="009734BE" w:rsidP="009734BE">
      <w:pPr>
        <w:pStyle w:val="a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налоговых расходов </w:t>
      </w:r>
      <w:r w:rsidR="00EC4CE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Саткинского муниципального округа</w:t>
      </w:r>
      <w:r w:rsidR="00EC4CE0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размещается на </w:t>
      </w:r>
      <w:r w:rsidR="0029583E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странице Финуправления Саткинского </w:t>
      </w:r>
      <w:r w:rsidR="00AF080E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округа</w:t>
      </w:r>
      <w:r w:rsidR="0029583E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официально</w:t>
      </w:r>
      <w:r w:rsidR="0029583E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сайт</w:t>
      </w:r>
      <w:r w:rsidR="0029583E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583E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Саткинского муниципального </w:t>
      </w:r>
      <w:r w:rsidR="00AF080E"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>округа</w:t>
      </w:r>
      <w:r w:rsidRPr="00B40E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информационно-телекоммуникационной сети Интернет.</w:t>
      </w:r>
    </w:p>
    <w:p w14:paraId="63DBD201" w14:textId="77777777" w:rsidR="009734BE" w:rsidRPr="00B40EFC" w:rsidRDefault="009734BE" w:rsidP="009734BE">
      <w:pPr>
        <w:shd w:val="clear" w:color="auto" w:fill="FFFFFF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61E7387" w14:textId="77777777" w:rsidR="00EC4CE0" w:rsidRPr="00B40EFC" w:rsidRDefault="009734BE" w:rsidP="00EC4CE0">
      <w:pPr>
        <w:pStyle w:val="a5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Порядок проведения оценки налоговых расходов</w:t>
      </w:r>
      <w:r w:rsidR="00EC4CE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031451ED" w14:textId="2942C5B4" w:rsidR="009734BE" w:rsidRPr="00B40EFC" w:rsidRDefault="00EC4CE0" w:rsidP="00EC4CE0">
      <w:pPr>
        <w:pStyle w:val="a5"/>
        <w:shd w:val="clear" w:color="auto" w:fill="FFFFFF"/>
        <w:tabs>
          <w:tab w:val="left" w:pos="993"/>
        </w:tabs>
        <w:spacing w:after="0" w:line="360" w:lineRule="auto"/>
        <w:ind w:left="164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Саткинского муниципального округа</w:t>
      </w:r>
    </w:p>
    <w:p w14:paraId="3C68EE9B" w14:textId="77777777" w:rsidR="009734BE" w:rsidRPr="00B40EFC" w:rsidRDefault="009734BE" w:rsidP="009734BE">
      <w:pPr>
        <w:shd w:val="clear" w:color="auto" w:fill="FFFFFF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7AA171B" w14:textId="56CFB053" w:rsidR="00CF4071" w:rsidRPr="00B40EFC" w:rsidRDefault="00AF080E" w:rsidP="009734BE">
      <w:pPr>
        <w:pStyle w:val="a5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целях оценки налоговых расходов </w:t>
      </w:r>
      <w:r w:rsidR="00EC4CE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Саткинского муниципального округа 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Межрайонная инспекция Федеральной налоговой службы России № 28 по Челябинской области (далее - МРИ ФНС № 28) предоставляет </w:t>
      </w:r>
      <w:r w:rsidR="00EC4CE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(по согласованию) 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Финуправление </w:t>
      </w:r>
      <w:r w:rsidR="00EC4CE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Саткинского округа 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информацию о фискальных характеристиках налоговых расходов </w:t>
      </w:r>
      <w:r w:rsidR="00EC4CE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Саткинского муниципального округа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 отчетный финансовый год в соответствии с соглашением по информационному взаимодействию (далее – Соглашение), а также информацию о стимулирующих налоговых расходах </w:t>
      </w:r>
      <w:r w:rsidR="00EC4CE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Саткинского муниципального округа</w:t>
      </w:r>
      <w:r w:rsidR="007D4AB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6CDA1AA7" w14:textId="017EBF5B" w:rsidR="00D76BD4" w:rsidRPr="00B40EFC" w:rsidRDefault="00D76BD4" w:rsidP="009734BE">
      <w:pPr>
        <w:pStyle w:val="a5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целях проведения оценки эффективности налоговых расходов </w:t>
      </w:r>
      <w:r w:rsidR="00EC4CE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Саткинского муниципального округа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</w:p>
    <w:p w14:paraId="5876A95D" w14:textId="4F8ECDCF" w:rsidR="00D76BD4" w:rsidRPr="00B40EFC" w:rsidRDefault="00D76BD4" w:rsidP="00D76BD4">
      <w:pPr>
        <w:pStyle w:val="a5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1) МРИ ФНС № 28 ежегодно, в соответствии с Соглашением, направляет в Финуправление </w:t>
      </w:r>
      <w:r w:rsidR="00EC4CE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Саткинского округа 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сведения об объеме налоговых льгот за отчетный финансовый год в разрезе категорий льгот (в количественном и суммарном (денежном) выражении), а также по стимулирующим налоговым расходам округа, обусловленных льготами по земельному налогу и налогу на имущество физических лиц, сведения о налогах, задекларированных для уплаты плательщиками, имеющими право на льготы, в отчетном году; </w:t>
      </w:r>
    </w:p>
    <w:p w14:paraId="15DBF3D5" w14:textId="4C924199" w:rsidR="00D76BD4" w:rsidRPr="00B40EFC" w:rsidRDefault="00D76BD4" w:rsidP="00D76BD4">
      <w:pPr>
        <w:pStyle w:val="a5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2) Финуправление </w:t>
      </w:r>
      <w:r w:rsidR="00EC4CE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Саткинского округа 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срок не позднее 2 рабочих дней со дня получения сведений, указанных в подпункте 1 настоящего пункта, направляет указанные сведения кураторам налоговых расходов. </w:t>
      </w:r>
    </w:p>
    <w:p w14:paraId="3104D91A" w14:textId="5F754986" w:rsidR="00D76BD4" w:rsidRPr="00B40EFC" w:rsidRDefault="00D76BD4" w:rsidP="00D76BD4">
      <w:pPr>
        <w:pStyle w:val="a5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10. Оценка налоговых расходов </w:t>
      </w:r>
      <w:r w:rsidR="00EC4CE0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Саткинского муниципального округа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осуществляется куратором налогового расхода в соответствии с настоящим Порядком и включает: </w:t>
      </w:r>
    </w:p>
    <w:p w14:paraId="6276BE1D" w14:textId="77777777" w:rsidR="00D76BD4" w:rsidRPr="00B40EFC" w:rsidRDefault="00D76BD4" w:rsidP="00D76BD4">
      <w:pPr>
        <w:pStyle w:val="a5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оценку целесообразности налоговых расходов; </w:t>
      </w:r>
    </w:p>
    <w:p w14:paraId="3E3B3384" w14:textId="77777777" w:rsidR="00D76BD4" w:rsidRPr="00B40EFC" w:rsidRDefault="00D76BD4" w:rsidP="00D76BD4">
      <w:pPr>
        <w:pStyle w:val="a5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оценку результативности налоговых расходов. </w:t>
      </w:r>
    </w:p>
    <w:p w14:paraId="2FD19BD7" w14:textId="77777777" w:rsidR="00D76BD4" w:rsidRPr="00B40EFC" w:rsidRDefault="00D76BD4" w:rsidP="00D76BD4">
      <w:pPr>
        <w:pStyle w:val="a5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11. Критериями целесообразности налоговых расходов округа являются: </w:t>
      </w:r>
    </w:p>
    <w:p w14:paraId="167D6A9D" w14:textId="16F905B4" w:rsidR="00D76BD4" w:rsidRPr="00B40EFC" w:rsidRDefault="00D76BD4" w:rsidP="00D76BD4">
      <w:pPr>
        <w:pStyle w:val="a5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1) соответствие налоговых расходов Стратегическому плану развития Саткинского муниципального округа и (или) целям социально-экономической политики округа; </w:t>
      </w:r>
    </w:p>
    <w:p w14:paraId="3192880D" w14:textId="77777777" w:rsidR="00EC4CE0" w:rsidRPr="00B40EFC" w:rsidRDefault="00D76BD4" w:rsidP="00D76BD4">
      <w:pPr>
        <w:pStyle w:val="a5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2) востребованность плательщиками предоставленных льгот, которая характеризуется соотношением численности плательщиков, воспользовавшихся правом на льготы, и численности плательщиков, обладающих потенциальным правом на применение льготы, или общей численности плательщиков, за 5-летний период. </w:t>
      </w:r>
    </w:p>
    <w:p w14:paraId="2DCDBD32" w14:textId="5D7A238D" w:rsidR="00D76BD4" w:rsidRPr="00B40EFC" w:rsidRDefault="00D76BD4" w:rsidP="00D76BD4">
      <w:pPr>
        <w:pStyle w:val="a5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 необходимости кураторами налоговых расходов могут быть установлены иные критерии целесообразности предоставления льгот для плательщиков. </w:t>
      </w:r>
    </w:p>
    <w:p w14:paraId="7FC1DFEB" w14:textId="49AFE597" w:rsidR="00D76BD4" w:rsidRPr="00B40EFC" w:rsidRDefault="00D76BD4" w:rsidP="00D76BD4">
      <w:pPr>
        <w:pStyle w:val="a5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12. В случае несоответствия налоговых расходов хотя бы одному из критериев, указанных в пункте 11 настоящего Порядка, куратору налогового расхода надлежит представить в Финуправление </w:t>
      </w:r>
      <w:r w:rsidR="000A4B44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Саткинского округа 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предложения о сохранении (уточнении, отмене) льгот для плательщиков. </w:t>
      </w:r>
    </w:p>
    <w:p w14:paraId="540C1A66" w14:textId="4FED7F55" w:rsidR="00D76BD4" w:rsidRPr="00B40EFC" w:rsidRDefault="00D76BD4" w:rsidP="00D76BD4">
      <w:pPr>
        <w:pStyle w:val="a5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13. В качестве критерия результативности налогового расхода определяется как минимум один показатель (индикатор) достижения целей Стратегического плана развития Саткинского муниципального округа и (или) целями социально-экономической политики округа, либо иной показатель (индикатор), на значение которого оказывают влияние налоговые расходы </w:t>
      </w:r>
      <w:r w:rsidR="000A4B44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Саткинского муниципального округа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Оценке подлежит вклад предусмотренных для плательщиков льгот в изменение значения показателя (индикатора) достижения целей Стратегического плана развития Саткинского муниципального округа и (или) целям социально-экономической политики округа,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 </w:t>
      </w:r>
    </w:p>
    <w:p w14:paraId="24103776" w14:textId="7959575C" w:rsidR="00D76BD4" w:rsidRPr="00B40EFC" w:rsidRDefault="00D76BD4" w:rsidP="00D76BD4">
      <w:pPr>
        <w:pStyle w:val="a5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14. Оценка результативности налоговых расходов включает оценку бюджетной эффективности налоговых расходов. В целях оценки бюджетной эффективности налоговых расходов осуществляются сравнительный анализ результативности предоставления льгот и результативности применения альтернативных механизмов достижения </w:t>
      </w:r>
      <w:r w:rsidR="00F11092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Стратегического плана развития Саткинского муниципального округа и (или) целям социально-экономической политики округа.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653ABC6A" w14:textId="415C586B" w:rsidR="000A4B44" w:rsidRPr="00B40EFC" w:rsidRDefault="000A4B44" w:rsidP="00D76BD4">
      <w:pPr>
        <w:pStyle w:val="a5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необходимости куратором налоговых расходов могут быть установлены дополнительные критерии оценки бюджетной эффективности налоговых расходов Саткинского муниципального округа.</w:t>
      </w:r>
    </w:p>
    <w:p w14:paraId="283407E6" w14:textId="713B1610" w:rsidR="00FB78BB" w:rsidRPr="00B40EFC" w:rsidRDefault="00D76BD4" w:rsidP="00D76BD4">
      <w:pPr>
        <w:pStyle w:val="a5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CD5696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Сравнительный анализ включает сравнение объемов расходов бюджета округа в случае применения альтернативных механизмов достижения целей муниципальной и (или) целей социально-экономической политики округа, не относящихся к муниципальным программам округа, и объемов предоставленных льгот (расчет прироста показателя (индикатора) достижения целей муниципальной программы и (или) целей социально-экономической политики округа, не относящихся к муниципальным программам округа, на 1 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рубль налоговых расходов округа и на 1 рубль расходов бюджета округа для достижения того же показателя (индикатора) в случае применения альтернативных механизмов). В качестве альтернативных механизмов достижения целей муниципальной программы округа и (или) целей социально-экономической политики округа, не относящихся к муниципальным программам округа, учитываются: </w:t>
      </w:r>
    </w:p>
    <w:p w14:paraId="33936929" w14:textId="77777777" w:rsidR="00FB78BB" w:rsidRPr="00B40EFC" w:rsidRDefault="00D76BD4" w:rsidP="00D76BD4">
      <w:pPr>
        <w:pStyle w:val="a5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1) субсидии или иные формы непосредственной финансовой поддержки плательщиков, имеющих право на льготы, за счет средств бюджета округа; </w:t>
      </w:r>
    </w:p>
    <w:p w14:paraId="68FAE386" w14:textId="77777777" w:rsidR="00FB78BB" w:rsidRPr="00B40EFC" w:rsidRDefault="00D76BD4" w:rsidP="00D76BD4">
      <w:pPr>
        <w:pStyle w:val="a5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2) предоставление муниципальных гарантий по обязательствам плательщиков, имеющих право на льготы; </w:t>
      </w:r>
    </w:p>
    <w:p w14:paraId="16E2DAE9" w14:textId="393608C3" w:rsidR="00FB78BB" w:rsidRPr="00B40EFC" w:rsidRDefault="00D76BD4" w:rsidP="00D76BD4">
      <w:pPr>
        <w:pStyle w:val="a5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 </w:t>
      </w:r>
    </w:p>
    <w:p w14:paraId="285C4A5B" w14:textId="0EBB049B" w:rsidR="00FB78BB" w:rsidRPr="00B40EFC" w:rsidRDefault="00D76BD4" w:rsidP="00D76BD4">
      <w:pPr>
        <w:pStyle w:val="a5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CD5696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Оценку результативности налоговых расходов округа допускается не проводить в отношении</w:t>
      </w:r>
      <w:r w:rsidR="000A4B44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технических налоговых расходов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14:paraId="4B764C3F" w14:textId="37AC64A2" w:rsidR="00DA4F91" w:rsidRPr="00B40EFC" w:rsidRDefault="00D76BD4" w:rsidP="00D76BD4">
      <w:pPr>
        <w:pStyle w:val="a5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CD5696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По итогам оценки эффективности налогового расхода куратор налогового расхода формулирует выводы по следующим показателям: </w:t>
      </w:r>
    </w:p>
    <w:p w14:paraId="0C0FF5AD" w14:textId="77777777" w:rsidR="00DA4F91" w:rsidRPr="00B40EFC" w:rsidRDefault="00D76BD4" w:rsidP="00D76BD4">
      <w:pPr>
        <w:pStyle w:val="a5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1) достижение целевых характеристик налогового расхода округа; </w:t>
      </w:r>
    </w:p>
    <w:p w14:paraId="3F833C3D" w14:textId="7B2321EB" w:rsidR="00DA4F91" w:rsidRPr="00B40EFC" w:rsidRDefault="00D76BD4" w:rsidP="00D76BD4">
      <w:pPr>
        <w:pStyle w:val="a5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2) вклад налогового расхода округа в достижение целей муниципальной программы округа и (или) целей социально-экономической политики округа, не относящихся к муниципальным программам округа; </w:t>
      </w:r>
    </w:p>
    <w:p w14:paraId="66FBC104" w14:textId="604A0294" w:rsidR="00FB78BB" w:rsidRPr="00B40EFC" w:rsidRDefault="00D76BD4" w:rsidP="00D76BD4">
      <w:pPr>
        <w:pStyle w:val="a5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3) наличие или отсутствие более результативных (менее затратных для бюджета округа альтернативных механизмов достижения целей муниципальной и (или) целей социально-экономической политики округа, не относящихся к муниципальным программам округа. Кураторы налоговых расходов отражают результаты оценки эффективности налоговых расходов за отчетный финансовый год в аналитической записке, и направляют ее в Финуправление </w:t>
      </w:r>
      <w:r w:rsidR="000A4B44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Саткинского округа 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 25 июля текущего финансового года. </w:t>
      </w:r>
    </w:p>
    <w:p w14:paraId="7B4A1FCD" w14:textId="1251DBC2" w:rsidR="003C365B" w:rsidRPr="00B40EFC" w:rsidRDefault="00CD5696" w:rsidP="000A4B44">
      <w:pPr>
        <w:pStyle w:val="a5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18</w:t>
      </w:r>
      <w:r w:rsidR="00D76BD4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Финуправление </w:t>
      </w:r>
      <w:r w:rsidR="000A4B44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Саткинского округа </w:t>
      </w:r>
      <w:r w:rsidR="00D76BD4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осуществляет обобщение сведений аналитических записок кураторов налоговых расходов об оценке э</w:t>
      </w:r>
      <w:r w:rsidR="000A4B44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ффективности налоговых расходов</w:t>
      </w:r>
      <w:r w:rsidR="00D76BD4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формирует сводную аналитическую записку и направляет ее Глав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D76BD4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Саткинского</w:t>
      </w:r>
      <w:r w:rsidR="00D76BD4" w:rsidRPr="00B40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округа в срок до 1 октября текущего года. Результаты рассмотрения оценки налоговых расходов округа учитываются при формировании основных направлений бюджетной и налоговой политики округа, а также при проведении оценки эффективности реализации муниципальных программ округа.</w:t>
      </w:r>
    </w:p>
    <w:sectPr w:rsidR="003C365B" w:rsidRPr="00B40EFC" w:rsidSect="000A4B44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57F5D2" w14:textId="77777777" w:rsidR="002B30C1" w:rsidRDefault="002B30C1" w:rsidP="002B30C1">
      <w:pPr>
        <w:spacing w:after="0" w:line="240" w:lineRule="auto"/>
      </w:pPr>
      <w:r>
        <w:separator/>
      </w:r>
    </w:p>
  </w:endnote>
  <w:endnote w:type="continuationSeparator" w:id="0">
    <w:p w14:paraId="784FF5EF" w14:textId="77777777" w:rsidR="002B30C1" w:rsidRDefault="002B30C1" w:rsidP="002B3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9157BF" w14:textId="77777777" w:rsidR="002B30C1" w:rsidRDefault="002B30C1" w:rsidP="002B30C1">
      <w:pPr>
        <w:spacing w:after="0" w:line="240" w:lineRule="auto"/>
      </w:pPr>
      <w:r>
        <w:separator/>
      </w:r>
    </w:p>
  </w:footnote>
  <w:footnote w:type="continuationSeparator" w:id="0">
    <w:p w14:paraId="144D1D6B" w14:textId="77777777" w:rsidR="002B30C1" w:rsidRDefault="002B30C1" w:rsidP="002B3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28919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4F007A1" w14:textId="3FEEFF99" w:rsidR="002B30C1" w:rsidRPr="002B30C1" w:rsidRDefault="002B30C1">
        <w:pPr>
          <w:pStyle w:val="a6"/>
          <w:jc w:val="center"/>
          <w:rPr>
            <w:rFonts w:ascii="Times New Roman" w:hAnsi="Times New Roman" w:cs="Times New Roman"/>
          </w:rPr>
        </w:pPr>
        <w:r w:rsidRPr="002B30C1">
          <w:rPr>
            <w:rFonts w:ascii="Times New Roman" w:hAnsi="Times New Roman" w:cs="Times New Roman"/>
          </w:rPr>
          <w:fldChar w:fldCharType="begin"/>
        </w:r>
        <w:r w:rsidRPr="002B30C1">
          <w:rPr>
            <w:rFonts w:ascii="Times New Roman" w:hAnsi="Times New Roman" w:cs="Times New Roman"/>
          </w:rPr>
          <w:instrText>PAGE   \* MERGEFORMAT</w:instrText>
        </w:r>
        <w:r w:rsidRPr="002B30C1">
          <w:rPr>
            <w:rFonts w:ascii="Times New Roman" w:hAnsi="Times New Roman" w:cs="Times New Roman"/>
          </w:rPr>
          <w:fldChar w:fldCharType="separate"/>
        </w:r>
        <w:r w:rsidR="009D508E">
          <w:rPr>
            <w:rFonts w:ascii="Times New Roman" w:hAnsi="Times New Roman" w:cs="Times New Roman"/>
            <w:noProof/>
          </w:rPr>
          <w:t>5</w:t>
        </w:r>
        <w:r w:rsidRPr="002B30C1">
          <w:rPr>
            <w:rFonts w:ascii="Times New Roman" w:hAnsi="Times New Roman" w:cs="Times New Roman"/>
          </w:rPr>
          <w:fldChar w:fldCharType="end"/>
        </w:r>
      </w:p>
    </w:sdtContent>
  </w:sdt>
  <w:p w14:paraId="01473B24" w14:textId="77777777" w:rsidR="002B30C1" w:rsidRDefault="002B30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5013B"/>
    <w:multiLevelType w:val="hybridMultilevel"/>
    <w:tmpl w:val="D9983C42"/>
    <w:lvl w:ilvl="0" w:tplc="0419000F">
      <w:start w:val="1"/>
      <w:numFmt w:val="decimal"/>
      <w:lvlText w:val="%1.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072E1FBF"/>
    <w:multiLevelType w:val="hybridMultilevel"/>
    <w:tmpl w:val="4A2E25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A50904"/>
    <w:multiLevelType w:val="hybridMultilevel"/>
    <w:tmpl w:val="27344D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6F125D6"/>
    <w:multiLevelType w:val="multilevel"/>
    <w:tmpl w:val="66EE1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7259F0"/>
    <w:multiLevelType w:val="hybridMultilevel"/>
    <w:tmpl w:val="8730CCCE"/>
    <w:lvl w:ilvl="0" w:tplc="B19A09DA">
      <w:start w:val="1"/>
      <w:numFmt w:val="upperRoman"/>
      <w:lvlText w:val="%1."/>
      <w:lvlJc w:val="left"/>
      <w:pPr>
        <w:ind w:left="164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A2C0BA3"/>
    <w:multiLevelType w:val="hybridMultilevel"/>
    <w:tmpl w:val="6C26659E"/>
    <w:lvl w:ilvl="0" w:tplc="0BA654FA">
      <w:start w:val="1"/>
      <w:numFmt w:val="decimal"/>
      <w:lvlText w:val="%1."/>
      <w:lvlJc w:val="left"/>
      <w:pPr>
        <w:ind w:left="4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4" w:hanging="360"/>
      </w:pPr>
    </w:lvl>
    <w:lvl w:ilvl="2" w:tplc="0419001B" w:tentative="1">
      <w:start w:val="1"/>
      <w:numFmt w:val="lowerRoman"/>
      <w:lvlText w:val="%3."/>
      <w:lvlJc w:val="right"/>
      <w:pPr>
        <w:ind w:left="1844" w:hanging="180"/>
      </w:pPr>
    </w:lvl>
    <w:lvl w:ilvl="3" w:tplc="0419000F" w:tentative="1">
      <w:start w:val="1"/>
      <w:numFmt w:val="decimal"/>
      <w:lvlText w:val="%4."/>
      <w:lvlJc w:val="left"/>
      <w:pPr>
        <w:ind w:left="2564" w:hanging="360"/>
      </w:pPr>
    </w:lvl>
    <w:lvl w:ilvl="4" w:tplc="04190019" w:tentative="1">
      <w:start w:val="1"/>
      <w:numFmt w:val="lowerLetter"/>
      <w:lvlText w:val="%5."/>
      <w:lvlJc w:val="left"/>
      <w:pPr>
        <w:ind w:left="3284" w:hanging="360"/>
      </w:pPr>
    </w:lvl>
    <w:lvl w:ilvl="5" w:tplc="0419001B" w:tentative="1">
      <w:start w:val="1"/>
      <w:numFmt w:val="lowerRoman"/>
      <w:lvlText w:val="%6."/>
      <w:lvlJc w:val="right"/>
      <w:pPr>
        <w:ind w:left="4004" w:hanging="180"/>
      </w:pPr>
    </w:lvl>
    <w:lvl w:ilvl="6" w:tplc="0419000F" w:tentative="1">
      <w:start w:val="1"/>
      <w:numFmt w:val="decimal"/>
      <w:lvlText w:val="%7."/>
      <w:lvlJc w:val="left"/>
      <w:pPr>
        <w:ind w:left="4724" w:hanging="360"/>
      </w:pPr>
    </w:lvl>
    <w:lvl w:ilvl="7" w:tplc="04190019" w:tentative="1">
      <w:start w:val="1"/>
      <w:numFmt w:val="lowerLetter"/>
      <w:lvlText w:val="%8."/>
      <w:lvlJc w:val="left"/>
      <w:pPr>
        <w:ind w:left="5444" w:hanging="360"/>
      </w:pPr>
    </w:lvl>
    <w:lvl w:ilvl="8" w:tplc="0419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6" w15:restartNumberingAfterBreak="0">
    <w:nsid w:val="48122484"/>
    <w:multiLevelType w:val="hybridMultilevel"/>
    <w:tmpl w:val="119C14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F7E4E75"/>
    <w:multiLevelType w:val="hybridMultilevel"/>
    <w:tmpl w:val="3B62B3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9421065"/>
    <w:multiLevelType w:val="hybridMultilevel"/>
    <w:tmpl w:val="3F1440BA"/>
    <w:lvl w:ilvl="0" w:tplc="0419000F">
      <w:start w:val="1"/>
      <w:numFmt w:val="decimal"/>
      <w:lvlText w:val="%1."/>
      <w:lvlJc w:val="left"/>
      <w:pPr>
        <w:ind w:left="2367" w:hanging="360"/>
      </w:pPr>
    </w:lvl>
    <w:lvl w:ilvl="1" w:tplc="04190019" w:tentative="1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" w15:restartNumberingAfterBreak="0">
    <w:nsid w:val="5F324A10"/>
    <w:multiLevelType w:val="hybridMultilevel"/>
    <w:tmpl w:val="B9080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A70BDF"/>
    <w:multiLevelType w:val="multilevel"/>
    <w:tmpl w:val="4E7C5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007521"/>
    <w:multiLevelType w:val="hybridMultilevel"/>
    <w:tmpl w:val="7ADA6DF4"/>
    <w:lvl w:ilvl="0" w:tplc="7A94F8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11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7"/>
  </w:num>
  <w:num w:numId="10">
    <w:abstractNumId w:val="6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AA7"/>
    <w:rsid w:val="00081DE2"/>
    <w:rsid w:val="00090689"/>
    <w:rsid w:val="000A4B44"/>
    <w:rsid w:val="000C7FDD"/>
    <w:rsid w:val="000E0811"/>
    <w:rsid w:val="00134860"/>
    <w:rsid w:val="00135F91"/>
    <w:rsid w:val="00151053"/>
    <w:rsid w:val="001A098E"/>
    <w:rsid w:val="001A7C18"/>
    <w:rsid w:val="00201D6E"/>
    <w:rsid w:val="00230934"/>
    <w:rsid w:val="0029583E"/>
    <w:rsid w:val="002A741A"/>
    <w:rsid w:val="002B30C1"/>
    <w:rsid w:val="00334E2B"/>
    <w:rsid w:val="00347E65"/>
    <w:rsid w:val="003641AA"/>
    <w:rsid w:val="00385278"/>
    <w:rsid w:val="00386949"/>
    <w:rsid w:val="003A2C2B"/>
    <w:rsid w:val="003C1D5A"/>
    <w:rsid w:val="003C365B"/>
    <w:rsid w:val="003D7550"/>
    <w:rsid w:val="00411424"/>
    <w:rsid w:val="00422E38"/>
    <w:rsid w:val="004266B6"/>
    <w:rsid w:val="004C55AB"/>
    <w:rsid w:val="004C7482"/>
    <w:rsid w:val="004D3CA6"/>
    <w:rsid w:val="004F3046"/>
    <w:rsid w:val="005235DE"/>
    <w:rsid w:val="005D32F0"/>
    <w:rsid w:val="005D66EB"/>
    <w:rsid w:val="005F4F93"/>
    <w:rsid w:val="0062221E"/>
    <w:rsid w:val="0065642C"/>
    <w:rsid w:val="00675983"/>
    <w:rsid w:val="00694B06"/>
    <w:rsid w:val="00695DF6"/>
    <w:rsid w:val="006E6074"/>
    <w:rsid w:val="007176B7"/>
    <w:rsid w:val="007825CB"/>
    <w:rsid w:val="00797610"/>
    <w:rsid w:val="007D4AB0"/>
    <w:rsid w:val="00823ACD"/>
    <w:rsid w:val="00882114"/>
    <w:rsid w:val="00915564"/>
    <w:rsid w:val="009734BE"/>
    <w:rsid w:val="00981D60"/>
    <w:rsid w:val="009A7527"/>
    <w:rsid w:val="009C4C9F"/>
    <w:rsid w:val="009D508E"/>
    <w:rsid w:val="009D7081"/>
    <w:rsid w:val="009F2021"/>
    <w:rsid w:val="00A321FC"/>
    <w:rsid w:val="00AA56DD"/>
    <w:rsid w:val="00AE2D03"/>
    <w:rsid w:val="00AF080E"/>
    <w:rsid w:val="00AF3232"/>
    <w:rsid w:val="00AF5144"/>
    <w:rsid w:val="00B204F3"/>
    <w:rsid w:val="00B26E1D"/>
    <w:rsid w:val="00B32CD0"/>
    <w:rsid w:val="00B40EFC"/>
    <w:rsid w:val="00B439CE"/>
    <w:rsid w:val="00B5724C"/>
    <w:rsid w:val="00B73C9D"/>
    <w:rsid w:val="00B92E25"/>
    <w:rsid w:val="00BB537E"/>
    <w:rsid w:val="00BC294D"/>
    <w:rsid w:val="00BE46B9"/>
    <w:rsid w:val="00BF5A9B"/>
    <w:rsid w:val="00BF60BA"/>
    <w:rsid w:val="00C14063"/>
    <w:rsid w:val="00C45DE2"/>
    <w:rsid w:val="00C84496"/>
    <w:rsid w:val="00C958FE"/>
    <w:rsid w:val="00CB609A"/>
    <w:rsid w:val="00CD5696"/>
    <w:rsid w:val="00CE1688"/>
    <w:rsid w:val="00CF4071"/>
    <w:rsid w:val="00D12FC0"/>
    <w:rsid w:val="00D23F75"/>
    <w:rsid w:val="00D76BD4"/>
    <w:rsid w:val="00D9207D"/>
    <w:rsid w:val="00D94242"/>
    <w:rsid w:val="00DA4F91"/>
    <w:rsid w:val="00DA61C2"/>
    <w:rsid w:val="00DA63E8"/>
    <w:rsid w:val="00DD2FBF"/>
    <w:rsid w:val="00DD6136"/>
    <w:rsid w:val="00E243F1"/>
    <w:rsid w:val="00E61ACC"/>
    <w:rsid w:val="00E62622"/>
    <w:rsid w:val="00E76C45"/>
    <w:rsid w:val="00EC4CE0"/>
    <w:rsid w:val="00EE7B2D"/>
    <w:rsid w:val="00F11092"/>
    <w:rsid w:val="00FB78BB"/>
    <w:rsid w:val="00FC4AA7"/>
    <w:rsid w:val="00FD061E"/>
    <w:rsid w:val="00FD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CACF0"/>
  <w15:chartTrackingRefBased/>
  <w15:docId w15:val="{4D67EE1C-D529-457C-994D-130C48E11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0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407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A752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B30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30C1"/>
  </w:style>
  <w:style w:type="paragraph" w:styleId="a8">
    <w:name w:val="footer"/>
    <w:basedOn w:val="a"/>
    <w:link w:val="a9"/>
    <w:uiPriority w:val="99"/>
    <w:unhideWhenUsed/>
    <w:rsid w:val="002B30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3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8A3EA-D4E0-476B-A1FB-0473D3E19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6</Pages>
  <Words>2060</Words>
  <Characters>11746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Арефьева Ольга Викторовна</dc:creator>
  <cp:keywords/>
  <dc:description/>
  <cp:lastModifiedBy>Глебова Ирина Сергеевна</cp:lastModifiedBy>
  <cp:revision>9</cp:revision>
  <cp:lastPrinted>2024-11-18T11:42:00Z</cp:lastPrinted>
  <dcterms:created xsi:type="dcterms:W3CDTF">2024-08-09T11:26:00Z</dcterms:created>
  <dcterms:modified xsi:type="dcterms:W3CDTF">2024-11-28T10:13:00Z</dcterms:modified>
</cp:coreProperties>
</file>