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F4" w:rsidRDefault="00CB0DF4" w:rsidP="00CB0DF4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55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F4" w:rsidRDefault="00CB0DF4" w:rsidP="00CB0DF4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CB0DF4" w:rsidRDefault="00CB0DF4" w:rsidP="00CB0DF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CB0DF4" w:rsidRDefault="00CB0DF4" w:rsidP="00CB0DF4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CB0DF4" w:rsidRDefault="00CB0DF4" w:rsidP="00CB0DF4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CB0DF4" w:rsidRDefault="00CB0DF4" w:rsidP="00CB0DF4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EB1DBF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» </w:t>
      </w:r>
      <w:r w:rsidR="00EB1DBF">
        <w:rPr>
          <w:rFonts w:ascii="Times New Roman" w:hAnsi="Times New Roman" w:cs="Times New Roman"/>
          <w:color w:val="000000"/>
        </w:rPr>
        <w:t>марта</w:t>
      </w:r>
      <w:r>
        <w:rPr>
          <w:rFonts w:ascii="Times New Roman" w:hAnsi="Times New Roman" w:cs="Times New Roman"/>
          <w:color w:val="000000"/>
        </w:rPr>
        <w:t xml:space="preserve"> 201</w:t>
      </w:r>
      <w:r w:rsidR="007B07E0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года № </w:t>
      </w:r>
      <w:r w:rsidR="00EB1DBF">
        <w:rPr>
          <w:rFonts w:ascii="Times New Roman" w:hAnsi="Times New Roman" w:cs="Times New Roman"/>
          <w:color w:val="000000"/>
        </w:rPr>
        <w:t>184/1</w:t>
      </w:r>
    </w:p>
    <w:p w:rsidR="00CB0DF4" w:rsidRDefault="00CB0DF4" w:rsidP="00CB0DF4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г. Сатка</w:t>
      </w:r>
    </w:p>
    <w:p w:rsidR="00CB0DF4" w:rsidRDefault="00CB0DF4" w:rsidP="00CB0DF4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</w:p>
    <w:p w:rsidR="00CB0DF4" w:rsidRPr="00CB0DF4" w:rsidRDefault="00CB0DF4" w:rsidP="00CB0DF4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b/>
          <w:color w:val="000000"/>
        </w:rPr>
      </w:pPr>
      <w:r w:rsidRPr="00CB0DF4">
        <w:rPr>
          <w:rFonts w:ascii="Times New Roman" w:hAnsi="Times New Roman" w:cs="Times New Roman"/>
          <w:color w:val="000000"/>
        </w:rPr>
        <w:t xml:space="preserve">Об утверждении </w:t>
      </w:r>
      <w:r w:rsidRPr="00CB0DF4">
        <w:rPr>
          <w:rFonts w:ascii="Times New Roman" w:eastAsia="Times New Roman" w:hAnsi="Times New Roman" w:cs="Times New Roman"/>
          <w:spacing w:val="2"/>
          <w:lang w:eastAsia="ru-RU"/>
        </w:rPr>
        <w:t>Положени</w:t>
      </w:r>
      <w:r w:rsidR="007B07E0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CB0DF4">
        <w:rPr>
          <w:rFonts w:ascii="Times New Roman" w:eastAsia="Times New Roman" w:hAnsi="Times New Roman" w:cs="Times New Roman"/>
          <w:spacing w:val="2"/>
          <w:lang w:eastAsia="ru-RU"/>
        </w:rPr>
        <w:t xml:space="preserve"> о порядке предоставления муниципальных гарантий Саткинского муниципального района</w:t>
      </w:r>
    </w:p>
    <w:p w:rsidR="00CB0DF4" w:rsidRDefault="00CB0DF4" w:rsidP="00CB0DF4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</w:rPr>
      </w:pPr>
    </w:p>
    <w:p w:rsidR="00CB0DF4" w:rsidRPr="00CB0DF4" w:rsidRDefault="00CB0DF4" w:rsidP="00CB0DF4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</w:rPr>
      </w:pPr>
    </w:p>
    <w:p w:rsidR="00CB0DF4" w:rsidRPr="00CB0DF4" w:rsidRDefault="00CB0DF4" w:rsidP="00CB0DF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</w:t>
      </w:r>
      <w:hyperlink r:id="rId9" w:history="1">
        <w:r w:rsidRPr="00234E3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23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Положением о бюджетном процессе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Саткинском муниципальном районе, утвержденным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Собрания депутатов Саткинского муниципального района от 18.05.2016 № </w:t>
      </w:r>
      <w:r w:rsidR="00661273">
        <w:rPr>
          <w:rFonts w:ascii="Times New Roman" w:hAnsi="Times New Roman" w:cs="Times New Roman"/>
          <w:color w:val="000000"/>
          <w:sz w:val="24"/>
          <w:szCs w:val="24"/>
        </w:rPr>
        <w:t>93/11</w:t>
      </w:r>
    </w:p>
    <w:p w:rsidR="00CB0DF4" w:rsidRDefault="00CB0DF4" w:rsidP="00CB0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DF4" w:rsidRDefault="00CB0DF4" w:rsidP="00CB0DF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CB0DF4" w:rsidRDefault="00CB0DF4" w:rsidP="00CB0DF4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DF4" w:rsidRPr="00CB0DF4" w:rsidRDefault="00CB0DF4" w:rsidP="00CB0DF4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D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прилагаемое </w:t>
      </w:r>
      <w:r w:rsidRPr="00CB0D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 порядке предоставления муниципальных гарантий Саткинского муниципального района.</w:t>
      </w:r>
    </w:p>
    <w:p w:rsidR="00CB0DF4" w:rsidRPr="00A35224" w:rsidRDefault="00CB0DF4" w:rsidP="00CB0DF4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52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Признать утратившим силу</w:t>
      </w:r>
      <w:r w:rsidR="00661273" w:rsidRPr="00A352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35224" w:rsidRPr="00A35224">
        <w:rPr>
          <w:rFonts w:ascii="Times New Roman" w:hAnsi="Times New Roman" w:cs="Times New Roman"/>
          <w:sz w:val="24"/>
          <w:szCs w:val="24"/>
        </w:rPr>
        <w:t>Постановление Главы города Сатки и Саткинского района от 07.05.2004 № 160 «Об утверждении Положения о порядке предоставления муниципальных гарантий».</w:t>
      </w:r>
    </w:p>
    <w:p w:rsidR="00CB0DF4" w:rsidRPr="00A35224" w:rsidRDefault="00A35224" w:rsidP="00CB0DF4">
      <w:pPr>
        <w:pStyle w:val="ConsNormal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224"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(Корочкина Н.П) опубликовать настоящее постановление на официальном сайте администрации Саткинского муниципального района.</w:t>
      </w:r>
    </w:p>
    <w:p w:rsidR="00CB0DF4" w:rsidRPr="00A35224" w:rsidRDefault="00CB0DF4" w:rsidP="00CB0DF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2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B0DF4" w:rsidRPr="00A35224" w:rsidRDefault="00CB0DF4" w:rsidP="00CB0DF4">
      <w:pPr>
        <w:pStyle w:val="2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</w:p>
    <w:p w:rsidR="00CB0DF4" w:rsidRPr="00CB0DF4" w:rsidRDefault="00CB0DF4" w:rsidP="00CB0DF4">
      <w:pPr>
        <w:pStyle w:val="2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</w:p>
    <w:p w:rsidR="00CB0DF4" w:rsidRPr="00CB0DF4" w:rsidRDefault="00CB0DF4" w:rsidP="00CB0DF4">
      <w:pPr>
        <w:pStyle w:val="2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CB0DF4">
        <w:rPr>
          <w:sz w:val="24"/>
          <w:szCs w:val="24"/>
        </w:rPr>
        <w:t>Главы Саткинского муниципального района</w:t>
      </w:r>
      <w:r w:rsidRPr="00CB0DF4">
        <w:rPr>
          <w:sz w:val="24"/>
          <w:szCs w:val="24"/>
        </w:rPr>
        <w:tab/>
      </w:r>
      <w:r w:rsidRPr="00CB0DF4">
        <w:rPr>
          <w:sz w:val="24"/>
          <w:szCs w:val="24"/>
        </w:rPr>
        <w:tab/>
      </w:r>
      <w:r w:rsidRPr="00CB0DF4">
        <w:rPr>
          <w:sz w:val="24"/>
          <w:szCs w:val="24"/>
        </w:rPr>
        <w:tab/>
      </w:r>
      <w:r w:rsidRPr="00CB0DF4">
        <w:rPr>
          <w:sz w:val="24"/>
          <w:szCs w:val="24"/>
        </w:rPr>
        <w:tab/>
        <w:t xml:space="preserve">      А.А. Глазков</w:t>
      </w:r>
    </w:p>
    <w:p w:rsidR="00CB0DF4" w:rsidRPr="00CB0DF4" w:rsidRDefault="00CB0DF4" w:rsidP="00CB0DF4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  <w:sectPr w:rsidR="00CB0DF4" w:rsidRPr="00CB0DF4">
          <w:pgSz w:w="11906" w:h="16838"/>
          <w:pgMar w:top="568" w:right="566" w:bottom="1134" w:left="1701" w:header="708" w:footer="708" w:gutter="0"/>
          <w:cols w:space="720"/>
        </w:sectPr>
      </w:pPr>
    </w:p>
    <w:p w:rsidR="00CB0DF4" w:rsidRDefault="00CB0DF4" w:rsidP="00CB0DF4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E3D" w:rsidRDefault="00CB0DF4" w:rsidP="00CB0DF4">
      <w:pPr>
        <w:shd w:val="clear" w:color="auto" w:fill="FFFFFF"/>
        <w:spacing w:after="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УТВЕРЖДЕНО</w:t>
      </w:r>
    </w:p>
    <w:p w:rsidR="00CB0DF4" w:rsidRDefault="00CB0DF4" w:rsidP="00CB0DF4">
      <w:pPr>
        <w:shd w:val="clear" w:color="auto" w:fill="FFFFFF"/>
        <w:spacing w:after="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Администрации </w:t>
      </w:r>
      <w:r w:rsidR="004E2B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Саткинского муниципального района </w:t>
      </w:r>
    </w:p>
    <w:p w:rsidR="00CB0DF4" w:rsidRDefault="00CB0DF4" w:rsidP="00CB0DF4">
      <w:pPr>
        <w:shd w:val="clear" w:color="auto" w:fill="FFFFFF"/>
        <w:spacing w:after="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EB1D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20.03.2018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</w:t>
      </w:r>
      <w:r w:rsidR="00EB1D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184/1</w:t>
      </w:r>
    </w:p>
    <w:p w:rsidR="00234E3D" w:rsidRDefault="00234E3D" w:rsidP="00234E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4E3D" w:rsidRDefault="00234E3D" w:rsidP="00234E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4E3D" w:rsidRDefault="00234E3D" w:rsidP="00234E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4E3D" w:rsidRPr="00234E3D" w:rsidRDefault="00234E3D" w:rsidP="00234E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Положение </w:t>
      </w:r>
      <w:r w:rsidRPr="0023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порядке предоставления муниципальных гарантий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</w:t>
      </w:r>
    </w:p>
    <w:p w:rsidR="00196971" w:rsidRDefault="00196971" w:rsidP="00234E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4E3D" w:rsidRPr="00234E3D" w:rsidRDefault="00234E3D" w:rsidP="00234E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234E3D" w:rsidRDefault="00234E3D" w:rsidP="00234E3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4E3D" w:rsidRPr="0066266D" w:rsidRDefault="00234E3D" w:rsidP="0066266D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разработано на основании</w:t>
      </w:r>
      <w:r w:rsidR="00304D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6626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1" w:history="1">
        <w:r w:rsidRPr="006626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2" w:history="1">
        <w:r w:rsidRPr="006626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 июля 2006 N 152-ФЗ «О персональных данных»</w:t>
        </w:r>
      </w:hyperlink>
      <w:r w:rsidRP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3" w:history="1">
        <w:r w:rsidRPr="006626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6 декабря 2011 N 402-ФЗ «О бухгалтерском учете»</w:t>
        </w:r>
      </w:hyperlink>
      <w:r w:rsidRP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4" w:history="1">
        <w:r w:rsidRPr="006626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29 июля 1998 N 135-ФЗ «Об оценочной деятельности в Российской Федерации»</w:t>
        </w:r>
      </w:hyperlink>
      <w:r w:rsidRP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5" w:history="1">
        <w:r w:rsidRPr="006626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Министерства финансов Российской Федерации от 2 июля 2010 N 66н «О формах бухгалтерской отчетности организаций»</w:t>
        </w:r>
      </w:hyperlink>
      <w:r w:rsidRP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определяет порядок предоставления муниципальных гарантий Саткинского муниципального района за счет средств районного бюджета.</w:t>
      </w:r>
    </w:p>
    <w:p w:rsidR="0066266D" w:rsidRPr="00304DD0" w:rsidRDefault="00234E3D" w:rsidP="00304DD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 муниципальными гарантиями Саткинского муниципального района (далее - муниципальные гарантии) понимается вид долгового обязательства, в силу которого Саткинский муниципальный район обязан при наступлении предусмотренного в гарантии события (гарантийного случая) уплатить лицу, в по</w:t>
      </w:r>
      <w:r w:rsidRPr="00304D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льзу которого предоставлена гарантия (бенефициару), по его письменному требованию определенную в обязательстве денежную сумму за счет средств </w:t>
      </w:r>
      <w:r w:rsidR="0066266D" w:rsidRPr="00304D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районного бюджета</w:t>
      </w:r>
      <w:r w:rsidRPr="00304D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34E3D" w:rsidRPr="0066266D" w:rsidRDefault="00234E3D" w:rsidP="00481C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имени </w:t>
      </w:r>
      <w:r w:rsidR="00304D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</w:t>
      </w:r>
      <w:r w:rsidR="00304D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ий</w:t>
      </w:r>
      <w:r w:rsid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</w:t>
      </w:r>
      <w:r w:rsidR="00304D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ый</w:t>
      </w:r>
      <w:r w:rsid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</w:t>
      </w:r>
      <w:r w:rsidRP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муниципальные гарантии предоставляются </w:t>
      </w:r>
      <w:r w:rsid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дминистрацией </w:t>
      </w:r>
      <w:r w:rsid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пределах общей суммы предоставляемых гарантий, указанной в решении </w:t>
      </w:r>
      <w:r w:rsid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Собрания депутатов Саткинского муниципального района</w:t>
      </w:r>
      <w:r w:rsidRP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</w:t>
      </w:r>
      <w:r w:rsid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районном</w:t>
      </w:r>
      <w:r w:rsidRPr="00662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бюджете </w:t>
      </w:r>
      <w:r w:rsidRP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очередной финансовый год и плановый период, в соответствии с требованиями</w:t>
      </w:r>
      <w:r w:rsid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6" w:history="1">
        <w:r w:rsidRPr="006626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66266D" w:rsidRP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626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 порядке, установленном настоящим Положением.</w:t>
      </w:r>
    </w:p>
    <w:p w:rsidR="00EC1A72" w:rsidRDefault="00EC1A72" w:rsidP="00481C5D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4E3D" w:rsidRPr="00234E3D" w:rsidRDefault="00234E3D" w:rsidP="00481C5D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Условия предоставления муниципальных гарантий</w:t>
      </w:r>
    </w:p>
    <w:p w:rsidR="00304DD0" w:rsidRPr="00196971" w:rsidRDefault="00234E3D" w:rsidP="00481C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6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Муниципальная гарантия может выдаваться для реализации программы социально-экономического развития </w:t>
      </w:r>
      <w:r w:rsidR="00304DD0" w:rsidRPr="00196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196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осуществления муниципальных закупок </w:t>
      </w:r>
      <w:r w:rsidR="00304DD0" w:rsidRPr="00196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Саткинского муниципального района </w:t>
      </w:r>
      <w:r w:rsidRPr="00196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развития общественной инфраструктуры:</w:t>
      </w:r>
    </w:p>
    <w:p w:rsidR="00304DD0" w:rsidRDefault="00234E3D" w:rsidP="00481C5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муниципальным предприятиям, находящимся в ведении </w:t>
      </w:r>
      <w:r w:rsidR="00304D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04DD0" w:rsidRDefault="00234E3D" w:rsidP="00481C5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акционерным обществам, обществам с ограниченной ответственностью (АО, ООО) с долей участия </w:t>
      </w:r>
      <w:r w:rsidR="00304D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Саткинского муниципального района </w:t>
      </w: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уставном капитале</w:t>
      </w:r>
      <w:r w:rsidR="002C1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менее 50 %</w:t>
      </w: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находящихся в ведении </w:t>
      </w:r>
      <w:r w:rsidR="00304D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="004C78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04DD0" w:rsidRPr="00481C5D" w:rsidRDefault="00234E3D" w:rsidP="00481C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Муниципальная гарантия предоставляется на срок не более 3 лет.</w:t>
      </w:r>
    </w:p>
    <w:p w:rsidR="00AF7EFE" w:rsidRPr="00481C5D" w:rsidRDefault="00234E3D" w:rsidP="00481C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Муниципальные гарантии подлежат реализации только при условии их утверждения в составе Программы муниципальных гарантий </w:t>
      </w:r>
      <w:r w:rsidR="00AF7EFE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 и плановый период. Программа муниципальных гарантий </w:t>
      </w:r>
      <w:r w:rsidR="00AF7EFE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является приложением к решению о </w:t>
      </w:r>
      <w:r w:rsidR="00AF7EFE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районном бюджете</w:t>
      </w: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F7EFE" w:rsidRPr="00481C5D" w:rsidRDefault="00234E3D" w:rsidP="00481C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Программа муниципальных гарантий </w:t>
      </w:r>
      <w:r w:rsidR="00AF7EFE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представляет собой перечень предоставляемых муниципальных гарантий </w:t>
      </w:r>
      <w:r w:rsidR="00AF7EFE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 и плановый период с указанием:</w:t>
      </w:r>
    </w:p>
    <w:p w:rsidR="00AF7EFE" w:rsidRDefault="00234E3D" w:rsidP="00481C5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общего объема гарантий;</w:t>
      </w:r>
    </w:p>
    <w:p w:rsidR="00AF7EFE" w:rsidRDefault="00234E3D" w:rsidP="00481C5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направления (цели) гарантирования с указанием объема гарантии по каждому направлению (цели);</w:t>
      </w:r>
    </w:p>
    <w:p w:rsidR="00AF7EFE" w:rsidRDefault="00234E3D" w:rsidP="00481C5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AF7EFE" w:rsidRDefault="00234E3D" w:rsidP="00481C5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общего объема бюджетных ассигнований, которые должны быть предусмотрены в очередном финансовом году (очередном финансовом году и плановом периоде) на исполнение гарантий по возможным гарантийным случаям.</w:t>
      </w:r>
    </w:p>
    <w:p w:rsidR="00AF7EFE" w:rsidRPr="00481C5D" w:rsidRDefault="00234E3D" w:rsidP="00481C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наименований принципалов, объем которого превышает 100 000 (сто тысяч) рублей.</w:t>
      </w:r>
    </w:p>
    <w:p w:rsidR="00AF7EFE" w:rsidRPr="00481C5D" w:rsidRDefault="00234E3D" w:rsidP="00481C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качестве обеспечения исполнения в полном объеме обязательств принципала по удовлетворению регрессного требования к нему в связи с исполнением гарантом муниципальной гарантии по решению </w:t>
      </w:r>
      <w:r w:rsidR="00AF7EFE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Главы Саткинского муниципального района</w:t>
      </w: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может приниматься один или несколько из следующих видов обеспечения:</w:t>
      </w:r>
    </w:p>
    <w:p w:rsidR="00481C5D" w:rsidRDefault="00234E3D" w:rsidP="00481C5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</w:t>
      </w:r>
      <w:r w:rsidR="00AF7E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Поручительство юридического лица. Поручительство юридического лица принимается при удовлетворительном финансовом состоянии юридического лица - поручителя. Не допускается принятие в качестве обеспечения исполнения обязательств принципала поручительств юридических лиц, имеющих задолженность по обязательным платежам в бюджетную систему Российской Федерации или по денежным обязательствам перед</w:t>
      </w:r>
      <w:r w:rsid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районным</w:t>
      </w:r>
      <w:r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бюджетом;</w:t>
      </w:r>
    </w:p>
    <w:p w:rsidR="00481C5D" w:rsidRDefault="00481C5D" w:rsidP="00AF7EF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</w:t>
      </w:r>
      <w:r w:rsidR="00234E3D"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Залог недвижимого и</w:t>
      </w:r>
      <w:r w:rsid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(или)</w:t>
      </w:r>
      <w:r w:rsidR="00234E3D"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D5F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движимого</w:t>
      </w:r>
      <w:r w:rsidR="00234E3D"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имущества. Предметом залога может служить принадлежащее на праве собственности недвижимое и </w:t>
      </w:r>
      <w:r w:rsid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(или) </w:t>
      </w:r>
      <w:r w:rsidR="00BD5F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движимое</w:t>
      </w:r>
      <w:r w:rsidR="00234E3D"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имущество, а также имущество третьих лиц по письменному согласию собственника имущества:</w:t>
      </w:r>
    </w:p>
    <w:p w:rsidR="00481C5D" w:rsidRDefault="00481C5D" w:rsidP="004C365E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34E3D"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Залог недвижимого имущества, в том числе имущественных прав, в размере не менее 100 процентов суммы муниципальной гарантии;</w:t>
      </w:r>
    </w:p>
    <w:p w:rsidR="00481C5D" w:rsidRDefault="00481C5D" w:rsidP="004C365E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34E3D"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Залог </w:t>
      </w:r>
      <w:r w:rsidR="00BD5F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движимого имущества</w:t>
      </w:r>
      <w:r w:rsidR="00234E3D"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BD5F07"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кроме товара, который находится в обороте</w:t>
      </w:r>
      <w:r w:rsidR="00BD5F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BD5F07"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34E3D" w:rsidRPr="0023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размере не менее 150 процентов суммы муниципальной гарантии</w:t>
      </w:r>
      <w:r w:rsidR="002C1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C1D78" w:rsidRDefault="002C1D78" w:rsidP="004C365E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безотзывная банковская гарантия.</w:t>
      </w:r>
    </w:p>
    <w:p w:rsidR="00481C5D" w:rsidRDefault="00234E3D" w:rsidP="002C1D7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договора залога должно иметь высокую степень ликвидности.</w:t>
      </w:r>
    </w:p>
    <w:p w:rsidR="00481C5D" w:rsidRPr="001A1B04" w:rsidRDefault="00234E3D" w:rsidP="004C365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A1B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Оценка имущества, предоставляемого в залог, осуществляется в соответствии с законодательством Российской Федерации.</w:t>
      </w:r>
    </w:p>
    <w:p w:rsidR="00481C5D" w:rsidRDefault="00481C5D" w:rsidP="004C365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формление обеспечения исполнения обязательств принципала по удовлетворению регрессного требования гаранта осуществляется до выдачи муниципальной гарантии.</w:t>
      </w:r>
    </w:p>
    <w:p w:rsidR="00481C5D" w:rsidRDefault="00234E3D" w:rsidP="004C365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Подписание дополнительных соглашений ко всем договорам банковских счетов о праве безакцептного списания денежных средств со счета принципала осуществляется после подписания договора о предоставлении муниципальной гарантии.</w:t>
      </w:r>
    </w:p>
    <w:p w:rsidR="00481C5D" w:rsidRDefault="00234E3D" w:rsidP="004C365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открытии новых банковских счетов на момент действия муниципальной гарантии предоставляются дополнительные соглашения ко всем новым договорам банковских счетов о праве безакцептного списания денежных средств на счет </w:t>
      </w:r>
      <w:r w:rsid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районного </w:t>
      </w: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бюджета</w:t>
      </w:r>
      <w:r w:rsid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81C5D" w:rsidRDefault="00234E3D" w:rsidP="004C365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Основанием отказа в предоставлении муниципальной гарантии является:</w:t>
      </w:r>
    </w:p>
    <w:p w:rsidR="00BD5F07" w:rsidRDefault="00481C5D" w:rsidP="00BD5F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BD5F07" w:rsidRPr="00BD5F07">
        <w:rPr>
          <w:rFonts w:ascii="Times New Roman" w:hAnsi="Times New Roman" w:cs="Times New Roman"/>
          <w:sz w:val="24"/>
          <w:szCs w:val="24"/>
        </w:rPr>
        <w:t xml:space="preserve"> </w:t>
      </w:r>
      <w:r w:rsidR="00BD5F07">
        <w:rPr>
          <w:rFonts w:ascii="Times New Roman" w:hAnsi="Times New Roman" w:cs="Times New Roman"/>
          <w:sz w:val="24"/>
          <w:szCs w:val="24"/>
        </w:rPr>
        <w:t>неудовлетворительное финансовое состояние (в случае проведения анализа финансового состояния претендента);</w:t>
      </w:r>
    </w:p>
    <w:p w:rsidR="00481C5D" w:rsidRDefault="00BD5F07" w:rsidP="00BD5F07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ретендент находится в стадии реорганизации, ликвидации или банкротства;</w:t>
      </w:r>
    </w:p>
    <w:p w:rsidR="00481C5D" w:rsidRDefault="00481C5D" w:rsidP="00BD5F07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ретендент сообщил о себе ложные сведения;</w:t>
      </w:r>
    </w:p>
    <w:p w:rsidR="00481C5D" w:rsidRDefault="00481C5D" w:rsidP="00BD5F07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меется просроченная задолженность по ранее предоставленным бюджетным средствам на возвратной основе;</w:t>
      </w:r>
    </w:p>
    <w:p w:rsidR="00481C5D" w:rsidRDefault="00481C5D" w:rsidP="00BD5F07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меются просроченные обязательства по кредитам, выданным кредитными организациями, наличие поручительств за юридических и физических лиц, которые при наступлении гарантийного случая могут повлечь за собой невыполнение обязательств по предмету муниципальной гарантии;</w:t>
      </w:r>
    </w:p>
    <w:p w:rsidR="00481C5D" w:rsidRDefault="00481C5D" w:rsidP="004C365E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аличие у принципала задолженности по обязательным платежам в бюджетную систему Российской Федерации;</w:t>
      </w:r>
    </w:p>
    <w:p w:rsidR="00481C5D" w:rsidRDefault="00481C5D" w:rsidP="004C365E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аличие у юридических лиц - поручителей (в случае обеспечения - поручительство юридического лица) задолженности по обязательным платежам в бюджетную систему Российской Федерации;</w:t>
      </w:r>
    </w:p>
    <w:p w:rsidR="00481C5D" w:rsidRDefault="00481C5D" w:rsidP="00326DA9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тсутствие обеспечения муниципальной гарантии в случае наличия регресса в соответствии с программой муниципальных гарантий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81C5D" w:rsidRDefault="00481C5D" w:rsidP="00326DA9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еудовлетворительное финансовое состояние юридического лица - поручителя (в случае обеспечения - поручительство юридического лица);</w:t>
      </w:r>
    </w:p>
    <w:p w:rsidR="00481C5D" w:rsidRDefault="00481C5D" w:rsidP="00326DA9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ризнание недостаточным способа обеспечения обязательств, предлагаемого претендентом;</w:t>
      </w:r>
    </w:p>
    <w:p w:rsidR="00481C5D" w:rsidRDefault="00481C5D" w:rsidP="00326DA9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ецелевое использование ранее выданных бюджетных кредитных ресурсов либо кредитных ресурсов, полученных претендентом на основании муниципальной гарантии;</w:t>
      </w:r>
    </w:p>
    <w:p w:rsidR="00481C5D" w:rsidRDefault="00481C5D" w:rsidP="00326DA9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234E3D" w:rsidRPr="00481C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еполное предоставление претендентом документов, требуемых для рассмотрения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34E3D" w:rsidRPr="00AD5FB9" w:rsidRDefault="00234E3D" w:rsidP="00481C5D">
      <w:pPr>
        <w:shd w:val="clear" w:color="auto" w:fill="FFFFFF"/>
        <w:tabs>
          <w:tab w:val="left" w:pos="993"/>
        </w:tabs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5F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Предоставление муниципальных гарантий</w:t>
      </w:r>
    </w:p>
    <w:p w:rsidR="00326DA9" w:rsidRPr="00AD5FB9" w:rsidRDefault="00AD5FB9" w:rsidP="00AD5FB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5FB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Для предоставления муниципальной гарантии претендент на получение муниципальной гарантии </w:t>
      </w:r>
      <w:r w:rsidR="00234E3D" w:rsidRPr="00AD5F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предоставляет </w:t>
      </w:r>
      <w:r w:rsidR="00326DA9" w:rsidRPr="00AD5F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</w:t>
      </w:r>
      <w:r w:rsidR="00234E3D" w:rsidRPr="00AD5F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</w:t>
      </w:r>
      <w:r w:rsidR="00326DA9" w:rsidRPr="00AD5F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 Саткинского муниципального района</w:t>
      </w:r>
      <w:r w:rsidR="00234E3D" w:rsidRPr="00AD5F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следующие документы:</w:t>
      </w:r>
    </w:p>
    <w:p w:rsidR="00BD5F07" w:rsidRPr="00056ECE" w:rsidRDefault="00BD5F07" w:rsidP="007F0F3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заявка юридического лица (принципала), претендующего на получение муниципальной гарантии, содержащая полное наименование и юридический адрес претендента, наименование кредитора (бенефициара), сумму, наименование, срок и цель обязательства, в обеспечение которого запрашивается муниципальная гарантия, включая краткое описание инвестиционного проекта (в случае предоставления муниципальной гарантии субъектам инвестиционной деятельности, реализующим инвестиционные проекты), предполагаемую сумму муниципальной гарантии, срок ее действия, сведения о предполагаемом обеспечении исполнения регрессных требований гаранта к принципалу (в случае предоставления муниципальной гарантии с правом регрессных требований гаранта к принципалу);</w:t>
      </w:r>
    </w:p>
    <w:p w:rsidR="006D6E71" w:rsidRPr="00056ECE" w:rsidRDefault="006D6E71" w:rsidP="007F0F3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6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копии учредительных документов, заверенные </w:t>
      </w:r>
      <w:r w:rsidR="00BD5F07" w:rsidRPr="00056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претендентом</w:t>
      </w:r>
      <w:r w:rsidRPr="00056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 всеми изменениями и дополнениями на день направления обращения о намерении получения муниципальной гарантии;</w:t>
      </w:r>
    </w:p>
    <w:p w:rsidR="006D6E71" w:rsidRPr="00056ECE" w:rsidRDefault="00D67103" w:rsidP="007F0F3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6D6E71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опии документов, удостоверяющих личность единоличного исполнительного органа </w:t>
      </w:r>
      <w:r w:rsidR="00202598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(или иного уполномоченного лица) </w:t>
      </w:r>
      <w:r w:rsidR="006D6E71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юридического лица, главного бухгалтера</w:t>
      </w:r>
      <w:r w:rsidR="00202598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(решение об избрании, приказ о назначении, </w:t>
      </w:r>
      <w:r w:rsidRPr="00056ECE">
        <w:rPr>
          <w:rFonts w:ascii="Times New Roman" w:hAnsi="Times New Roman" w:cs="Times New Roman"/>
          <w:sz w:val="24"/>
          <w:szCs w:val="24"/>
        </w:rPr>
        <w:t>приказ о вступлении в должность, трудовой контракт, доверенность)</w:t>
      </w:r>
      <w:r w:rsidR="006D6E71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 письменным согласием субъекта </w:t>
      </w:r>
      <w:r w:rsidR="006D6E71" w:rsidRPr="00056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обработку персональных данных согласно статье 9 </w:t>
      </w:r>
      <w:hyperlink r:id="rId17" w:history="1">
        <w:r w:rsidR="006D6E71" w:rsidRPr="00056EC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 июля 2006 N 152-ФЗ «О персональных данных»</w:t>
        </w:r>
      </w:hyperlink>
      <w:r w:rsidR="006D6E71" w:rsidRPr="00056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32791" w:rsidRPr="00056ECE" w:rsidRDefault="00C32791" w:rsidP="007F0F3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копию лицензии в случае, если деятельность подлежит лицензированию в соответствии с действующим законодательством Российской Федерации;</w:t>
      </w:r>
    </w:p>
    <w:p w:rsidR="00D67103" w:rsidRPr="00056ECE" w:rsidRDefault="00D67103" w:rsidP="007F0F3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образцы подписей уполномоченных лиц и оттиск печати принципала и бенефициара (представляются при заключении договора о предоставлении муниципальной гарантии);</w:t>
      </w:r>
    </w:p>
    <w:p w:rsidR="00D67103" w:rsidRPr="00056ECE" w:rsidRDefault="00D67103" w:rsidP="007F0F3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копи</w:t>
      </w:r>
      <w:r w:rsidR="00AD5FB9">
        <w:rPr>
          <w:rFonts w:ascii="Times New Roman" w:hAnsi="Times New Roman" w:cs="Times New Roman"/>
          <w:sz w:val="24"/>
          <w:szCs w:val="24"/>
        </w:rPr>
        <w:t>ю</w:t>
      </w:r>
      <w:r w:rsidRPr="00056ECE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согласие (одобрение) уполномоченного органа управления принципала и бенефициара на совершение сделок, в обеспечение которых предоставляется гарантия (в случаях, установленных законодательством Российской Федерации, учредительными и иными документами принципала и бенефициара);</w:t>
      </w:r>
    </w:p>
    <w:p w:rsidR="00BD5F07" w:rsidRPr="00056ECE" w:rsidRDefault="00B46DF1" w:rsidP="007F0F3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BD5F07" w:rsidRPr="00056ECE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5F07" w:rsidRPr="00056ECE">
        <w:rPr>
          <w:rFonts w:ascii="Times New Roman" w:hAnsi="Times New Roman" w:cs="Times New Roman"/>
          <w:sz w:val="24"/>
          <w:szCs w:val="24"/>
        </w:rPr>
        <w:t xml:space="preserve"> из Единого государст</w:t>
      </w:r>
      <w:r w:rsidR="00AD5FB9">
        <w:rPr>
          <w:rFonts w:ascii="Times New Roman" w:hAnsi="Times New Roman" w:cs="Times New Roman"/>
          <w:sz w:val="24"/>
          <w:szCs w:val="24"/>
        </w:rPr>
        <w:t>венного реестра юридических лиц</w:t>
      </w:r>
      <w:r w:rsidR="00BD5F07" w:rsidRPr="00056ECE">
        <w:rPr>
          <w:rFonts w:ascii="Times New Roman" w:hAnsi="Times New Roman" w:cs="Times New Roman"/>
          <w:sz w:val="24"/>
          <w:szCs w:val="24"/>
        </w:rPr>
        <w:t>;</w:t>
      </w:r>
    </w:p>
    <w:p w:rsidR="009673F2" w:rsidRPr="00056ECE" w:rsidRDefault="00B46DF1" w:rsidP="007F0F3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копию </w:t>
      </w:r>
      <w:r w:rsidR="00C32791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</w:t>
      </w:r>
      <w:r w:rsidR="009673F2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C32791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налогового органа, государственных и территориальных внебюджетных фондов</w:t>
      </w:r>
      <w:r w:rsidR="009673F2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C32791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673F2" w:rsidRPr="00056ECE">
        <w:rPr>
          <w:rFonts w:ascii="Times New Roman" w:hAnsi="Times New Roman" w:cs="Times New Roman"/>
          <w:sz w:val="24"/>
          <w:szCs w:val="24"/>
        </w:rPr>
        <w:t>подтверждающие отсутствие недоимки по уплате налогов, сборов и иных обязательных платежей, а также задолженности по уплате процентов за пользование бюджетными средствами, пеней, штрафов и иных финансовых санкций;</w:t>
      </w:r>
    </w:p>
    <w:p w:rsidR="009673F2" w:rsidRPr="00056ECE" w:rsidRDefault="009673F2" w:rsidP="007F0F3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справка принципала об отсутствии просроченной (неурегулированной) задолженности принципала по денежным обязательствам перед Российской Федерацией и Челябинской областью, справка принципала об отсутствии у принципала просроченной задолженности по обязательным платежам в бюджетную систему Российской Федерации;</w:t>
      </w:r>
    </w:p>
    <w:p w:rsidR="00011951" w:rsidRPr="00056ECE" w:rsidRDefault="00B46DF1" w:rsidP="007F0F3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копию </w:t>
      </w:r>
      <w:r w:rsidR="004C78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11951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11951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претендента обо всех открытых расчетных и текущих счетах претендента</w:t>
      </w:r>
      <w:r w:rsidR="00011951" w:rsidRPr="00056ECE">
        <w:rPr>
          <w:rFonts w:ascii="Times New Roman" w:hAnsi="Times New Roman" w:cs="Times New Roman"/>
          <w:sz w:val="24"/>
          <w:szCs w:val="24"/>
        </w:rPr>
        <w:t>;</w:t>
      </w:r>
    </w:p>
    <w:p w:rsidR="00C32791" w:rsidRPr="00056ECE" w:rsidRDefault="00C32791" w:rsidP="007F0F3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копию письма бенефициара о согласии заключить кредитный договор с претендентом при условии выдачи муниципальной гарантии и</w:t>
      </w:r>
      <w:r w:rsidR="00B46D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 проект</w:t>
      </w:r>
      <w:r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кредитного договора</w:t>
      </w:r>
      <w:r w:rsidR="00011951"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 всеми приложениями</w:t>
      </w:r>
      <w:r w:rsidR="00AD5F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(в случае предоставления муниципальной гарантии для получения кредита)</w:t>
      </w:r>
      <w:r w:rsidR="00754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или проект банковской гарантии (в случае предоставления муниципальной гарантии для получения банковской гарантии)</w:t>
      </w:r>
      <w:r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C32791" w:rsidRPr="00056ECE" w:rsidRDefault="00C32791" w:rsidP="007F0F3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6E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справку об отсутствии процедур реорганизации, ликвидации, судебных актов о признании юридического лица банкротом и об открытии конкурсного </w:t>
      </w:r>
      <w:r w:rsidRPr="00056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производства, введения внешнего управления;</w:t>
      </w:r>
    </w:p>
    <w:p w:rsidR="007F7FAC" w:rsidRPr="00056ECE" w:rsidRDefault="007F7FAC" w:rsidP="007F0F3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6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подтверждающие наличие предлагаемого юридическим лицом обеспечения исполнения регрессных обязательств по муниципальной гарантии (в случае предоставления муниципальной гарантии с правом регрессного требования гаранта к принципалу).</w:t>
      </w:r>
    </w:p>
    <w:p w:rsidR="007F7FAC" w:rsidRPr="00056ECE" w:rsidRDefault="007F7FAC" w:rsidP="007F7FA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6ECE">
        <w:rPr>
          <w:rFonts w:ascii="Times New Roman" w:hAnsi="Times New Roman" w:cs="Times New Roman"/>
          <w:sz w:val="24"/>
          <w:szCs w:val="24"/>
        </w:rPr>
        <w:t xml:space="preserve">В случае если исполнение обязательств принципала перед Саткинским муниципальным районом по удовлетворению регрессного требования в связи с исполнением муниципальной гарантии обеспечивается банковской гарантией, дополнительно к документам, указанным в </w:t>
      </w:r>
      <w:hyperlink r:id="rId18" w:history="1">
        <w:r w:rsidRPr="00056EC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196971">
        <w:rPr>
          <w:rFonts w:ascii="Times New Roman" w:hAnsi="Times New Roman" w:cs="Times New Roman"/>
          <w:sz w:val="24"/>
          <w:szCs w:val="24"/>
        </w:rPr>
        <w:t>6</w:t>
      </w:r>
      <w:r w:rsidRPr="00056ECE">
        <w:rPr>
          <w:rFonts w:ascii="Times New Roman" w:hAnsi="Times New Roman" w:cs="Times New Roman"/>
          <w:sz w:val="24"/>
          <w:szCs w:val="24"/>
        </w:rPr>
        <w:t xml:space="preserve"> настоящего Положения, принципал представляет следующие документы:</w:t>
      </w:r>
    </w:p>
    <w:p w:rsidR="007F7FAC" w:rsidRPr="007F7FAC" w:rsidRDefault="007F7FAC" w:rsidP="007F7F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AC">
        <w:rPr>
          <w:rFonts w:ascii="Times New Roman" w:hAnsi="Times New Roman" w:cs="Times New Roman"/>
          <w:sz w:val="24"/>
          <w:szCs w:val="24"/>
        </w:rPr>
        <w:t>1) гарантийное письмо кредитной организации о согласии выступить гарантом по обязательствам принципала;</w:t>
      </w:r>
    </w:p>
    <w:p w:rsidR="007F7FAC" w:rsidRPr="007F7FAC" w:rsidRDefault="007F7FAC" w:rsidP="007F7F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AC">
        <w:rPr>
          <w:rFonts w:ascii="Times New Roman" w:hAnsi="Times New Roman" w:cs="Times New Roman"/>
          <w:sz w:val="24"/>
          <w:szCs w:val="24"/>
        </w:rPr>
        <w:t>2) нотариально удостоверенная копия лицензии Центрального банка Российской Федерации на осуществление банковских операций;</w:t>
      </w:r>
    </w:p>
    <w:p w:rsidR="007F7FAC" w:rsidRPr="007F7FAC" w:rsidRDefault="007F7FAC" w:rsidP="007F7F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AC">
        <w:rPr>
          <w:rFonts w:ascii="Times New Roman" w:hAnsi="Times New Roman" w:cs="Times New Roman"/>
          <w:sz w:val="24"/>
          <w:szCs w:val="24"/>
        </w:rPr>
        <w:t>3) баланс кредитной организации и отчет о прибылях и убытках за последний финансовый год, предшествующий году обращения принципала с заявлением о предоставлении муниципальной гарантии, и последнюю отчетную дату;</w:t>
      </w:r>
    </w:p>
    <w:p w:rsidR="007F7FAC" w:rsidRPr="007F7FAC" w:rsidRDefault="007F7FAC" w:rsidP="007F7F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AC">
        <w:rPr>
          <w:rFonts w:ascii="Times New Roman" w:hAnsi="Times New Roman" w:cs="Times New Roman"/>
          <w:sz w:val="24"/>
          <w:szCs w:val="24"/>
        </w:rPr>
        <w:t>4) заверенная принципалом 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принципала о предоставлении муниципальной гарантии;</w:t>
      </w:r>
    </w:p>
    <w:p w:rsidR="007F7FAC" w:rsidRPr="007F7FAC" w:rsidRDefault="007F7FAC" w:rsidP="007F7F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AC">
        <w:rPr>
          <w:rFonts w:ascii="Times New Roman" w:hAnsi="Times New Roman" w:cs="Times New Roman"/>
          <w:sz w:val="24"/>
          <w:szCs w:val="24"/>
        </w:rPr>
        <w:t>5) расчет собственных средств (капитала) кредитной организации и показатели обязательных нормативов на последнюю отчетную дату перед обращением принципала о предоставлении муниципальной гарантии с приведением диапазона допустимых значений;</w:t>
      </w:r>
    </w:p>
    <w:p w:rsidR="007F7FAC" w:rsidRPr="007F7FAC" w:rsidRDefault="007F7FAC" w:rsidP="007F7F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AC">
        <w:rPr>
          <w:rFonts w:ascii="Times New Roman" w:hAnsi="Times New Roman" w:cs="Times New Roman"/>
          <w:sz w:val="24"/>
          <w:szCs w:val="24"/>
        </w:rPr>
        <w:t>6) справка Центрального банка Российской Федерации о выполнении кредитной организацией в течение последнего полугодия перед обращением принципала о предоставлении муниципальной гарантии обязательных резервных требований Центрального банка Российской Федерации, об отсутствии фактов несвоевременных расчетов клиентов, об отсутствии к кредитной организации принудительных мер воздействия со стороны Центрального банка Российской Федерации;</w:t>
      </w:r>
    </w:p>
    <w:p w:rsidR="007F7FAC" w:rsidRPr="00056ECE" w:rsidRDefault="007F7FAC" w:rsidP="007F7F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7) заверенные принципалом копии документов, подтверждающие согласование Центральным банком Российской Федерации кандидатур уполномоченных должностных лиц кредитной организации.</w:t>
      </w:r>
    </w:p>
    <w:p w:rsidR="007F7FAC" w:rsidRPr="00056ECE" w:rsidRDefault="007F7FAC" w:rsidP="00C066DF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6EC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исполнение обязательств принципала перед Саткинским муниципальным районом по удовлетворению регрессного требования в связи с исполнением муниципальной гарантии обеспечивается поручительством третьих лиц, дополнительно к документам, указанным в </w:t>
      </w:r>
      <w:hyperlink r:id="rId19" w:history="1">
        <w:r w:rsidRPr="00056EC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196971">
        <w:rPr>
          <w:rFonts w:ascii="Times New Roman" w:hAnsi="Times New Roman" w:cs="Times New Roman"/>
          <w:sz w:val="24"/>
          <w:szCs w:val="24"/>
        </w:rPr>
        <w:t>6</w:t>
      </w:r>
      <w:r w:rsidRPr="00056ECE">
        <w:rPr>
          <w:rFonts w:ascii="Times New Roman" w:hAnsi="Times New Roman" w:cs="Times New Roman"/>
          <w:sz w:val="24"/>
          <w:szCs w:val="24"/>
        </w:rPr>
        <w:t xml:space="preserve"> настоящего Порядка, принципал представляет аналогичные документы, касающиеся третьего лица, в соответствии с </w:t>
      </w:r>
      <w:hyperlink r:id="rId20" w:history="1">
        <w:r w:rsidRPr="00056ECE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056E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056ECE">
          <w:rPr>
            <w:rFonts w:ascii="Times New Roman" w:hAnsi="Times New Roman" w:cs="Times New Roman"/>
            <w:sz w:val="24"/>
            <w:szCs w:val="24"/>
          </w:rPr>
          <w:t>9 пункта 1</w:t>
        </w:r>
      </w:hyperlink>
      <w:r w:rsidRPr="00056ECE">
        <w:rPr>
          <w:rFonts w:ascii="Times New Roman" w:hAnsi="Times New Roman" w:cs="Times New Roman"/>
          <w:sz w:val="24"/>
          <w:szCs w:val="24"/>
        </w:rPr>
        <w:t>7 настоящего Порядка, а также гарантийное письмо третьего лица о намерениях по выдаче поручительства с указанием цели, суммы, срока и условий поручительства.</w:t>
      </w:r>
    </w:p>
    <w:p w:rsidR="007F7FAC" w:rsidRPr="001F19A1" w:rsidRDefault="007F7FAC" w:rsidP="00C066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056ECE">
        <w:rPr>
          <w:rFonts w:ascii="Times New Roman" w:hAnsi="Times New Roman" w:cs="Times New Roman"/>
          <w:sz w:val="24"/>
          <w:szCs w:val="24"/>
        </w:rPr>
        <w:t xml:space="preserve">В случае если исполнение обязательств принципала перед </w:t>
      </w:r>
      <w:r w:rsidR="001F19A1" w:rsidRPr="00056ECE">
        <w:rPr>
          <w:rFonts w:ascii="Times New Roman" w:hAnsi="Times New Roman" w:cs="Times New Roman"/>
          <w:sz w:val="24"/>
          <w:szCs w:val="24"/>
        </w:rPr>
        <w:t>Саткинским муниципальным районом</w:t>
      </w:r>
      <w:r w:rsidRPr="00056ECE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в связи с исполнением </w:t>
      </w:r>
      <w:r w:rsidR="001F19A1" w:rsidRPr="00056E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6ECE">
        <w:rPr>
          <w:rFonts w:ascii="Times New Roman" w:hAnsi="Times New Roman" w:cs="Times New Roman"/>
          <w:sz w:val="24"/>
          <w:szCs w:val="24"/>
        </w:rPr>
        <w:t>гарантии обеспечивается залогом движимого имущества принципала или</w:t>
      </w:r>
      <w:r w:rsidRPr="001F19A1">
        <w:rPr>
          <w:rFonts w:ascii="Times New Roman" w:hAnsi="Times New Roman" w:cs="Times New Roman"/>
          <w:sz w:val="24"/>
          <w:szCs w:val="24"/>
        </w:rPr>
        <w:t xml:space="preserve"> третьего лица, дополнительно к документам, указанным в </w:t>
      </w:r>
      <w:hyperlink r:id="rId22" w:history="1">
        <w:r w:rsidRPr="001F19A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196971">
        <w:rPr>
          <w:rFonts w:ascii="Times New Roman" w:hAnsi="Times New Roman" w:cs="Times New Roman"/>
          <w:sz w:val="24"/>
          <w:szCs w:val="24"/>
        </w:rPr>
        <w:t>6</w:t>
      </w:r>
      <w:r w:rsidR="001F19A1" w:rsidRPr="001F19A1">
        <w:rPr>
          <w:rFonts w:ascii="Times New Roman" w:hAnsi="Times New Roman" w:cs="Times New Roman"/>
          <w:sz w:val="24"/>
          <w:szCs w:val="24"/>
        </w:rPr>
        <w:t xml:space="preserve"> </w:t>
      </w:r>
      <w:r w:rsidRPr="001F19A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F19A1" w:rsidRPr="001F19A1">
        <w:rPr>
          <w:rFonts w:ascii="Times New Roman" w:hAnsi="Times New Roman" w:cs="Times New Roman"/>
          <w:sz w:val="24"/>
          <w:szCs w:val="24"/>
        </w:rPr>
        <w:t>Порядка</w:t>
      </w:r>
      <w:r w:rsidRPr="001F19A1">
        <w:rPr>
          <w:rFonts w:ascii="Times New Roman" w:hAnsi="Times New Roman" w:cs="Times New Roman"/>
          <w:sz w:val="24"/>
          <w:szCs w:val="24"/>
        </w:rPr>
        <w:t>, принципал представляет следующие документы:</w:t>
      </w:r>
    </w:p>
    <w:p w:rsidR="007F7FAC" w:rsidRPr="001F19A1" w:rsidRDefault="007F7FAC" w:rsidP="00C066DF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9A1">
        <w:rPr>
          <w:rFonts w:ascii="Times New Roman" w:hAnsi="Times New Roman" w:cs="Times New Roman"/>
          <w:sz w:val="24"/>
          <w:szCs w:val="24"/>
        </w:rPr>
        <w:t>1) заверенный принципалом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7F7FAC" w:rsidRPr="001F19A1" w:rsidRDefault="007F7FAC" w:rsidP="00C066DF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9A1">
        <w:rPr>
          <w:rFonts w:ascii="Times New Roman" w:hAnsi="Times New Roman" w:cs="Times New Roman"/>
          <w:sz w:val="24"/>
          <w:szCs w:val="24"/>
        </w:rPr>
        <w:t>2) заверенные принципалом копии документов, удостоверяющие право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7F7FAC" w:rsidRPr="001F19A1" w:rsidRDefault="007F7FAC" w:rsidP="00C066DF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9A1">
        <w:rPr>
          <w:rFonts w:ascii="Times New Roman" w:hAnsi="Times New Roman" w:cs="Times New Roman"/>
          <w:sz w:val="24"/>
          <w:szCs w:val="24"/>
        </w:rPr>
        <w:t>3)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оценщиков;</w:t>
      </w:r>
    </w:p>
    <w:p w:rsidR="007F7FAC" w:rsidRPr="001F19A1" w:rsidRDefault="007F7FAC" w:rsidP="00C066DF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9A1">
        <w:rPr>
          <w:rFonts w:ascii="Times New Roman" w:hAnsi="Times New Roman" w:cs="Times New Roman"/>
          <w:sz w:val="24"/>
          <w:szCs w:val="24"/>
        </w:rPr>
        <w:t>4) заверенные принципалом копии документов, подтверждающие страхование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наличии);</w:t>
      </w:r>
    </w:p>
    <w:p w:rsidR="007F7FAC" w:rsidRPr="001F19A1" w:rsidRDefault="007F7FAC" w:rsidP="00C066DF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9A1">
        <w:rPr>
          <w:rFonts w:ascii="Times New Roman" w:hAnsi="Times New Roman" w:cs="Times New Roman"/>
          <w:sz w:val="24"/>
          <w:szCs w:val="24"/>
        </w:rPr>
        <w:t>5) документы, подтверждающие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залогодателя).</w:t>
      </w:r>
    </w:p>
    <w:p w:rsidR="007F7FAC" w:rsidRPr="000E412F" w:rsidRDefault="007F7FAC" w:rsidP="000E41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 w:rsidRPr="000E412F">
        <w:rPr>
          <w:rFonts w:ascii="Times New Roman" w:hAnsi="Times New Roman" w:cs="Times New Roman"/>
          <w:sz w:val="24"/>
          <w:szCs w:val="24"/>
        </w:rPr>
        <w:t xml:space="preserve">В случае если исполнение обязательств принципала перед </w:t>
      </w:r>
      <w:r w:rsidR="00C066DF" w:rsidRPr="000E412F">
        <w:rPr>
          <w:rFonts w:ascii="Times New Roman" w:hAnsi="Times New Roman" w:cs="Times New Roman"/>
          <w:sz w:val="24"/>
          <w:szCs w:val="24"/>
        </w:rPr>
        <w:t>Саткинским муниципальным районом</w:t>
      </w:r>
      <w:r w:rsidRPr="000E412F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в связи с исполнением </w:t>
      </w:r>
      <w:r w:rsidR="00C066DF" w:rsidRPr="000E412F">
        <w:rPr>
          <w:rFonts w:ascii="Times New Roman" w:hAnsi="Times New Roman" w:cs="Times New Roman"/>
          <w:sz w:val="24"/>
          <w:szCs w:val="24"/>
        </w:rPr>
        <w:t>муниципальной</w:t>
      </w:r>
      <w:r w:rsidRPr="000E412F">
        <w:rPr>
          <w:rFonts w:ascii="Times New Roman" w:hAnsi="Times New Roman" w:cs="Times New Roman"/>
          <w:sz w:val="24"/>
          <w:szCs w:val="24"/>
        </w:rPr>
        <w:t xml:space="preserve"> гарантии обеспечивается залогом недвижимого имущества принципала или поручителя, дополнительно к документам, указанным в </w:t>
      </w:r>
      <w:hyperlink r:id="rId23" w:history="1">
        <w:r w:rsidRPr="000E412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196971">
        <w:rPr>
          <w:rFonts w:ascii="Times New Roman" w:hAnsi="Times New Roman" w:cs="Times New Roman"/>
          <w:sz w:val="24"/>
          <w:szCs w:val="24"/>
        </w:rPr>
        <w:t>6</w:t>
      </w:r>
      <w:r w:rsidR="00C066DF" w:rsidRPr="000E412F">
        <w:rPr>
          <w:rFonts w:ascii="Times New Roman" w:hAnsi="Times New Roman" w:cs="Times New Roman"/>
          <w:sz w:val="24"/>
          <w:szCs w:val="24"/>
        </w:rPr>
        <w:t xml:space="preserve"> </w:t>
      </w:r>
      <w:r w:rsidRPr="000E412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066DF" w:rsidRPr="000E412F">
        <w:rPr>
          <w:rFonts w:ascii="Times New Roman" w:hAnsi="Times New Roman" w:cs="Times New Roman"/>
          <w:sz w:val="24"/>
          <w:szCs w:val="24"/>
        </w:rPr>
        <w:t>Порядка</w:t>
      </w:r>
      <w:r w:rsidRPr="000E412F">
        <w:rPr>
          <w:rFonts w:ascii="Times New Roman" w:hAnsi="Times New Roman" w:cs="Times New Roman"/>
          <w:sz w:val="24"/>
          <w:szCs w:val="24"/>
        </w:rPr>
        <w:t>, принципал представляет:</w:t>
      </w:r>
    </w:p>
    <w:p w:rsidR="007F7FAC" w:rsidRPr="000E412F" w:rsidRDefault="007F7FAC" w:rsidP="000E412F">
      <w:pPr>
        <w:pStyle w:val="a3"/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2F">
        <w:rPr>
          <w:rFonts w:ascii="Times New Roman" w:hAnsi="Times New Roman" w:cs="Times New Roman"/>
          <w:sz w:val="24"/>
          <w:szCs w:val="24"/>
        </w:rPr>
        <w:lastRenderedPageBreak/>
        <w:t>1) заверенные принципалом копии правоустанавливающих документов, подтверждающие государственную регистрацию права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7F7FAC" w:rsidRPr="000E412F" w:rsidRDefault="007F7FAC" w:rsidP="000E412F">
      <w:pPr>
        <w:pStyle w:val="a3"/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2F">
        <w:rPr>
          <w:rFonts w:ascii="Times New Roman" w:hAnsi="Times New Roman" w:cs="Times New Roman"/>
          <w:sz w:val="24"/>
          <w:szCs w:val="24"/>
        </w:rPr>
        <w:t xml:space="preserve">2) выписка из Единого государственного реестра прав, полученная в отношении имущества, предлагаемого в залог, не ранее 5 рабочих дней с момента обращения принципала за предоставлением </w:t>
      </w:r>
      <w:r w:rsidR="00C066DF" w:rsidRPr="000E41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E412F">
        <w:rPr>
          <w:rFonts w:ascii="Times New Roman" w:hAnsi="Times New Roman" w:cs="Times New Roman"/>
          <w:sz w:val="24"/>
          <w:szCs w:val="24"/>
        </w:rPr>
        <w:t>гарантии;</w:t>
      </w:r>
    </w:p>
    <w:p w:rsidR="007F7FAC" w:rsidRPr="000E412F" w:rsidRDefault="007F7FAC" w:rsidP="000E412F">
      <w:pPr>
        <w:pStyle w:val="a3"/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2F">
        <w:rPr>
          <w:rFonts w:ascii="Times New Roman" w:hAnsi="Times New Roman" w:cs="Times New Roman"/>
          <w:sz w:val="24"/>
          <w:szCs w:val="24"/>
        </w:rPr>
        <w:t>3)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оценщиков;</w:t>
      </w:r>
    </w:p>
    <w:p w:rsidR="007F7FAC" w:rsidRPr="000E412F" w:rsidRDefault="007F7FAC" w:rsidP="000E412F">
      <w:pPr>
        <w:pStyle w:val="a3"/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2F">
        <w:rPr>
          <w:rFonts w:ascii="Times New Roman" w:hAnsi="Times New Roman" w:cs="Times New Roman"/>
          <w:sz w:val="24"/>
          <w:szCs w:val="24"/>
        </w:rPr>
        <w:t>4) заверенные принципалом копии документов, подтверждающие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наличии), а также документов, подтверждающих уплату (внесение) страховых взносов (платежей);</w:t>
      </w:r>
    </w:p>
    <w:p w:rsidR="007F7FAC" w:rsidRPr="000E412F" w:rsidRDefault="007F7FAC" w:rsidP="000E412F">
      <w:pPr>
        <w:pStyle w:val="a3"/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2F">
        <w:rPr>
          <w:rFonts w:ascii="Times New Roman" w:hAnsi="Times New Roman" w:cs="Times New Roman"/>
          <w:sz w:val="24"/>
          <w:szCs w:val="24"/>
        </w:rPr>
        <w:t>5) заверенные принципалом копии документов, подтверждающие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7F7FAC" w:rsidRPr="000E412F" w:rsidRDefault="007F7FAC" w:rsidP="000E412F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2F">
        <w:rPr>
          <w:rFonts w:ascii="Times New Roman" w:hAnsi="Times New Roman" w:cs="Times New Roman"/>
          <w:sz w:val="24"/>
          <w:szCs w:val="24"/>
        </w:rPr>
        <w:t>6)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7F7FAC" w:rsidRDefault="007F7FAC" w:rsidP="000E412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2F">
        <w:rPr>
          <w:rFonts w:ascii="Times New Roman" w:hAnsi="Times New Roman" w:cs="Times New Roman"/>
          <w:sz w:val="24"/>
          <w:szCs w:val="24"/>
        </w:rPr>
        <w:t xml:space="preserve">В случае если в качестве обеспечения исполнения обязательств принципала перед </w:t>
      </w:r>
      <w:r w:rsidR="000E412F" w:rsidRPr="000E412F">
        <w:rPr>
          <w:rFonts w:ascii="Times New Roman" w:hAnsi="Times New Roman" w:cs="Times New Roman"/>
          <w:sz w:val="24"/>
          <w:szCs w:val="24"/>
        </w:rPr>
        <w:t>Саткинским муниципальным районом</w:t>
      </w:r>
      <w:r w:rsidRPr="000E412F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в связи с исполнением </w:t>
      </w:r>
      <w:r w:rsidR="000E412F" w:rsidRPr="000E412F">
        <w:rPr>
          <w:rFonts w:ascii="Times New Roman" w:hAnsi="Times New Roman" w:cs="Times New Roman"/>
          <w:sz w:val="24"/>
          <w:szCs w:val="24"/>
        </w:rPr>
        <w:t>муниципальной</w:t>
      </w:r>
      <w:r w:rsidRPr="000E412F">
        <w:rPr>
          <w:rFonts w:ascii="Times New Roman" w:hAnsi="Times New Roman" w:cs="Times New Roman"/>
          <w:sz w:val="24"/>
          <w:szCs w:val="24"/>
        </w:rPr>
        <w:t xml:space="preserve"> гарантии предлагается залог имущества и залогодателем является третье лицо, дополнительно к документам, указанным в </w:t>
      </w:r>
      <w:hyperlink w:anchor="Par1" w:history="1">
        <w:r w:rsidRPr="000E412F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0E412F" w:rsidRPr="000E412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0E412F">
        <w:rPr>
          <w:rFonts w:ascii="Times New Roman" w:hAnsi="Times New Roman" w:cs="Times New Roman"/>
          <w:sz w:val="24"/>
          <w:szCs w:val="24"/>
        </w:rPr>
        <w:t xml:space="preserve"> и </w:t>
      </w:r>
      <w:r w:rsidR="000E412F" w:rsidRPr="000E412F">
        <w:rPr>
          <w:rFonts w:ascii="Times New Roman" w:hAnsi="Times New Roman" w:cs="Times New Roman"/>
          <w:sz w:val="24"/>
          <w:szCs w:val="24"/>
        </w:rPr>
        <w:t>21</w:t>
      </w:r>
      <w:r w:rsidRPr="000E412F">
        <w:rPr>
          <w:rFonts w:ascii="Times New Roman" w:hAnsi="Times New Roman" w:cs="Times New Roman"/>
          <w:sz w:val="24"/>
          <w:szCs w:val="24"/>
        </w:rPr>
        <w:t xml:space="preserve"> настоящего перечня, принципал представляет в отношении залогодателя аналогичные документы, указанные в </w:t>
      </w:r>
      <w:hyperlink r:id="rId24" w:history="1">
        <w:r w:rsidRPr="000E412F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0E41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0E412F">
          <w:rPr>
            <w:rFonts w:ascii="Times New Roman" w:hAnsi="Times New Roman" w:cs="Times New Roman"/>
            <w:sz w:val="24"/>
            <w:szCs w:val="24"/>
          </w:rPr>
          <w:t>9 пункта 1</w:t>
        </w:r>
      </w:hyperlink>
      <w:r w:rsidR="00196971">
        <w:rPr>
          <w:rFonts w:ascii="Times New Roman" w:hAnsi="Times New Roman" w:cs="Times New Roman"/>
          <w:sz w:val="24"/>
          <w:szCs w:val="24"/>
        </w:rPr>
        <w:t>6</w:t>
      </w:r>
      <w:r w:rsidRPr="000E412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E412F" w:rsidRPr="000E412F">
        <w:rPr>
          <w:rFonts w:ascii="Times New Roman" w:hAnsi="Times New Roman" w:cs="Times New Roman"/>
          <w:sz w:val="24"/>
          <w:szCs w:val="24"/>
        </w:rPr>
        <w:t>Порядка</w:t>
      </w:r>
      <w:r w:rsidRPr="000E412F">
        <w:rPr>
          <w:rFonts w:ascii="Times New Roman" w:hAnsi="Times New Roman" w:cs="Times New Roman"/>
          <w:sz w:val="24"/>
          <w:szCs w:val="24"/>
        </w:rPr>
        <w:t>.</w:t>
      </w:r>
    </w:p>
    <w:p w:rsidR="00B55703" w:rsidRPr="00B55703" w:rsidRDefault="00B55703" w:rsidP="00B5570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sz w:val="24"/>
          <w:szCs w:val="24"/>
        </w:rPr>
        <w:t>В случае проведения проверки финансового состояния принципала и (или) его поручителя дополнительно представляются следующие документы:</w:t>
      </w:r>
    </w:p>
    <w:p w:rsidR="00B55703" w:rsidRPr="00B55703" w:rsidRDefault="00B55703" w:rsidP="00B557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sz w:val="24"/>
          <w:szCs w:val="24"/>
        </w:rPr>
        <w:t>1) бухгалтерская отчетность с приложениями (</w:t>
      </w:r>
      <w:hyperlink r:id="rId26" w:history="1">
        <w:r w:rsidRPr="00B55703">
          <w:rPr>
            <w:rFonts w:ascii="Times New Roman" w:hAnsi="Times New Roman" w:cs="Times New Roman"/>
            <w:sz w:val="24"/>
            <w:szCs w:val="24"/>
          </w:rPr>
          <w:t>формы N 1</w:t>
        </w:r>
      </w:hyperlink>
      <w:r w:rsidRPr="00B5570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B5570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55703">
        <w:rPr>
          <w:rFonts w:ascii="Times New Roman" w:hAnsi="Times New Roman" w:cs="Times New Roman"/>
          <w:sz w:val="24"/>
          <w:szCs w:val="24"/>
        </w:rPr>
        <w:t>) за последний финансовый год, предшествующий году обращения принципала, с отметкой налогового органа о ее принятии и пояснительная записка к ней, а также бухгалтерская отчетность с приложениями (</w:t>
      </w:r>
      <w:hyperlink r:id="rId28" w:history="1">
        <w:r w:rsidRPr="00B55703">
          <w:rPr>
            <w:rFonts w:ascii="Times New Roman" w:hAnsi="Times New Roman" w:cs="Times New Roman"/>
            <w:sz w:val="24"/>
            <w:szCs w:val="24"/>
          </w:rPr>
          <w:t>формы N 1</w:t>
        </w:r>
      </w:hyperlink>
      <w:r w:rsidRPr="00B5570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B5570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55703">
        <w:rPr>
          <w:rFonts w:ascii="Times New Roman" w:hAnsi="Times New Roman" w:cs="Times New Roman"/>
          <w:sz w:val="24"/>
          <w:szCs w:val="24"/>
        </w:rPr>
        <w:t>) с отметкой налогового органа о ее принятии на последнюю отчетную дату; принципал, ведущий финансово-хозяйственную деятельность менее 12 месяцев, представляет указанные документы на последнюю отчетную дату;</w:t>
      </w:r>
    </w:p>
    <w:p w:rsidR="00B55703" w:rsidRPr="00B55703" w:rsidRDefault="00B55703" w:rsidP="00B557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sz w:val="24"/>
          <w:szCs w:val="24"/>
        </w:rPr>
        <w:lastRenderedPageBreak/>
        <w:t>2) подписанные руководителем принципала (поручителя) и заверенные печатью принципала (поручителя) расшифровки дебиторской и кредиторской задолженности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задолженности;</w:t>
      </w:r>
    </w:p>
    <w:p w:rsidR="00B55703" w:rsidRPr="00B55703" w:rsidRDefault="00B55703" w:rsidP="00B557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sz w:val="24"/>
          <w:szCs w:val="24"/>
        </w:rPr>
        <w:t>3) подписанные руководителем принципала (поручителя) и заверенные печатью принципала (поручителя) расшифровки задолженности по кредитам банков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B55703" w:rsidRPr="00B55703" w:rsidRDefault="00B55703" w:rsidP="00B557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703">
        <w:rPr>
          <w:rFonts w:ascii="Times New Roman" w:hAnsi="Times New Roman" w:cs="Times New Roman"/>
          <w:sz w:val="24"/>
          <w:szCs w:val="24"/>
        </w:rPr>
        <w:t>4) заверенная принципалом (поручителем) копия аудиторского заключения о достоверности бухгалтерской отчетности за последний финансовый год, предшествующий году обращения принципала за предоставлением муниципальной гарантии (в случае если принципал подлежит обязательному аудиту).</w:t>
      </w:r>
    </w:p>
    <w:p w:rsidR="0075567F" w:rsidRPr="00AF139E" w:rsidRDefault="00041309" w:rsidP="004D6EF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Пакет документов, представленный принципалом, направляется для проведения экспертизы и подготовки заключения в </w:t>
      </w:r>
      <w:r w:rsidR="0075567F"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Комитет </w:t>
      </w:r>
      <w:r w:rsidR="00234E3D"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экономики администрации </w:t>
      </w:r>
      <w:r w:rsidR="0075567F"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75567F"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Юридический отдел Администрации Саткинского муниципального</w:t>
      </w:r>
      <w:r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75567F"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Управление земельными и имущественными отношениями Администрации Саткинского муниципального района</w:t>
      </w:r>
      <w:r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234E3D"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567F"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Финансовое управление администрации Саткинского муниципального района</w:t>
      </w:r>
      <w:r w:rsidR="00AD5F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организаци</w:t>
      </w:r>
      <w:r w:rsidR="00196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="00AD5F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осуществляющ</w:t>
      </w:r>
      <w:r w:rsidR="00196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ую</w:t>
      </w:r>
      <w:r w:rsidR="00AD5F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полномочия учредителя муниципального унитарного предприятия</w:t>
      </w:r>
      <w:r w:rsidR="00234E3D" w:rsidRPr="00AF13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5567F" w:rsidRDefault="0075567F" w:rsidP="00AC1E2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1E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Отраслевые (функциональные) органы Администрации Саткинского муниципального района и с</w:t>
      </w:r>
      <w:r w:rsidR="00234E3D" w:rsidRPr="00AC1E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труктурные подразделения </w:t>
      </w:r>
      <w:r w:rsidRPr="00AC1E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Саткинского муниципального района</w:t>
      </w:r>
      <w:r w:rsidR="00234E3D" w:rsidRPr="00AC1E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вправе затребовать дополнительные документы, необходимые для рассмотрения вопроса о предоставлении муниципальной гарантии.</w:t>
      </w:r>
    </w:p>
    <w:p w:rsidR="0075567F" w:rsidRDefault="0075567F" w:rsidP="00B32F9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Отраслевые (функциональные) органы Администрации Саткинского муниципального района и структурные подразделения Администрации Саткинского муниципального района 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течение 5 рабочих дней предоставляют в </w:t>
      </w:r>
      <w:r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Финансовое управление администрации Саткинского муниципального района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заключения о согласовании предоставления муниципальных гарантий по предоставленным </w:t>
      </w:r>
      <w:r w:rsidR="00041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принципалом 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документам.</w:t>
      </w:r>
    </w:p>
    <w:p w:rsidR="0075567F" w:rsidRDefault="00234E3D" w:rsidP="00B32F9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экспертизы предоставленных документов в целом не должен превышать 15 рабочих дней с момента предоставления всех необходимых документов. В отдельных обоснованных случаях срок рассмотрения документов может быть продлен.</w:t>
      </w:r>
    </w:p>
    <w:p w:rsidR="00F608E5" w:rsidRDefault="0075567F" w:rsidP="00B32F9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 экономики Администрации Саткинского муниципального района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предоставляет в </w:t>
      </w:r>
      <w:r w:rsidR="00F608E5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Финансовое управление администрации Саткинского муниципального </w:t>
      </w:r>
      <w:r w:rsidR="00F608E5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района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заключение по экспертизе </w:t>
      </w:r>
      <w:r w:rsid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экономической целесообразности 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предоставленным документам.</w:t>
      </w:r>
    </w:p>
    <w:p w:rsidR="00F608E5" w:rsidRDefault="00F608E5" w:rsidP="00B32F9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Управление земельными и имущественными отношениями Администрации Саткинского муниципального района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проводит осмотр предмета залога. По результатам проверки составляется акт, в котором должны быть отражены: факт наличия заложенного имущества; количественные и качественные характеристики залога, его соответствие данным бухгалтерского учета; отражение в книге учета залогов, условия хранения, в том числе наличие охраны и место хранения (наименование и место нахождение склада, хранилища и т.д.). </w:t>
      </w:r>
      <w:r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Управление земельными и имущественными отношениями Администрации Саткинского муниципального района 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предоставляет в </w:t>
      </w:r>
      <w:r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Финансовое управление администрации Саткинского муниципального района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акт осмотра предмета залога, также заключение по предоставленным документам.</w:t>
      </w:r>
    </w:p>
    <w:p w:rsidR="00F608E5" w:rsidRDefault="00F608E5" w:rsidP="00B32F9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Юридический отдел администрации Саткинского муниципального района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проводит правовую экспертизу документов; согласовывает условия проектов договоров, предложенные принципалом; проверяет наличие учредительных документов принципала; предоставляет в </w:t>
      </w:r>
      <w:r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Финансовое управление администрации Саткинского муниципального района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заключение по предоставленным документам.</w:t>
      </w:r>
    </w:p>
    <w:p w:rsidR="00AD5FB9" w:rsidRPr="00552AB9" w:rsidRDefault="00AD5FB9" w:rsidP="00B32F9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Организация, осуществляющая полномочия учредителя </w:t>
      </w:r>
      <w:r w:rsid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унитарного предприятия</w:t>
      </w:r>
      <w:r w:rsid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</w:t>
      </w:r>
      <w:r w:rsidR="00552AB9"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водит анализ финансово-экономического положения предприятия</w:t>
      </w:r>
      <w:r w:rsid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</w:t>
      </w:r>
      <w:r w:rsidR="00552AB9"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готовит план финансового оздоровления</w:t>
      </w:r>
      <w:r w:rsid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унитарного </w:t>
      </w:r>
      <w:r w:rsidR="00552AB9"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предприятия (в случае если ц</w:t>
      </w:r>
      <w:r w:rsidR="00552AB9" w:rsidRPr="00552AB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елью предоставления муниципальной гарантии без права регрессного требования гаранта к принципалу является восстановление платежеспособности муниципального унитарного предприятия, находящегося в сложном финансово-экономическом положении)</w:t>
      </w:r>
      <w:r w:rsidR="00552AB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="00552AB9"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52AB9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предоставляет в Финансовое управление администрации Саткинского муниципального района заключение по предоставленным документам</w:t>
      </w:r>
    </w:p>
    <w:p w:rsidR="00F608E5" w:rsidRDefault="00F608E5" w:rsidP="00B32F9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Финансовое управление администрации Саткинского муниципального района</w:t>
      </w:r>
      <w:r w:rsid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если предоставление муниципальной гарантии планируется с правом регрессного требования</w:t>
      </w:r>
      <w:r w:rsidR="00234E3D" w:rsidRPr="00B32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проводит анализ финансового состояния претендента на получение муниципальной гарантии, а также юридического лица - поручителя (при предоставлении обеспечения - поручительство юридического лица); готовит заключение по предоставленным документам</w:t>
      </w:r>
      <w:r w:rsidR="00041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608E5" w:rsidRPr="00552AB9" w:rsidRDefault="00B32F93" w:rsidP="00C4397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Саткинского муниципального района</w:t>
      </w:r>
      <w:r w:rsidR="00234E3D"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рассматривает заявление на предоставление муниципальной гарантии на основании аналитических и экспертных заключений и выносит решение </w:t>
      </w:r>
      <w:r w:rsidR="00847E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 </w:t>
      </w:r>
      <w:r w:rsidR="00847ED4"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отказе в предоставлении муниципальной гарантии </w:t>
      </w:r>
      <w:r w:rsidR="00847E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или </w:t>
      </w:r>
      <w:r w:rsidR="00234E3D"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</w:t>
      </w:r>
      <w:r w:rsidR="00847E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 обращении в Собрание депутатов Саткинского муниципального района о</w:t>
      </w:r>
      <w:r w:rsidR="00234E3D"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предоставлении </w:t>
      </w:r>
      <w:r w:rsidR="00847E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 гарантии (проект решения Собрания депутатов о внесении изменений и дополнений в решение о районном бюджете на очередной финансовый год и плановый период)</w:t>
      </w:r>
      <w:r w:rsidR="00234E3D" w:rsidRPr="0055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608E5" w:rsidRDefault="00234E3D" w:rsidP="00AD6E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том случае, если </w:t>
      </w:r>
      <w:r w:rsidR="00B32F93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Саткинского муниципального района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примет решение об отказе в выделении муниципальной гарантии, обратившемуся претенденту на получение муниципальной гарантии высылается соответствующее письмо-извещение в течение 5 рабочих дней. При этом в данном письме-извещении причины отказа в предоставлении муниципальной гарантии могут не мотивироваться и не указываться.</w:t>
      </w:r>
    </w:p>
    <w:p w:rsidR="00847ED4" w:rsidRPr="00847ED4" w:rsidRDefault="00847ED4" w:rsidP="00AD6E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47ED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На основании утвержденной решением Собрания депутатов Саткинского муниципального района о районном бюджете программы муниципальных гарантий Администрация Саткинского муниципального района издает распоряжение о выдаче муниципальной гарантии, заключает соответствующий договор и выдает муниципальную гарантию в установленном порядке.</w:t>
      </w:r>
    </w:p>
    <w:p w:rsidR="00466CD1" w:rsidRDefault="00234E3D" w:rsidP="00AD6E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Договор муниципальной гарантии согласовывается с </w:t>
      </w:r>
      <w:r w:rsidR="00466CD1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Финансовым управлением администрации Саткинского муниципального района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466CD1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юридическим отделом Администрации Саткинского муниципального района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подписывается </w:t>
      </w:r>
      <w:r w:rsidR="00466CD1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лавой </w:t>
      </w:r>
      <w:r w:rsidR="00466CD1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должностным лицом, им уполномоченным, в соответствии с гражданским законодательством.</w:t>
      </w:r>
    </w:p>
    <w:p w:rsidR="00466CD1" w:rsidRDefault="00234E3D" w:rsidP="00AD6E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неисполнения или ненадлежащего исполнения заемщиком своего кредитного обязательства, обеспеченного гарантией, заемщик обязан незамедлительно сообщить об этом в </w:t>
      </w:r>
      <w:r w:rsidR="00466CD1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Саткинского муниципального района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r w:rsidR="00466CD1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Финансовое управление администрации Саткинского муниципального района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66CD1" w:rsidRDefault="00234E3D" w:rsidP="00AD6E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двухдневный срок со дня погашения или частичного погашения кредита, обеспеченного гарантией, заемщик обязан представить в </w:t>
      </w:r>
      <w:r w:rsidR="00466CD1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Финансовое управление администрации Саткинского муниципального района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подтверждающие документы для списания долга в долговой книге </w:t>
      </w:r>
      <w:r w:rsidR="00466CD1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66CD1" w:rsidRDefault="00234E3D" w:rsidP="00AD6E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Заемщик несет ответственность за неисполнение условий кредитного договора (в том числе нецелевое использование полученных денежных средств), </w:t>
      </w:r>
      <w:r w:rsidR="00847E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обязательств, 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обеспеченн</w:t>
      </w:r>
      <w:r w:rsidR="00847E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гарантией, в соответствии с законодательством и соответствующим договором.</w:t>
      </w:r>
    </w:p>
    <w:p w:rsidR="00466CD1" w:rsidRDefault="00466CD1" w:rsidP="00AD6E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 Саткинского муниципального района</w:t>
      </w:r>
      <w:r w:rsidR="00234E3D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исполнившая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в гражданском законодательстве Российской Федерации.</w:t>
      </w:r>
    </w:p>
    <w:p w:rsidR="00466CD1" w:rsidRDefault="00234E3D" w:rsidP="00AD6E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Предоставление и исполнение муниципальной гарантии подлежит отражению в муниципальной долговой книге.</w:t>
      </w:r>
    </w:p>
    <w:p w:rsidR="00466CD1" w:rsidRDefault="00466CD1" w:rsidP="00AD6E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Финансовое управление администрации Саткинского муниципального района</w:t>
      </w:r>
      <w:r w:rsidR="00234E3D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466CD1" w:rsidRDefault="00466CD1" w:rsidP="00AD6E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Контрольно-ревизионным управлением Администрации Саткинского муниципального района и (</w:t>
      </w:r>
      <w:r w:rsidR="00234E3D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234E3D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уполномоченным органом осуществляется проверка целевого и эффективного использования средств, полученных принципалом, по которым гарантом является 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 Саткинского муниципального района</w:t>
      </w:r>
      <w:r w:rsidR="00234E3D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C1A72" w:rsidRPr="00AD6EE2" w:rsidRDefault="00234E3D" w:rsidP="004D6EF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Принципал обязан предоставить в адрес </w:t>
      </w:r>
      <w:r w:rsidR="00EC1A72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Комитета экономики Администрации Саткинского муниципального района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аналитическую информацию об эффективности использования выданной муниципальной гарантии в течение 15 (пятнадцати) календарных дней после исполнения своих обязательств перед бенефициаром и (или) окончания срока действия муниципальной гарантии </w:t>
      </w:r>
      <w:r w:rsidR="00EC1A72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</w:t>
      </w:r>
      <w:r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EC1A72" w:rsidRPr="00AD6E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234E3D" w:rsidRPr="00234E3D" w:rsidRDefault="00234E3D" w:rsidP="00234E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234E3D" w:rsidRPr="00234E3D" w:rsidSect="00196971">
      <w:headerReference w:type="default" r:id="rId30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C2" w:rsidRDefault="008033C2" w:rsidP="00C47AE6">
      <w:pPr>
        <w:spacing w:after="0" w:line="240" w:lineRule="auto"/>
      </w:pPr>
      <w:r>
        <w:separator/>
      </w:r>
    </w:p>
  </w:endnote>
  <w:endnote w:type="continuationSeparator" w:id="0">
    <w:p w:rsidR="008033C2" w:rsidRDefault="008033C2" w:rsidP="00C4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C2" w:rsidRDefault="008033C2" w:rsidP="00C47AE6">
      <w:pPr>
        <w:spacing w:after="0" w:line="240" w:lineRule="auto"/>
      </w:pPr>
      <w:r>
        <w:separator/>
      </w:r>
    </w:p>
  </w:footnote>
  <w:footnote w:type="continuationSeparator" w:id="0">
    <w:p w:rsidR="008033C2" w:rsidRDefault="008033C2" w:rsidP="00C4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04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AE6" w:rsidRPr="00C47AE6" w:rsidRDefault="004B565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A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AE6" w:rsidRPr="00C47A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A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DB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47A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AE6" w:rsidRDefault="00C47A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D64"/>
    <w:multiLevelType w:val="hybridMultilevel"/>
    <w:tmpl w:val="40A8C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A472A7"/>
    <w:multiLevelType w:val="hybridMultilevel"/>
    <w:tmpl w:val="7664521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2E233A3F"/>
    <w:multiLevelType w:val="hybridMultilevel"/>
    <w:tmpl w:val="6B565F9C"/>
    <w:lvl w:ilvl="0" w:tplc="55D09322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0425F8"/>
    <w:multiLevelType w:val="multilevel"/>
    <w:tmpl w:val="C6F0652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>
      <w:start w:val="2"/>
      <w:numFmt w:val="decimal"/>
      <w:isLgl/>
      <w:lvlText w:val="%1.%2."/>
      <w:lvlJc w:val="left"/>
      <w:pPr>
        <w:tabs>
          <w:tab w:val="num" w:pos="1048"/>
        </w:tabs>
        <w:ind w:left="1048" w:hanging="495"/>
      </w:pPr>
    </w:lvl>
    <w:lvl w:ilvl="2">
      <w:start w:val="2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99"/>
        </w:tabs>
        <w:ind w:left="129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72"/>
        </w:tabs>
        <w:ind w:left="167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5"/>
        </w:tabs>
        <w:ind w:left="16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98"/>
        </w:tabs>
        <w:ind w:left="169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1"/>
        </w:tabs>
        <w:ind w:left="207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440"/>
      </w:pPr>
    </w:lvl>
  </w:abstractNum>
  <w:abstractNum w:abstractNumId="4">
    <w:nsid w:val="410E6C99"/>
    <w:multiLevelType w:val="hybridMultilevel"/>
    <w:tmpl w:val="FD74E14A"/>
    <w:lvl w:ilvl="0" w:tplc="55D09322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5A34A6"/>
    <w:multiLevelType w:val="hybridMultilevel"/>
    <w:tmpl w:val="EC7E1F10"/>
    <w:lvl w:ilvl="0" w:tplc="3370A1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7504C"/>
    <w:multiLevelType w:val="hybridMultilevel"/>
    <w:tmpl w:val="8ED60E62"/>
    <w:lvl w:ilvl="0" w:tplc="55D0932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23420F6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976E21"/>
    <w:multiLevelType w:val="hybridMultilevel"/>
    <w:tmpl w:val="8CCA82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C25673"/>
    <w:multiLevelType w:val="hybridMultilevel"/>
    <w:tmpl w:val="6742AE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991E32"/>
    <w:multiLevelType w:val="hybridMultilevel"/>
    <w:tmpl w:val="5A0867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3D"/>
    <w:rsid w:val="00011951"/>
    <w:rsid w:val="0002037F"/>
    <w:rsid w:val="00031D15"/>
    <w:rsid w:val="00041309"/>
    <w:rsid w:val="000526B7"/>
    <w:rsid w:val="00056ECE"/>
    <w:rsid w:val="00062888"/>
    <w:rsid w:val="000E412F"/>
    <w:rsid w:val="001821AD"/>
    <w:rsid w:val="00196971"/>
    <w:rsid w:val="001A1B04"/>
    <w:rsid w:val="001F19A1"/>
    <w:rsid w:val="00202598"/>
    <w:rsid w:val="00234E3D"/>
    <w:rsid w:val="002547C6"/>
    <w:rsid w:val="00270709"/>
    <w:rsid w:val="002C1D78"/>
    <w:rsid w:val="00304DD0"/>
    <w:rsid w:val="00305D77"/>
    <w:rsid w:val="00326DA9"/>
    <w:rsid w:val="003431DA"/>
    <w:rsid w:val="003625B0"/>
    <w:rsid w:val="00393E06"/>
    <w:rsid w:val="003D1FA2"/>
    <w:rsid w:val="00466CD1"/>
    <w:rsid w:val="00481C5D"/>
    <w:rsid w:val="004B5650"/>
    <w:rsid w:val="004C365E"/>
    <w:rsid w:val="004C787C"/>
    <w:rsid w:val="004D0E69"/>
    <w:rsid w:val="004D1B81"/>
    <w:rsid w:val="004D6EFC"/>
    <w:rsid w:val="004E2BA3"/>
    <w:rsid w:val="00552AB9"/>
    <w:rsid w:val="00661273"/>
    <w:rsid w:val="0066266D"/>
    <w:rsid w:val="006D6E71"/>
    <w:rsid w:val="006E6AA5"/>
    <w:rsid w:val="00715DF8"/>
    <w:rsid w:val="007437C2"/>
    <w:rsid w:val="007453DA"/>
    <w:rsid w:val="00745B99"/>
    <w:rsid w:val="007542CB"/>
    <w:rsid w:val="0075567F"/>
    <w:rsid w:val="0077388D"/>
    <w:rsid w:val="007B07E0"/>
    <w:rsid w:val="007F0F31"/>
    <w:rsid w:val="007F7FAC"/>
    <w:rsid w:val="008033C2"/>
    <w:rsid w:val="00847ED4"/>
    <w:rsid w:val="0085438F"/>
    <w:rsid w:val="0087072B"/>
    <w:rsid w:val="008C61E3"/>
    <w:rsid w:val="008F046C"/>
    <w:rsid w:val="009673F2"/>
    <w:rsid w:val="0099110D"/>
    <w:rsid w:val="00A253B8"/>
    <w:rsid w:val="00A35224"/>
    <w:rsid w:val="00A534B1"/>
    <w:rsid w:val="00AC1E25"/>
    <w:rsid w:val="00AD5FB9"/>
    <w:rsid w:val="00AD6EE2"/>
    <w:rsid w:val="00AF139E"/>
    <w:rsid w:val="00AF7EFE"/>
    <w:rsid w:val="00B118D9"/>
    <w:rsid w:val="00B32F93"/>
    <w:rsid w:val="00B46DF1"/>
    <w:rsid w:val="00B55703"/>
    <w:rsid w:val="00BD5F07"/>
    <w:rsid w:val="00C066DF"/>
    <w:rsid w:val="00C255A6"/>
    <w:rsid w:val="00C32791"/>
    <w:rsid w:val="00C377D4"/>
    <w:rsid w:val="00C47AE6"/>
    <w:rsid w:val="00C56C11"/>
    <w:rsid w:val="00C74A72"/>
    <w:rsid w:val="00CB0DF4"/>
    <w:rsid w:val="00CB7FBA"/>
    <w:rsid w:val="00D32D94"/>
    <w:rsid w:val="00D54AAA"/>
    <w:rsid w:val="00D67103"/>
    <w:rsid w:val="00D970C8"/>
    <w:rsid w:val="00EB1DBF"/>
    <w:rsid w:val="00EC1A72"/>
    <w:rsid w:val="00F15318"/>
    <w:rsid w:val="00F6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8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F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AE6"/>
  </w:style>
  <w:style w:type="paragraph" w:styleId="a9">
    <w:name w:val="footer"/>
    <w:basedOn w:val="a"/>
    <w:link w:val="aa"/>
    <w:uiPriority w:val="99"/>
    <w:unhideWhenUsed/>
    <w:rsid w:val="00C4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AE6"/>
  </w:style>
  <w:style w:type="paragraph" w:styleId="ab">
    <w:name w:val="Normal (Web)"/>
    <w:basedOn w:val="a"/>
    <w:unhideWhenUsed/>
    <w:rsid w:val="00CB0D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B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B0DF4"/>
    <w:pPr>
      <w:spacing w:after="0" w:line="240" w:lineRule="auto"/>
      <w:ind w:left="720" w:firstLine="696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B0DF4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Normal">
    <w:name w:val="ConsNormal"/>
    <w:rsid w:val="00CB0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316088" TargetMode="External"/><Relationship Id="rId18" Type="http://schemas.openxmlformats.org/officeDocument/2006/relationships/hyperlink" Target="consultantplus://offline/ref=3C56D571D350E7BA74A552C6C01877610EC87591A386DE913F39EDCD87AA7E37D8B218D8136900B806ED72B1q7V9I" TargetMode="External"/><Relationship Id="rId26" Type="http://schemas.openxmlformats.org/officeDocument/2006/relationships/hyperlink" Target="consultantplus://offline/ref=E9E887B176FD180453C2E49FE8F47307C13F1C63129FD11B13EA62436933F66985199D37BE858BDCB5e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904F0F4BC646C4A7E53BBFB2249EB6DD84205833B483568E675500F97866C25BF547AC57F5D80F276E4357BAa9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1990046" TargetMode="External"/><Relationship Id="rId25" Type="http://schemas.openxmlformats.org/officeDocument/2006/relationships/hyperlink" Target="consultantplus://offline/ref=8D904F0F4BC646C4A7E53BBFB2249EB6DD84205833B483568E675500F97866C25BF547AC57F5D80F276E4357BAa9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hyperlink" Target="consultantplus://offline/ref=8D904F0F4BC646C4A7E53BBFB2249EB6DD84205833B483568E675500F97866C25BF547AC57F5D80F276E4354BAaEI" TargetMode="External"/><Relationship Id="rId29" Type="http://schemas.openxmlformats.org/officeDocument/2006/relationships/hyperlink" Target="consultantplus://offline/ref=E9E887B176FD180453C2E49FE8F47307C13F1C63129FD11B13EA62436933F66985199D37BE8589DAB5e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consultantplus://offline/ref=8D904F0F4BC646C4A7E53BBFB2249EB6DD84205833B483568E675500F97866C25BF547AC57F5D80F276E4354BAaE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6603" TargetMode="External"/><Relationship Id="rId23" Type="http://schemas.openxmlformats.org/officeDocument/2006/relationships/hyperlink" Target="consultantplus://offline/ref=8D904F0F4BC646C4A7E53BBFB2249EB6DD84205833B483568E675500F97866C25BF547AC57F5D80F276E4354BAa8I" TargetMode="External"/><Relationship Id="rId28" Type="http://schemas.openxmlformats.org/officeDocument/2006/relationships/hyperlink" Target="consultantplus://offline/ref=E9E887B176FD180453C2E49FE8F47307C13F1C63129FD11B13EA62436933F66985199D37BE858BDCB5e8J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consultantplus://offline/ref=8D904F0F4BC646C4A7E53BBFB2249EB6DD84205833B483568E675500F97866C25BF547AC57F5D80F276E4354BAa8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3615" TargetMode="External"/><Relationship Id="rId22" Type="http://schemas.openxmlformats.org/officeDocument/2006/relationships/hyperlink" Target="consultantplus://offline/ref=8D904F0F4BC646C4A7E53BBFB2249EB6DD84205833B483568E675500F97866C25BF547AC57F5D80F276E4354BAa8I" TargetMode="External"/><Relationship Id="rId27" Type="http://schemas.openxmlformats.org/officeDocument/2006/relationships/hyperlink" Target="consultantplus://offline/ref=E9E887B176FD180453C2E49FE8F47307C13F1C63129FD11B13EA62436933F66985199D37BE8589DAB5eE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BA69-307D-4403-B6E1-1B6C6652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marele</cp:lastModifiedBy>
  <cp:revision>14</cp:revision>
  <cp:lastPrinted>2018-05-10T08:53:00Z</cp:lastPrinted>
  <dcterms:created xsi:type="dcterms:W3CDTF">2018-03-14T06:46:00Z</dcterms:created>
  <dcterms:modified xsi:type="dcterms:W3CDTF">2018-06-08T04:15:00Z</dcterms:modified>
</cp:coreProperties>
</file>