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79" w:rsidRPr="00A543D8" w:rsidRDefault="00CC6911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</w:t>
      </w:r>
      <w:r w:rsidR="00CC5BF5"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        </w:t>
      </w:r>
      <w:r w:rsidR="001C7179"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ПРИЛОЖЕНИЕ 3</w:t>
      </w:r>
      <w:r w:rsidR="00CC5BF5" w:rsidRPr="00A543D8">
        <w:rPr>
          <w:rFonts w:ascii="Times New Roman" w:eastAsia="Times New Roman" w:hAnsi="Times New Roman"/>
          <w:sz w:val="23"/>
          <w:szCs w:val="23"/>
        </w:rPr>
        <w:t xml:space="preserve">      </w:t>
      </w:r>
    </w:p>
    <w:p w:rsidR="00CC5BF5" w:rsidRPr="00A543D8" w:rsidRDefault="001C7179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="00CC5BF5" w:rsidRPr="00A543D8">
        <w:rPr>
          <w:rFonts w:ascii="Times New Roman" w:eastAsia="Times New Roman" w:hAnsi="Times New Roman"/>
          <w:sz w:val="23"/>
          <w:szCs w:val="23"/>
        </w:rPr>
        <w:t xml:space="preserve">УТВЕРЖДЕН </w:t>
      </w:r>
    </w:p>
    <w:p w:rsidR="00CC5BF5" w:rsidRPr="00A543D8" w:rsidRDefault="00CC5BF5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</w:t>
      </w:r>
      <w:r w:rsidR="00A57607" w:rsidRPr="00A543D8">
        <w:rPr>
          <w:rFonts w:ascii="Times New Roman" w:eastAsia="Times New Roman" w:hAnsi="Times New Roman"/>
          <w:sz w:val="23"/>
          <w:szCs w:val="23"/>
        </w:rPr>
        <w:t xml:space="preserve">                       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 Постановлением Администрации</w:t>
      </w:r>
    </w:p>
    <w:p w:rsidR="00CC5BF5" w:rsidRPr="00A543D8" w:rsidRDefault="00CC5BF5" w:rsidP="00295EA9">
      <w:pPr>
        <w:tabs>
          <w:tab w:val="left" w:pos="3544"/>
        </w:tabs>
        <w:ind w:left="3544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</w:t>
      </w:r>
      <w:r w:rsidR="00A57607" w:rsidRPr="00A543D8">
        <w:rPr>
          <w:rFonts w:ascii="Times New Roman" w:eastAsia="Times New Roman" w:hAnsi="Times New Roman"/>
          <w:sz w:val="23"/>
          <w:szCs w:val="23"/>
        </w:rPr>
        <w:t xml:space="preserve">                   </w:t>
      </w:r>
      <w:proofErr w:type="spellStart"/>
      <w:r w:rsidRPr="00A543D8">
        <w:rPr>
          <w:rFonts w:ascii="Times New Roman" w:eastAsia="Times New Roman" w:hAnsi="Times New Roman"/>
          <w:sz w:val="23"/>
          <w:szCs w:val="23"/>
        </w:rPr>
        <w:t>Саткинского</w:t>
      </w:r>
      <w:proofErr w:type="spellEnd"/>
      <w:r w:rsidRPr="00A543D8">
        <w:rPr>
          <w:rFonts w:ascii="Times New Roman" w:eastAsia="Times New Roman" w:hAnsi="Times New Roman"/>
          <w:sz w:val="23"/>
          <w:szCs w:val="23"/>
        </w:rPr>
        <w:t xml:space="preserve"> муниципального района</w:t>
      </w:r>
    </w:p>
    <w:p w:rsidR="00CC5BF5" w:rsidRPr="00A543D8" w:rsidRDefault="00CC5BF5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  </w:t>
      </w:r>
      <w:r w:rsidR="00A57607" w:rsidRPr="00A543D8">
        <w:rPr>
          <w:rFonts w:ascii="Times New Roman" w:eastAsia="Times New Roman" w:hAnsi="Times New Roman"/>
          <w:sz w:val="23"/>
          <w:szCs w:val="23"/>
        </w:rPr>
        <w:t xml:space="preserve">                         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от   </w:t>
      </w:r>
      <w:r w:rsidR="004434D1">
        <w:rPr>
          <w:rFonts w:ascii="Times New Roman" w:eastAsia="Times New Roman" w:hAnsi="Times New Roman"/>
          <w:sz w:val="23"/>
          <w:szCs w:val="23"/>
        </w:rPr>
        <w:t>31.03.2022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    №</w:t>
      </w:r>
      <w:r w:rsidR="004434D1">
        <w:rPr>
          <w:rFonts w:ascii="Times New Roman" w:eastAsia="Times New Roman" w:hAnsi="Times New Roman"/>
          <w:sz w:val="23"/>
          <w:szCs w:val="23"/>
        </w:rPr>
        <w:t>196</w:t>
      </w:r>
      <w:bookmarkStart w:id="0" w:name="_GoBack"/>
      <w:bookmarkEnd w:id="0"/>
      <w:r w:rsidRPr="00A543D8">
        <w:rPr>
          <w:rFonts w:ascii="Times New Roman" w:eastAsia="Times New Roman" w:hAnsi="Times New Roman"/>
          <w:sz w:val="23"/>
          <w:szCs w:val="23"/>
        </w:rPr>
        <w:t xml:space="preserve"> </w:t>
      </w:r>
    </w:p>
    <w:p w:rsidR="00CC5BF5" w:rsidRPr="00A543D8" w:rsidRDefault="00CC5BF5" w:rsidP="00CC5BF5">
      <w:pPr>
        <w:rPr>
          <w:rFonts w:ascii="Times New Roman" w:hAnsi="Times New Roman"/>
          <w:sz w:val="24"/>
          <w:szCs w:val="24"/>
        </w:rPr>
      </w:pPr>
    </w:p>
    <w:p w:rsidR="00CC5BF5" w:rsidRPr="00A543D8" w:rsidRDefault="00061310" w:rsidP="00CC5BF5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Ведомственный с</w:t>
      </w:r>
      <w:r w:rsidR="00DF2D0B" w:rsidRPr="00A543D8">
        <w:rPr>
          <w:rFonts w:ascii="Times New Roman" w:eastAsia="Times New Roman" w:hAnsi="Times New Roman"/>
          <w:sz w:val="24"/>
          <w:szCs w:val="24"/>
        </w:rPr>
        <w:t>тандарт</w:t>
      </w:r>
    </w:p>
    <w:p w:rsidR="00BF1DB4" w:rsidRPr="00A543D8" w:rsidRDefault="00BF1DB4" w:rsidP="00CC5BF5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внутреннего муниципального финансового контроля </w:t>
      </w:r>
    </w:p>
    <w:p w:rsidR="00CC5BF5" w:rsidRPr="00A543D8" w:rsidRDefault="00BF1DB4" w:rsidP="005850FA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«</w:t>
      </w:r>
      <w:r w:rsidR="005850FA" w:rsidRPr="00A543D8">
        <w:rPr>
          <w:rFonts w:ascii="Times New Roman" w:eastAsia="Times New Roman" w:hAnsi="Times New Roman"/>
          <w:sz w:val="24"/>
          <w:szCs w:val="24"/>
        </w:rPr>
        <w:t>Планирование проверок, ревизий и обследований</w:t>
      </w:r>
      <w:r w:rsidRPr="00A543D8">
        <w:rPr>
          <w:rFonts w:ascii="Times New Roman" w:eastAsia="Times New Roman" w:hAnsi="Times New Roman"/>
          <w:sz w:val="24"/>
          <w:szCs w:val="24"/>
        </w:rPr>
        <w:t>»</w:t>
      </w:r>
    </w:p>
    <w:p w:rsidR="00CC5BF5" w:rsidRPr="00A543D8" w:rsidRDefault="00CC5BF5" w:rsidP="00CC5BF5">
      <w:pPr>
        <w:ind w:left="36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726BB9" w:rsidRPr="00A543D8" w:rsidRDefault="00726BB9" w:rsidP="00CC5BF5">
      <w:pPr>
        <w:ind w:left="36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CC5BF5" w:rsidRPr="00A543D8" w:rsidRDefault="00CC5BF5" w:rsidP="00D0378C">
      <w:pPr>
        <w:ind w:left="851" w:right="-142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Содержание:</w:t>
      </w:r>
    </w:p>
    <w:tbl>
      <w:tblPr>
        <w:tblStyle w:val="aa"/>
        <w:tblW w:w="9438" w:type="dxa"/>
        <w:tblInd w:w="108" w:type="dxa"/>
        <w:tblLook w:val="04A0" w:firstRow="1" w:lastRow="0" w:firstColumn="1" w:lastColumn="0" w:noHBand="0" w:noVBand="1"/>
      </w:tblPr>
      <w:tblGrid>
        <w:gridCol w:w="1931"/>
        <w:gridCol w:w="6363"/>
        <w:gridCol w:w="1144"/>
      </w:tblGrid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</w:t>
            </w:r>
            <w:r w:rsidR="00377B27" w:rsidRPr="00A543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I.</w:t>
            </w: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BC6AC4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</w:t>
            </w:r>
            <w:r w:rsidRPr="00A543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II.</w:t>
            </w: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5850FA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5850FA" w:rsidRPr="00A543D8">
              <w:rPr>
                <w:rFonts w:ascii="Times New Roman" w:eastAsia="Times New Roman" w:hAnsi="Times New Roman"/>
                <w:sz w:val="24"/>
                <w:szCs w:val="24"/>
              </w:rPr>
              <w:t>ланирование контрольных мероприятий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A543D8" w:rsidRDefault="00F6052F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A543D8" w:rsidRDefault="009F70AD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7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293E93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8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E11C88">
            <w:pPr>
              <w:spacing w:line="360" w:lineRule="auto"/>
              <w:textAlignment w:val="baseline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377B2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005C0B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A543D8" w:rsidRDefault="009F70AD" w:rsidP="00BC6AC4">
            <w:pPr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1920DD" w:rsidRPr="00A543D8" w:rsidRDefault="001920DD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1920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215E05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45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A00B33" w:rsidRPr="00A543D8" w:rsidRDefault="00A00B33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A00B33" w:rsidRPr="00A543D8" w:rsidRDefault="00A00B33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607" w:rsidRPr="00A543D8" w:rsidRDefault="00A57607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607" w:rsidRPr="00A543D8" w:rsidRDefault="00A57607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607" w:rsidRPr="00A543D8" w:rsidRDefault="00A57607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B33" w:rsidRPr="00A543D8" w:rsidRDefault="00A00B33" w:rsidP="002A2161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C5BF5" w:rsidRPr="00A543D8" w:rsidRDefault="00E70B22" w:rsidP="002C19EE">
      <w:pPr>
        <w:ind w:left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I</w:t>
      </w:r>
      <w:r w:rsidRPr="00A543D8">
        <w:rPr>
          <w:rFonts w:ascii="Times New Roman" w:eastAsia="Times New Roman" w:hAnsi="Times New Roman"/>
          <w:sz w:val="24"/>
          <w:szCs w:val="24"/>
        </w:rPr>
        <w:t>.</w:t>
      </w:r>
      <w:r w:rsidR="00CC5BF5" w:rsidRPr="00A543D8">
        <w:rPr>
          <w:rFonts w:ascii="Times New Roman" w:eastAsia="Times New Roman" w:hAnsi="Times New Roman"/>
          <w:sz w:val="24"/>
          <w:szCs w:val="24"/>
        </w:rPr>
        <w:t xml:space="preserve"> Общие положения</w:t>
      </w:r>
    </w:p>
    <w:p w:rsidR="002C19EE" w:rsidRPr="00A543D8" w:rsidRDefault="002C19EE" w:rsidP="002C19EE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5A3331" w:rsidRPr="00A543D8" w:rsidRDefault="00233226" w:rsidP="005A3331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.</w:t>
      </w:r>
      <w:r w:rsidR="00061310" w:rsidRPr="00A543D8">
        <w:t xml:space="preserve"> 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Ведомственный стандарт внутреннего муниципального финансового контроля </w:t>
      </w:r>
      <w:r w:rsidR="00F102D1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«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Планирование п</w:t>
      </w:r>
      <w:r w:rsidR="00F102D1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роверок, ревизий и обследований»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(далее – Ведомственный стандарт) разработан в целях установления требований к планированию проверок, ревизий и обследований, осуществляемых в соответствии с бюджетным законодательством Российской Федерации и иными правовыми актами, регулирующими бюджетные правоотношения Контрольно-ревизионным управлением Администрации </w:t>
      </w:r>
      <w:proofErr w:type="spellStart"/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Саткинского</w:t>
      </w:r>
      <w:proofErr w:type="spellEnd"/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муниципального района (далее соответственно - орган контроля, контрольные мероприятия).</w:t>
      </w:r>
    </w:p>
    <w:p w:rsidR="005A3331" w:rsidRPr="00A543D8" w:rsidRDefault="005A333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2. Орган контроля формирует, устанавливающий на очередной финансовый год перечень и сроки выполнения органом контроля контрольных мероприятий (далее - план контрольных мероприятий). </w:t>
      </w:r>
    </w:p>
    <w:p w:rsidR="00BB76DB" w:rsidRPr="00A543D8" w:rsidRDefault="00F609AE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3. 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План контро</w:t>
      </w:r>
      <w:r w:rsidR="00F102D1" w:rsidRPr="00A543D8">
        <w:rPr>
          <w:rFonts w:ascii="Times New Roman" w:eastAsia="Times New Roman" w:hAnsi="Times New Roman"/>
          <w:sz w:val="24"/>
          <w:szCs w:val="24"/>
        </w:rPr>
        <w:t>льных мероприятий утверждается Г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 xml:space="preserve">лавой </w:t>
      </w:r>
      <w:proofErr w:type="spellStart"/>
      <w:r w:rsidR="00BB76DB" w:rsidRPr="00A543D8">
        <w:rPr>
          <w:rFonts w:ascii="Times New Roman" w:eastAsia="Times New Roman" w:hAnsi="Times New Roman"/>
          <w:sz w:val="24"/>
          <w:szCs w:val="24"/>
        </w:rPr>
        <w:t>Саткинского</w:t>
      </w:r>
      <w:proofErr w:type="spellEnd"/>
      <w:r w:rsidR="00BB76DB" w:rsidRPr="00A543D8">
        <w:rPr>
          <w:rFonts w:ascii="Times New Roman" w:eastAsia="Times New Roman" w:hAnsi="Times New Roman"/>
          <w:sz w:val="24"/>
          <w:szCs w:val="24"/>
        </w:rPr>
        <w:t xml:space="preserve"> муниципального на очередной финансовый год не позднее 20 декабря текущего года и содержит следующую информацию: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1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темы контрольных мероприятий;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2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наименование, ИНН, юридический адрес объекта внутреннего муниципального финансового контроля (далее - объект контроля) либо групп объектов контроля по каждому контрольному мероприятию;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3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цель и основание проведения контрольного мероприятия;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4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проверяемый период;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5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период (дата) начала проведения контрольных мероприятий.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4. В утвержденный план контрольных мероприятий могут вноситься изменения в случаях невозможности проведения плановых контрольных мероприятий в связи: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1)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наступления обстоятельств непреодолимой силы (чрезвычайных и непредотвратимых при наступивших условиях обстоятельств);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2)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недостаточностью временных и (или) трудовых ресурсов при необходимости проведения внеплановых контрольных мероприятий;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3)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внесением изменений в законодательные и иные нормативно-правовые акты Российской Федерации, субъектов Российской Федерации и органов местного самоуправления;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4)</w:t>
      </w:r>
      <w:r w:rsidRPr="00A543D8">
        <w:rPr>
          <w:rFonts w:ascii="Times New Roman" w:eastAsia="Times New Roman" w:hAnsi="Times New Roman"/>
          <w:sz w:val="24"/>
          <w:szCs w:val="24"/>
        </w:rPr>
        <w:tab/>
        <w:t xml:space="preserve">выявлением в ходе подготовки контрольного мероприятия существенных обстоятельств (необходимость изменения: темы контрольного мероприятия, данных об объектах контроля, перечня объектов контроля (включения и (или) исключения и (или) уточнения, в том числе дополнительных объектов контроля), сроков проведения </w:t>
      </w:r>
      <w:r w:rsidRPr="00A543D8">
        <w:rPr>
          <w:rFonts w:ascii="Times New Roman" w:eastAsia="Times New Roman" w:hAnsi="Times New Roman"/>
          <w:sz w:val="24"/>
          <w:szCs w:val="24"/>
        </w:rPr>
        <w:lastRenderedPageBreak/>
        <w:t>контрольных мероприятий, проверяемого периода, должностных лиц органа контроля, ответственных за проведение контрольного мероприятия);</w:t>
      </w:r>
    </w:p>
    <w:p w:rsidR="00F609AE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5)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реорганизацией, ликвидацией объектов контроля.</w:t>
      </w:r>
    </w:p>
    <w:p w:rsidR="005A3331" w:rsidRPr="00A543D8" w:rsidRDefault="00BB76DB" w:rsidP="005A3331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5</w:t>
      </w:r>
      <w:r w:rsidR="005A3331" w:rsidRPr="00A543D8">
        <w:rPr>
          <w:rFonts w:ascii="Times New Roman" w:eastAsia="Times New Roman" w:hAnsi="Times New Roman"/>
          <w:sz w:val="24"/>
          <w:szCs w:val="24"/>
        </w:rPr>
        <w:t>. На стадии формирования плана контрольных мероприятий составляется проект плана контрольных мероприятий с применением риск-ориентированного подхода,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- предмет контроля) к предусмотренным пунктом 1</w:t>
      </w:r>
      <w:r w:rsidR="000F218A" w:rsidRPr="00A543D8">
        <w:rPr>
          <w:rFonts w:ascii="Times New Roman" w:eastAsia="Times New Roman" w:hAnsi="Times New Roman"/>
          <w:sz w:val="24"/>
          <w:szCs w:val="24"/>
        </w:rPr>
        <w:t xml:space="preserve">6 </w:t>
      </w:r>
      <w:r w:rsidRPr="00A543D8">
        <w:rPr>
          <w:rFonts w:ascii="Times New Roman" w:eastAsia="Times New Roman" w:hAnsi="Times New Roman"/>
          <w:sz w:val="24"/>
          <w:szCs w:val="24"/>
        </w:rPr>
        <w:t>Ведомственного</w:t>
      </w:r>
      <w:r w:rsidR="005A3331" w:rsidRPr="00A543D8">
        <w:rPr>
          <w:rFonts w:ascii="Times New Roman" w:eastAsia="Times New Roman" w:hAnsi="Times New Roman"/>
          <w:sz w:val="24"/>
          <w:szCs w:val="24"/>
        </w:rPr>
        <w:t xml:space="preserve"> стандарта категориям риска.</w:t>
      </w:r>
    </w:p>
    <w:p w:rsidR="00EE2C38" w:rsidRPr="00A543D8" w:rsidRDefault="00BB76DB" w:rsidP="005A3331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6</w:t>
      </w:r>
      <w:r w:rsidR="005A3331" w:rsidRPr="00A543D8">
        <w:rPr>
          <w:rFonts w:ascii="Times New Roman" w:eastAsia="Times New Roman" w:hAnsi="Times New Roman"/>
          <w:sz w:val="24"/>
          <w:szCs w:val="24"/>
        </w:rPr>
        <w:t>. Под риском понимается степень возможности наступления события, негативно влияющего на деятельность объекта контроля в финансово-бюджетной сфере и результаты указанной деятельности, а также на законность, эффективность и целевой характер использования средств бюджета (средств, полученных из бюджета).</w:t>
      </w:r>
    </w:p>
    <w:p w:rsidR="00C46C0B" w:rsidRPr="00A543D8" w:rsidRDefault="00C46C0B" w:rsidP="005A3331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EE2C38" w:rsidRPr="00A543D8" w:rsidRDefault="00EE2C38" w:rsidP="00F6052F">
      <w:pPr>
        <w:ind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II. </w:t>
      </w:r>
      <w:r w:rsidR="00F6052F" w:rsidRPr="00A543D8">
        <w:rPr>
          <w:rFonts w:ascii="Times New Roman" w:eastAsia="Times New Roman" w:hAnsi="Times New Roman"/>
          <w:sz w:val="24"/>
          <w:szCs w:val="24"/>
        </w:rPr>
        <w:t>Планирование контрольных мероприятий</w:t>
      </w:r>
    </w:p>
    <w:p w:rsidR="00F6052F" w:rsidRPr="00A543D8" w:rsidRDefault="00BB76DB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1" w:name="sub_1005"/>
      <w:r w:rsidRPr="00A543D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Планирование контрольных мероприятий включает следующие этапы: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_10051"/>
      <w:bookmarkEnd w:id="1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формирование исходных данных для составления проекта плана контрольных мероприятий;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" w:name="sub_10052"/>
      <w:bookmarkEnd w:id="2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составление проекта плана контрольных мероприятий;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" w:name="sub_10053"/>
      <w:bookmarkEnd w:id="3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утверждение плана контрольных мероприятий.</w:t>
      </w:r>
    </w:p>
    <w:p w:rsidR="00F6052F" w:rsidRPr="00A543D8" w:rsidRDefault="00BB76DB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5" w:name="sub_1006"/>
      <w:bookmarkEnd w:id="4"/>
      <w:r w:rsidRPr="00A543D8">
        <w:rPr>
          <w:rFonts w:ascii="Times New Roman" w:eastAsia="Times New Roman" w:hAnsi="Times New Roman" w:cs="Times New Roman"/>
          <w:sz w:val="24"/>
          <w:szCs w:val="24"/>
        </w:rPr>
        <w:t>8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Формирование исходных данных для составления проекта плана контрольных мероприятий включает: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6" w:name="sub_10061"/>
      <w:bookmarkEnd w:id="5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сбор и анализ информации об объектах контроля;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7" w:name="sub_10062"/>
      <w:bookmarkEnd w:id="6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определение объектов контроля и тем контрольных мероприятий, включаемых в проект плана контрольных мероприятий;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8" w:name="sub_10063"/>
      <w:bookmarkEnd w:id="7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год.</w:t>
      </w:r>
    </w:p>
    <w:p w:rsidR="00D30E60" w:rsidRPr="00A543D8" w:rsidRDefault="00BB76DB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9</w:t>
      </w:r>
      <w:r w:rsidR="00D30E60" w:rsidRPr="00A543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E6950" w:rsidRPr="00A543D8">
        <w:rPr>
          <w:rFonts w:ascii="Times New Roman" w:eastAsia="Times New Roman" w:hAnsi="Times New Roman" w:cs="Times New Roman"/>
          <w:sz w:val="24"/>
          <w:szCs w:val="24"/>
        </w:rPr>
        <w:t xml:space="preserve"> В целях исключения дублирования деятельности по контролю формирование проекта плана контрольных мероприятий осуществляется с учетом информации о планируемых контрольных мероприятиях Контрольно-счетной палатой </w:t>
      </w:r>
      <w:proofErr w:type="spellStart"/>
      <w:r w:rsidR="002E6950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2E6950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F6052F" w:rsidRPr="00A543D8" w:rsidRDefault="00BB76DB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9" w:name="sub_1007"/>
      <w:bookmarkEnd w:id="8"/>
      <w:r w:rsidRPr="00A543D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Сбор и анализ информации об объектах контроля осуществляется автоматизированным (при наличии технической возможности) и (или) ручным способом. При автоматизированном способе сбор и анализ информации об объектах контроля осуществляется в электронном виде с использованием прикладного программного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обеспечения, предусматривающего в том числе автоматизированную проверку данных на </w:t>
      </w:r>
      <w:proofErr w:type="spellStart"/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непревышение</w:t>
      </w:r>
      <w:proofErr w:type="spellEnd"/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заданным показателям (параметрам), автоматизированную сверку данных, расчет коэффициентов, сопоставление табличных данных и форм отчетности.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носителе.</w:t>
      </w:r>
    </w:p>
    <w:p w:rsidR="00F6052F" w:rsidRPr="00A543D8" w:rsidRDefault="00BB76DB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0" w:name="sub_1008"/>
      <w:bookmarkEnd w:id="9"/>
      <w:r w:rsidRPr="00A543D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Информация об объектах контроля, в том числе информация из информационных систем, владельцами или операторами которых являются Федеральное казначейство, Министерство финансов Российской Федерации, иные государственные и муниципальные органы, должна позволять определить по каждому объекту контроля и предмету контроля значение критерия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«вероятность допущения нарушения» (далее - критерий «вероятность»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и значение критерия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сущес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твенность последствий нарушения» (далее - критерий «существенность»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6052F" w:rsidRPr="00A543D8" w:rsidRDefault="00BB76DB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1" w:name="sub_1009"/>
      <w:bookmarkEnd w:id="10"/>
      <w:r w:rsidRPr="00A543D8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При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 xml:space="preserve"> определении значения критерия «вероятность»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следующая информация: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sub_10091"/>
      <w:bookmarkEnd w:id="11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значения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</w:t>
      </w:r>
      <w:hyperlink r:id="rId9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>статьи 160.2-1</w:t>
        </w:r>
      </w:hyperlink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sub_10093"/>
      <w:bookmarkEnd w:id="12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4" w:name="sub_10094"/>
      <w:bookmarkEnd w:id="13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5" w:name="sub_10095"/>
      <w:bookmarkEnd w:id="14"/>
      <w:r w:rsidRPr="00A543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полнота исполнения объектом контроля представлений, предписаний</w:t>
      </w:r>
      <w:r w:rsidR="00AE5CAD" w:rsidRPr="00A54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5CAD" w:rsidRPr="00A543D8">
        <w:rPr>
          <w:rFonts w:ascii="Roboto" w:hAnsi="Roboto"/>
          <w:sz w:val="24"/>
          <w:szCs w:val="24"/>
        </w:rPr>
        <w:t>направленных органом контроля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, выявленных по результатам проведенных контрольных мероприятий;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6" w:name="sub_10096"/>
      <w:bookmarkEnd w:id="15"/>
      <w:r w:rsidRPr="00A543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наличие (отсутствие) в отношении объекта контроля обращений (жалоб) граждан, объединений граждан, юридических лиц, поступивших в органы контроля;</w:t>
      </w:r>
    </w:p>
    <w:p w:rsidR="00F6052F" w:rsidRPr="00A543D8" w:rsidRDefault="00BB76DB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7" w:name="sub_1010"/>
      <w:bookmarkEnd w:id="16"/>
      <w:r w:rsidRPr="00A543D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При определении значения критерия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«существенность»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следующая информация: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8" w:name="sub_10101"/>
      <w:bookmarkEnd w:id="17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объемы финансового обеспечения деятельности объекта контроля или выполнения мероприятий (мер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поддержки) за счет средств бюджета и (или) средств,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9" w:name="sub_10102"/>
      <w:bookmarkEnd w:id="18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значимость мероприятий (мер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поддержки), в отношении которых возможно проведение контрольного мероприятия;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20" w:name="sub_10103"/>
      <w:bookmarkEnd w:id="19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величина объема принятых обязательств объекта контроля и (или) его соотношения к объему финансового обеспечения деятельности объекта контроля;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21" w:name="sub_10104"/>
      <w:bookmarkEnd w:id="20"/>
      <w:r w:rsidRPr="00A543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осуществление объектом контроля закупок товаров, работ, услуг для обеспечения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нужд, соответствующих следующим параметрам:</w:t>
      </w:r>
    </w:p>
    <w:bookmarkEnd w:id="21"/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закупки товаров, работ, услуг для обеспечения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нужд у единственного поставщика по причине несостоявшейся конкурентной процедуры или на основании </w:t>
      </w:r>
      <w:hyperlink r:id="rId10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>пунктов 2</w:t>
        </w:r>
      </w:hyperlink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11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>9 части 1 статьи 93</w:t>
        </w:r>
      </w:hyperlink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 xml:space="preserve"> от 05.04.2013 года № 44-ФЗ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ниципальных нужд»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наличие условия об исполнении контракта по этапам;</w:t>
      </w:r>
    </w:p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наличие условия о выплате аванса;</w:t>
      </w:r>
    </w:p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заключение контракта по результатам повторной закупки при условии расторжения первоначального контракта по соглашению сторон;</w:t>
      </w:r>
    </w:p>
    <w:p w:rsidR="00955E4E" w:rsidRPr="00A543D8" w:rsidRDefault="00F102D1" w:rsidP="00955E4E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>) объем финансовых средств, предусмотренных на осуществление закупок в текущем (финансовом) году;</w:t>
      </w:r>
    </w:p>
    <w:p w:rsidR="00955E4E" w:rsidRPr="00A543D8" w:rsidRDefault="00F102D1" w:rsidP="00955E4E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6</w:t>
      </w:r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>) длительность периода, прошедшего с момента проведения идентичного контрольного мероприятия органом контроля (контрольным органом);</w:t>
      </w:r>
    </w:p>
    <w:p w:rsidR="00D30E60" w:rsidRPr="00A543D8" w:rsidRDefault="00F102D1" w:rsidP="00955E4E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7</w:t>
      </w:r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информация, полученная от главы </w:t>
      </w:r>
      <w:proofErr w:type="spellStart"/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председателя Собрания депутатов </w:t>
      </w:r>
      <w:proofErr w:type="spellStart"/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955E4E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главных распорядителей бюджетных средств, иных органов и организаций, а также выявленная по результатам анализа данных информационных систем информация об имеющихся признаках нарушений законодательства.</w:t>
      </w:r>
    </w:p>
    <w:p w:rsidR="00657E1A" w:rsidRPr="00A543D8" w:rsidRDefault="000D27E2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2" w:name="sub_1011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23" w:name="sub_1013"/>
      <w:bookmarkEnd w:id="22"/>
      <w:r w:rsidR="00BB76DB" w:rsidRPr="00A543D8">
        <w:rPr>
          <w:rFonts w:ascii="Times New Roman" w:eastAsia="Times New Roman" w:hAnsi="Times New Roman" w:cs="Times New Roman"/>
          <w:sz w:val="24"/>
          <w:szCs w:val="24"/>
        </w:rPr>
        <w:t>4.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Каждому из оцениваемых объектов контроля присваивается итоговый балл, равный арифметической сумме значений параметров отбора при подготовке органом контроля проекта плана контрольных мероприятий на очередной финансовый год, в соответствии с приложением №1 к настоящему Ведомственному стандарту (далее - итоговый балл).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15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Итоговый балл рассчитывается на дату составления проекта плана контрольных мероприятий.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16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На основании анализа рисков - сочетания критерия «вероятность» и критерия «существенность» и определения их значения по шкале оценок каждому объекту контроля присваивается одна из следующих категорий риска:</w:t>
      </w:r>
    </w:p>
    <w:p w:rsidR="00657E1A" w:rsidRPr="00A543D8" w:rsidRDefault="00657E1A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- высокий риск - если значение критерия «существенность» и значение критерия «вероятность» определяется по шкале оценок более 70 баллов;</w:t>
      </w:r>
    </w:p>
    <w:p w:rsidR="00657E1A" w:rsidRPr="00A543D8" w:rsidRDefault="00657E1A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- средний риск - если значение критерия «существенность» и значение критерия «вероятность» определяются по шкале оценок от 45 до 70 баллов;</w:t>
      </w:r>
    </w:p>
    <w:p w:rsidR="00657E1A" w:rsidRPr="00A543D8" w:rsidRDefault="00657E1A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- низкий риск - если значение критерия «существенность» и значение критерия «вероятность» определяются по шкале оценок менее 45 баллов (Приложение №2 к Ведомственному стандарту).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17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В случае если объекты контроля имеют одинаковые значения критерия «вероятность» и критерия «существенность», приоритетным к включению в план контрольных мероприятий является объект контроля, в отношении которого было проведено идентичное контрольное мероприятие, то есть контрольное мероприятие в отношении того же объекта контроля и темы контрольного мероприятия, с большей длительностью периода между проведением такого контрольного мероприятия и составлением проекта плана контрольных мероприятий.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18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Из каждой категории риска, сформированной в соответствии с пунктами 1</w:t>
      </w:r>
      <w:r w:rsidR="00013996" w:rsidRPr="00A543D8">
        <w:rPr>
          <w:rFonts w:ascii="Times New Roman" w:eastAsia="Times New Roman" w:hAnsi="Times New Roman" w:cs="Times New Roman"/>
          <w:sz w:val="24"/>
          <w:szCs w:val="24"/>
        </w:rPr>
        <w:t>2-16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 xml:space="preserve"> Ведомственного стандарта, в план контрольных мероприятий отбираются объекты контроля в количестве с применением следующего подхода:</w:t>
      </w:r>
    </w:p>
    <w:p w:rsidR="00657E1A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из категории «Высокий риск» - 30 % объектов контроля начиная с первого места;</w:t>
      </w:r>
    </w:p>
    <w:p w:rsidR="00657E1A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из категории «Средний риск» - 10 % объектов контроля начиная с первого места;</w:t>
      </w:r>
    </w:p>
    <w:p w:rsidR="00657E1A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из категории «Низкий риск» - 5 % объектов контроля начиная с первого места.</w:t>
      </w:r>
    </w:p>
    <w:p w:rsidR="00F6052F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К типовым темам плановых контрольных мероприятий относятся: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4" w:name="sub_10131"/>
      <w:bookmarkEnd w:id="23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осуществления расходов на обеспечение выполнения функций казенного учреждения (органа местного самоуправления) и их отражения в бюджетном учете и отчетности;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5" w:name="sub_10132"/>
      <w:bookmarkEnd w:id="24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осуществления расходов бюджета публично-правового образования на реализацию мероприятий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программы (подпрограммы, целевой программы);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6" w:name="sub_10133"/>
      <w:bookmarkEnd w:id="25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предоставления и (или)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(финансовой) отчетности;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7" w:name="sub_10134"/>
      <w:bookmarkEnd w:id="26"/>
      <w:r w:rsidRPr="00A543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предоставления субсидий юридическим лицам (за исключением субсидий мун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иципальным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8" w:name="sub_10135"/>
      <w:bookmarkEnd w:id="27"/>
      <w:r w:rsidRPr="00A543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осуществления бюджетных инвестиций;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9" w:name="sub_10136"/>
      <w:bookmarkEnd w:id="28"/>
      <w:r w:rsidRPr="00A543D8">
        <w:rPr>
          <w:rFonts w:ascii="Times New Roman" w:eastAsia="Times New Roman" w:hAnsi="Times New Roman" w:cs="Times New Roman"/>
          <w:sz w:val="24"/>
          <w:szCs w:val="24"/>
        </w:rPr>
        <w:t>6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соблюдения целей, порядка и условий предоставления межбюджетной субсидии или субвенции либо иного межбюджетного трансферта, имеющего целевое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назначение;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0" w:name="sub_10137"/>
      <w:bookmarkEnd w:id="29"/>
      <w:r w:rsidRPr="00A543D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предоставления и использования средств, предоставленных в виде взноса в уставный капитал юридических лиц;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1" w:name="sub_10138"/>
      <w:bookmarkEnd w:id="30"/>
      <w:r w:rsidRPr="00A543D8">
        <w:rPr>
          <w:rFonts w:ascii="Times New Roman" w:eastAsia="Times New Roman" w:hAnsi="Times New Roman" w:cs="Times New Roman"/>
          <w:sz w:val="24"/>
          <w:szCs w:val="24"/>
        </w:rPr>
        <w:t>8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исполнения соглашений о предоставлении бюджетных кредитов;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2" w:name="sub_101311"/>
      <w:bookmarkEnd w:id="31"/>
      <w:r w:rsidRPr="00A543D8">
        <w:rPr>
          <w:rFonts w:ascii="Times New Roman" w:eastAsia="Times New Roman" w:hAnsi="Times New Roman" w:cs="Times New Roman"/>
          <w:sz w:val="24"/>
          <w:szCs w:val="24"/>
        </w:rPr>
        <w:t>9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нужд);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3" w:name="sub_101312"/>
      <w:bookmarkEnd w:id="32"/>
      <w:r w:rsidRPr="00A543D8">
        <w:rPr>
          <w:rFonts w:ascii="Times New Roman" w:eastAsia="Times New Roman" w:hAnsi="Times New Roman" w:cs="Times New Roman"/>
          <w:sz w:val="24"/>
          <w:szCs w:val="24"/>
        </w:rPr>
        <w:t>10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достоверности отчета о реализации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программы, отчета об исполнении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задания или отчета о достижении показателей результативности;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4" w:name="sub_101313"/>
      <w:bookmarkEnd w:id="33"/>
      <w:r w:rsidRPr="00A543D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исполнения бюджетных полномочий по администрированию доходов или источников финансирования дефицита местного бюджета;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5" w:name="sub_101314"/>
      <w:bookmarkEnd w:id="34"/>
      <w:r w:rsidRPr="00A543D8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(ревизия) финансово-хозяйственной деятельности объекта контроля;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6" w:name="sub_101315"/>
      <w:bookmarkEnd w:id="35"/>
      <w:r w:rsidRPr="00A543D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соблюдения условий договоров (соглашений) с кредитными организациями, осуществляющими отдельные операции с бюджетными средствами;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7" w:name="sub_101316"/>
      <w:bookmarkEnd w:id="36"/>
      <w:r w:rsidRPr="00A543D8">
        <w:rPr>
          <w:rFonts w:ascii="Times New Roman" w:eastAsia="Times New Roman" w:hAnsi="Times New Roman" w:cs="Times New Roman"/>
          <w:sz w:val="24"/>
          <w:szCs w:val="24"/>
        </w:rPr>
        <w:t>14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использования средств кредита (займа), обеспеченного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гарантией.</w:t>
      </w:r>
    </w:p>
    <w:p w:rsidR="00452C8D" w:rsidRPr="00A543D8" w:rsidRDefault="00452C8D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15) </w:t>
      </w:r>
      <w:r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обследование соблюдения условий контрактов (договоров, соглашений), источником финансового обеспечения которых являются бюджетные средства или средства, предоставленные из бюджета публично-правового образования.</w:t>
      </w:r>
    </w:p>
    <w:p w:rsidR="00F6052F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8" w:name="sub_1014"/>
      <w:bookmarkEnd w:id="37"/>
      <w:r w:rsidRPr="00A543D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End w:id="38"/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мероприятий, указанных в </w:t>
      </w:r>
      <w:hyperlink w:anchor="sub_1013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 xml:space="preserve">пункте </w:t>
        </w:r>
      </w:hyperlink>
      <w:r w:rsidR="00725200" w:rsidRPr="00A543D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AE4062" w:rsidRPr="00A543D8">
        <w:rPr>
          <w:rFonts w:ascii="Times New Roman" w:eastAsia="Times New Roman" w:hAnsi="Times New Roman" w:cs="Times New Roman"/>
          <w:sz w:val="24"/>
          <w:szCs w:val="24"/>
        </w:rPr>
        <w:t xml:space="preserve"> Ведомственного стандарта.</w:t>
      </w:r>
    </w:p>
    <w:p w:rsidR="00F6052F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9" w:name="sub_1015"/>
      <w:r w:rsidRPr="00A543D8">
        <w:rPr>
          <w:rFonts w:ascii="Times New Roman" w:eastAsia="Times New Roman" w:hAnsi="Times New Roman" w:cs="Times New Roman"/>
          <w:sz w:val="24"/>
          <w:szCs w:val="24"/>
        </w:rPr>
        <w:t>21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Определение предельного количества контрольных мероприятий в проекте плана контрольных мероприятий осуществляется на основании следующих факторов: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0" w:name="sub_10151"/>
      <w:bookmarkEnd w:id="39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обеспеченность органа контроля кадровыми, материально-техническими и финансовыми ресурсами в очередном финансовом году;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1" w:name="sub_10152"/>
      <w:bookmarkEnd w:id="40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выделение резерва временных и трудовых ресурсов для проведения внеплановых контрольных мероприятий.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составления проекта плана контрольной деятельности (1 - 2 года).</w:t>
      </w:r>
    </w:p>
    <w:p w:rsidR="00F609AE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2" w:name="sub_1016"/>
      <w:bookmarkEnd w:id="41"/>
      <w:r w:rsidRPr="00A543D8">
        <w:rPr>
          <w:rFonts w:ascii="Times New Roman" w:eastAsia="Times New Roman" w:hAnsi="Times New Roman" w:cs="Times New Roman"/>
          <w:sz w:val="24"/>
          <w:szCs w:val="24"/>
        </w:rPr>
        <w:t>22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При определении количества контрольных мероприятий, включаемых в проект плана контрольных мероприятий, составляемый с применением риск-ориентированного подхода, учитывается необходимость безусловного и первоочередного включения в проект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плана контрольных мероприятий объектов контроля на основании поручений</w:t>
      </w:r>
      <w:r w:rsidR="00F609AE" w:rsidRPr="00A543D8">
        <w:t xml:space="preserve"> </w:t>
      </w:r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proofErr w:type="spellStart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председателя Собрания депутатов </w:t>
      </w:r>
      <w:proofErr w:type="spellStart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правоохранительных и (ил</w:t>
      </w:r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>и) иных государственных органов, а такж</w:t>
      </w:r>
      <w:r w:rsidR="00E80986" w:rsidRPr="00A543D8">
        <w:t xml:space="preserve">е </w:t>
      </w:r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 xml:space="preserve">в рамках заключенных с муниципальными образованиями, входящими в состав </w:t>
      </w:r>
      <w:proofErr w:type="spellStart"/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соглашений о передачи полномочий по осуществлению внутреннего муниципального финансового контроля. </w:t>
      </w:r>
    </w:p>
    <w:p w:rsidR="00F6052F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23</w:t>
      </w:r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Контрольные мероприятия на основании обращений (поручений) иных органов и организаций включаются в проект плана контрольных мероприятий, составляемый с применением риск-ориентированного подхода, при наличии в указанных обращениях (поручениях) обоснования необходимости проведения соответствующих контрольных мероприятий.</w:t>
      </w:r>
    </w:p>
    <w:bookmarkEnd w:id="42"/>
    <w:p w:rsidR="0092703D" w:rsidRPr="00A543D8" w:rsidRDefault="0092703D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F102D1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a"/>
        <w:tblpPr w:leftFromText="180" w:rightFromText="180" w:vertAnchor="text" w:horzAnchor="margin" w:tblpXSpec="right" w:tblpY="-585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7"/>
        <w:gridCol w:w="5147"/>
      </w:tblGrid>
      <w:tr w:rsidR="00A543D8" w:rsidRPr="00A543D8" w:rsidTr="00300B8F">
        <w:trPr>
          <w:trHeight w:val="1850"/>
        </w:trPr>
        <w:tc>
          <w:tcPr>
            <w:tcW w:w="5147" w:type="dxa"/>
          </w:tcPr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</w:tcPr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left="-426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ПРИЛОЖЕНИЕ 1</w:t>
            </w:r>
          </w:p>
          <w:p w:rsidR="005A62B5" w:rsidRPr="00A543D8" w:rsidRDefault="00E80986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5A62B5" w:rsidRPr="00A543D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Ведомственному стандарту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внутреннего муниципального финансового контроля </w:t>
            </w:r>
          </w:p>
          <w:p w:rsidR="005A62B5" w:rsidRPr="00A543D8" w:rsidRDefault="005A62B5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>«Планирование проверок, ревизий и обследований»</w:t>
            </w:r>
          </w:p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62B5" w:rsidRPr="00A543D8" w:rsidRDefault="005A62B5" w:rsidP="005A62B5">
      <w:pPr>
        <w:tabs>
          <w:tab w:val="left" w:pos="1968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 xml:space="preserve">Параметры отбора при подготовке органом контроля проекта плана 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контрольных мероприятий на очередной финансовый год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tbl>
      <w:tblPr>
        <w:tblW w:w="0" w:type="auto"/>
        <w:tblInd w:w="-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7882"/>
        <w:gridCol w:w="1227"/>
      </w:tblGrid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№ п/п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Наименование параметра отбора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Значение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«Вероятность»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rPr>
                <w:rFonts w:ascii="Calibri" w:eastAsia="Times New Roman" w:hAnsi="Times New Roman" w:cs="Times New Roman"/>
                <w:kern w:val="1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Значение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90 баллов до 100 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85 баллов до 90 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80 баллов до 85баллов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менее 80 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49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отсутствие изменений в деятельности объекта контроля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49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изменений в деятельности контроля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49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 нарушений, выявленных у объекта контроля: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10 000,00 до 50 000,00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50 000,00 до 100 000,00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свыше 100 000,00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 нарушений, выявленных у объекта контроля при использовании муниципального имущества, ведении бухгалтерского (бюджетного) учета и составления отчетности: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10 000,00 до 50 000,00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50 000,00 до 100 000,00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свыше 100 000,00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Количество случаев нарушений, выявленных по результатам ранее проведенных органом контроля контрольных мероприятий: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3-х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3-х до 5-ти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10 до 15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свыше 15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4.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представление, предписание, выданное органом контроля, исполнено объектом контроля в полном объеме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представление, предписание, выданное органом контроля, исполнено объектом контроля не в полном объеме, либо не исполнено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(отсутствие) в отношении объекта контроля обращений (жалоб) граждан, объединений граждан, юридических лиц, поступивших в органы контроля;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обращения (жалобы) отсутствуют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обращения (жалобы) имеются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«Существенность»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Объемы финансового обеспечения деятельности объекта контроля или выполнения мероприятий (мер муниципальной поддержки) за счет средств бюджета и (или) средств, предоставленных из бюджета, в проверяемые отчетные периоды: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1 000 000,00 до 5 000 000,00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5 000 000,00 до 10 000 000,00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свыше 10 000 000,00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Величина объема принятых обязательств объекта контроля и (или) его соотношения к объему финансового обеспечения деятельности объекта контроля: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соответствует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соответствует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Осуществление объектом контроля закупок товаров, работ, услуг для обеспечения муниципальных нужд, соответствующих следующим параметрам: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Осуществление закупки товаров, работ, услуг для обеспечения муниципальных нужд у единственного поставщика по причине несостоявшейся конкурентной процедуры или на основании </w:t>
            </w:r>
            <w:hyperlink r:id="rId12" w:history="1">
              <w:r w:rsidRPr="00A543D8">
                <w:rPr>
                  <w:rFonts w:ascii="Times New Roman" w:eastAsia="Times New Roman" w:hAnsi="Times New Roman" w:cs="Times New Roman"/>
                  <w:bCs/>
                  <w:kern w:val="1"/>
                  <w:sz w:val="24"/>
                  <w:szCs w:val="24"/>
                </w:rPr>
                <w:t>пунктов 2</w:t>
              </w:r>
            </w:hyperlink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и </w:t>
            </w:r>
            <w:hyperlink r:id="rId13" w:history="1">
              <w:r w:rsidRPr="00A543D8">
                <w:rPr>
                  <w:rFonts w:ascii="Times New Roman" w:eastAsia="Times New Roman" w:hAnsi="Times New Roman" w:cs="Times New Roman"/>
                  <w:bCs/>
                  <w:kern w:val="1"/>
                  <w:sz w:val="24"/>
                  <w:szCs w:val="24"/>
                </w:rPr>
                <w:t xml:space="preserve">9 </w:t>
              </w:r>
              <w:r w:rsidRPr="00A543D8">
                <w:rPr>
                  <w:rFonts w:ascii="Times New Roman" w:eastAsia="Times New Roman" w:hAnsi="Times New Roman" w:cs="Times New Roman"/>
                  <w:bCs/>
                  <w:kern w:val="1"/>
                  <w:sz w:val="24"/>
                  <w:szCs w:val="24"/>
                </w:rPr>
                <w:lastRenderedPageBreak/>
                <w:t>части 1 статьи 93</w:t>
              </w:r>
            </w:hyperlink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нужд»;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условия об исполнении контракта по этапам;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условия о выплате аванса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3.4.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Заключение контракта по результатам повторной закупки при условии расторжения первоначального контракта по соглашению сторон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4.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 финансовых средств, предусмотренных на осуществление закупок в текущем (финансовом) году: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2 000 000,00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от 2 000 000,00 до 6 000 000,00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6 000 000,00 до 10 000 000,00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свыше 10 000 000,00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Длительность периода, прошедшего с момента проведения идентичного контрольного мероприятия органом контроля (контрольным органом)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 года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 года до 2 лет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свыше 2-х лет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6.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0670E3" w:rsidP="000670E3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Информация, полученная от Г</w:t>
            </w:r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лавы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 председателя Собрания депутатов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 главных распорядителей бюджетных средств, иных органов и организаций, а также выявленная по результатам анализа данных информационных систем информация об имеющихся признаках нарушений законодательства: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0670E3" w:rsidP="000670E3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поручение Г</w:t>
            </w:r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лавы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E80986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</w:t>
            </w:r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председателя Собрания депутатов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 главных распорядителей бюджетных средств, иных органов и организаций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информация, выявленная по результатам анализа данных информационных систем об имеющихся признаках нарушений законодательства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</w:tbl>
    <w:p w:rsidR="005A62B5" w:rsidRPr="00A543D8" w:rsidRDefault="005A62B5" w:rsidP="005A62B5">
      <w:pPr>
        <w:widowControl w:val="0"/>
        <w:suppressAutoHyphens/>
        <w:autoSpaceDE w:val="0"/>
        <w:autoSpaceDN w:val="0"/>
        <w:adjustRightInd w:val="0"/>
        <w:spacing w:line="276" w:lineRule="auto"/>
        <w:ind w:firstLine="133"/>
        <w:contextualSpacing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tabs>
          <w:tab w:val="left" w:pos="1968"/>
        </w:tabs>
        <w:spacing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Style w:val="aa"/>
        <w:tblW w:w="1071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0"/>
        <w:gridCol w:w="5116"/>
      </w:tblGrid>
      <w:tr w:rsidR="00A543D8" w:rsidRPr="00A543D8" w:rsidTr="005A62B5">
        <w:trPr>
          <w:trHeight w:val="2381"/>
        </w:trPr>
        <w:tc>
          <w:tcPr>
            <w:tcW w:w="5600" w:type="dxa"/>
          </w:tcPr>
          <w:p w:rsidR="005A62B5" w:rsidRPr="00A543D8" w:rsidRDefault="005A62B5" w:rsidP="005A62B5">
            <w:pPr>
              <w:tabs>
                <w:tab w:val="left" w:pos="196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6" w:type="dxa"/>
          </w:tcPr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left="-426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ПРИЛОЖЕНИЕ 2</w:t>
            </w:r>
          </w:p>
          <w:p w:rsidR="005A62B5" w:rsidRPr="00A543D8" w:rsidRDefault="005A62B5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 xml:space="preserve">к Ведомственному стандарту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внутреннего муниципального финансового контроля </w:t>
            </w:r>
          </w:p>
          <w:p w:rsidR="005A62B5" w:rsidRPr="00A543D8" w:rsidRDefault="005A62B5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>«Планирование проверок, ревизий и обследований»</w:t>
            </w:r>
          </w:p>
          <w:p w:rsidR="005A62B5" w:rsidRPr="00A543D8" w:rsidRDefault="005A62B5" w:rsidP="005A62B5">
            <w:pPr>
              <w:tabs>
                <w:tab w:val="left" w:pos="196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62B5" w:rsidRPr="00A543D8" w:rsidRDefault="005A62B5" w:rsidP="005A62B5">
      <w:pPr>
        <w:tabs>
          <w:tab w:val="left" w:pos="1968"/>
        </w:tabs>
        <w:spacing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kern w:val="1"/>
          <w:sz w:val="26"/>
          <w:szCs w:val="26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Определение группы риска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tbl>
      <w:tblPr>
        <w:tblW w:w="0" w:type="auto"/>
        <w:tblInd w:w="-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917"/>
        <w:gridCol w:w="3228"/>
      </w:tblGrid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№ п/п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Группа риска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Баллы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«Вероятность»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Высокий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более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Средний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45 до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Низкий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менее 45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«Существенность»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Высокий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более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Средний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45 до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Низкий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менее 45</w:t>
            </w:r>
          </w:p>
        </w:tc>
      </w:tr>
    </w:tbl>
    <w:p w:rsidR="005A62B5" w:rsidRPr="00A543D8" w:rsidRDefault="005A62B5" w:rsidP="005A62B5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5A62B5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sectPr w:rsidR="005A62B5" w:rsidSect="005A33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566" w:bottom="567" w:left="1701" w:header="425" w:footer="1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1B7" w:rsidRDefault="00C541B7" w:rsidP="006210E2">
      <w:pPr>
        <w:spacing w:line="240" w:lineRule="auto"/>
      </w:pPr>
      <w:r>
        <w:separator/>
      </w:r>
    </w:p>
  </w:endnote>
  <w:endnote w:type="continuationSeparator" w:id="0">
    <w:p w:rsidR="00C541B7" w:rsidRDefault="00C541B7" w:rsidP="00621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1B7" w:rsidRDefault="00C541B7" w:rsidP="006210E2">
      <w:pPr>
        <w:spacing w:line="240" w:lineRule="auto"/>
      </w:pPr>
      <w:r>
        <w:separator/>
      </w:r>
    </w:p>
  </w:footnote>
  <w:footnote w:type="continuationSeparator" w:id="0">
    <w:p w:rsidR="00C541B7" w:rsidRDefault="00C541B7" w:rsidP="00621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6137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F2D0B" w:rsidRPr="00D314D0" w:rsidRDefault="00DF2D0B">
        <w:pPr>
          <w:pStyle w:val="a3"/>
          <w:jc w:val="center"/>
          <w:rPr>
            <w:rFonts w:ascii="Times New Roman" w:hAnsi="Times New Roman"/>
          </w:rPr>
        </w:pPr>
        <w:r w:rsidRPr="00D314D0">
          <w:rPr>
            <w:rFonts w:ascii="Times New Roman" w:hAnsi="Times New Roman"/>
          </w:rPr>
          <w:fldChar w:fldCharType="begin"/>
        </w:r>
        <w:r w:rsidRPr="00D314D0">
          <w:rPr>
            <w:rFonts w:ascii="Times New Roman" w:hAnsi="Times New Roman"/>
          </w:rPr>
          <w:instrText xml:space="preserve"> PAGE   \* MERGEFORMAT </w:instrText>
        </w:r>
        <w:r w:rsidRPr="00D314D0">
          <w:rPr>
            <w:rFonts w:ascii="Times New Roman" w:hAnsi="Times New Roman"/>
          </w:rPr>
          <w:fldChar w:fldCharType="separate"/>
        </w:r>
        <w:r w:rsidR="004434D1">
          <w:rPr>
            <w:rFonts w:ascii="Times New Roman" w:hAnsi="Times New Roman"/>
            <w:noProof/>
          </w:rPr>
          <w:t>12</w:t>
        </w:r>
        <w:r w:rsidRPr="00D314D0">
          <w:rPr>
            <w:rFonts w:ascii="Times New Roman" w:hAnsi="Times New Roman"/>
            <w:noProof/>
          </w:rPr>
          <w:fldChar w:fldCharType="end"/>
        </w:r>
      </w:p>
    </w:sdtContent>
  </w:sdt>
  <w:p w:rsidR="00DF2D0B" w:rsidRPr="00983366" w:rsidRDefault="00DF2D0B" w:rsidP="00275777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Pr="004C46B4" w:rsidRDefault="00DF2D0B" w:rsidP="00275777">
    <w:pPr>
      <w:pStyle w:val="a3"/>
      <w:jc w:val="right"/>
    </w:pPr>
    <w:r w:rsidRPr="006210E2">
      <w:ptab w:relativeTo="margin" w:alignment="center" w:leader="none"/>
    </w:r>
    <w:r w:rsidRPr="006210E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D6D38"/>
    <w:multiLevelType w:val="multilevel"/>
    <w:tmpl w:val="90FE03EA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5BF5"/>
    <w:rsid w:val="0000442B"/>
    <w:rsid w:val="00005C0B"/>
    <w:rsid w:val="00013996"/>
    <w:rsid w:val="000143FA"/>
    <w:rsid w:val="00040374"/>
    <w:rsid w:val="0005792F"/>
    <w:rsid w:val="00061310"/>
    <w:rsid w:val="00064906"/>
    <w:rsid w:val="000670E3"/>
    <w:rsid w:val="00067A6E"/>
    <w:rsid w:val="00067B3D"/>
    <w:rsid w:val="00067C98"/>
    <w:rsid w:val="000777A4"/>
    <w:rsid w:val="00093949"/>
    <w:rsid w:val="000A6660"/>
    <w:rsid w:val="000B0B5F"/>
    <w:rsid w:val="000B1308"/>
    <w:rsid w:val="000B4166"/>
    <w:rsid w:val="000D174A"/>
    <w:rsid w:val="000D1BCE"/>
    <w:rsid w:val="000D27E2"/>
    <w:rsid w:val="000E16F2"/>
    <w:rsid w:val="000F218A"/>
    <w:rsid w:val="001118F5"/>
    <w:rsid w:val="00115DF0"/>
    <w:rsid w:val="0012466D"/>
    <w:rsid w:val="0013030B"/>
    <w:rsid w:val="00165900"/>
    <w:rsid w:val="00177756"/>
    <w:rsid w:val="00187D04"/>
    <w:rsid w:val="001920DD"/>
    <w:rsid w:val="001A4C22"/>
    <w:rsid w:val="001B2922"/>
    <w:rsid w:val="001B418C"/>
    <w:rsid w:val="001C2727"/>
    <w:rsid w:val="001C40BE"/>
    <w:rsid w:val="001C7179"/>
    <w:rsid w:val="001E33C3"/>
    <w:rsid w:val="001E6D2D"/>
    <w:rsid w:val="001F0F8C"/>
    <w:rsid w:val="001F4D95"/>
    <w:rsid w:val="0020464A"/>
    <w:rsid w:val="002072D8"/>
    <w:rsid w:val="00215E05"/>
    <w:rsid w:val="00233226"/>
    <w:rsid w:val="00243478"/>
    <w:rsid w:val="00246669"/>
    <w:rsid w:val="002531F0"/>
    <w:rsid w:val="00261516"/>
    <w:rsid w:val="00275777"/>
    <w:rsid w:val="002834AC"/>
    <w:rsid w:val="00287866"/>
    <w:rsid w:val="00293E93"/>
    <w:rsid w:val="00295EA9"/>
    <w:rsid w:val="00296F1F"/>
    <w:rsid w:val="0029754B"/>
    <w:rsid w:val="002A2161"/>
    <w:rsid w:val="002C0091"/>
    <w:rsid w:val="002C19EE"/>
    <w:rsid w:val="002D5264"/>
    <w:rsid w:val="002D6627"/>
    <w:rsid w:val="002E4363"/>
    <w:rsid w:val="002E6950"/>
    <w:rsid w:val="002F154C"/>
    <w:rsid w:val="00327669"/>
    <w:rsid w:val="00335A8A"/>
    <w:rsid w:val="00337ED3"/>
    <w:rsid w:val="00371119"/>
    <w:rsid w:val="00377B27"/>
    <w:rsid w:val="00385673"/>
    <w:rsid w:val="003953DD"/>
    <w:rsid w:val="003B5BD1"/>
    <w:rsid w:val="003D47A1"/>
    <w:rsid w:val="00416EA5"/>
    <w:rsid w:val="00417DA5"/>
    <w:rsid w:val="00426D31"/>
    <w:rsid w:val="00431E07"/>
    <w:rsid w:val="004434D1"/>
    <w:rsid w:val="00452C8D"/>
    <w:rsid w:val="00492A38"/>
    <w:rsid w:val="004B50D1"/>
    <w:rsid w:val="004B5BDF"/>
    <w:rsid w:val="004C084D"/>
    <w:rsid w:val="004D287D"/>
    <w:rsid w:val="005003AB"/>
    <w:rsid w:val="00513CCF"/>
    <w:rsid w:val="00514A55"/>
    <w:rsid w:val="005212F1"/>
    <w:rsid w:val="005263B6"/>
    <w:rsid w:val="00526729"/>
    <w:rsid w:val="0053330F"/>
    <w:rsid w:val="0053395E"/>
    <w:rsid w:val="0054481E"/>
    <w:rsid w:val="00544905"/>
    <w:rsid w:val="00545FCA"/>
    <w:rsid w:val="00566D52"/>
    <w:rsid w:val="005750C8"/>
    <w:rsid w:val="005850FA"/>
    <w:rsid w:val="00591689"/>
    <w:rsid w:val="005A0400"/>
    <w:rsid w:val="005A3331"/>
    <w:rsid w:val="005A62B5"/>
    <w:rsid w:val="005C15AF"/>
    <w:rsid w:val="005D2D56"/>
    <w:rsid w:val="005D729E"/>
    <w:rsid w:val="005D7F98"/>
    <w:rsid w:val="005E6DF8"/>
    <w:rsid w:val="005F347F"/>
    <w:rsid w:val="005F7DC7"/>
    <w:rsid w:val="00600F8B"/>
    <w:rsid w:val="0060532E"/>
    <w:rsid w:val="00616553"/>
    <w:rsid w:val="00616CED"/>
    <w:rsid w:val="006210E2"/>
    <w:rsid w:val="006413CC"/>
    <w:rsid w:val="00641CE5"/>
    <w:rsid w:val="00647D27"/>
    <w:rsid w:val="00657E1A"/>
    <w:rsid w:val="0066036D"/>
    <w:rsid w:val="0066601D"/>
    <w:rsid w:val="00683743"/>
    <w:rsid w:val="006A6079"/>
    <w:rsid w:val="006A69DE"/>
    <w:rsid w:val="006A7F9F"/>
    <w:rsid w:val="006B1E0C"/>
    <w:rsid w:val="006E3647"/>
    <w:rsid w:val="0071127D"/>
    <w:rsid w:val="00725200"/>
    <w:rsid w:val="00726BB9"/>
    <w:rsid w:val="0073212C"/>
    <w:rsid w:val="00735BB6"/>
    <w:rsid w:val="0074223D"/>
    <w:rsid w:val="00744ACC"/>
    <w:rsid w:val="0074787C"/>
    <w:rsid w:val="00753B2A"/>
    <w:rsid w:val="00766696"/>
    <w:rsid w:val="00775500"/>
    <w:rsid w:val="007758BF"/>
    <w:rsid w:val="00777FC8"/>
    <w:rsid w:val="0079422A"/>
    <w:rsid w:val="00794E72"/>
    <w:rsid w:val="00797A54"/>
    <w:rsid w:val="007B08AC"/>
    <w:rsid w:val="007C1BA6"/>
    <w:rsid w:val="007E3D38"/>
    <w:rsid w:val="007F7AE8"/>
    <w:rsid w:val="007F7E84"/>
    <w:rsid w:val="00814924"/>
    <w:rsid w:val="00820218"/>
    <w:rsid w:val="00830EEA"/>
    <w:rsid w:val="00842FBA"/>
    <w:rsid w:val="00843BE6"/>
    <w:rsid w:val="008542B3"/>
    <w:rsid w:val="00856987"/>
    <w:rsid w:val="00861498"/>
    <w:rsid w:val="008667D0"/>
    <w:rsid w:val="00867817"/>
    <w:rsid w:val="0087287A"/>
    <w:rsid w:val="008A09BB"/>
    <w:rsid w:val="008A268E"/>
    <w:rsid w:val="008A3C8D"/>
    <w:rsid w:val="008A70D5"/>
    <w:rsid w:val="00901591"/>
    <w:rsid w:val="00925937"/>
    <w:rsid w:val="0092703D"/>
    <w:rsid w:val="009271B1"/>
    <w:rsid w:val="0093674D"/>
    <w:rsid w:val="0094764C"/>
    <w:rsid w:val="00947971"/>
    <w:rsid w:val="00955E4E"/>
    <w:rsid w:val="009A235C"/>
    <w:rsid w:val="009A2764"/>
    <w:rsid w:val="009A4BCB"/>
    <w:rsid w:val="009B0C12"/>
    <w:rsid w:val="009B112D"/>
    <w:rsid w:val="009C7E16"/>
    <w:rsid w:val="009E1757"/>
    <w:rsid w:val="009F60E1"/>
    <w:rsid w:val="009F70AD"/>
    <w:rsid w:val="00A00B33"/>
    <w:rsid w:val="00A13D9A"/>
    <w:rsid w:val="00A543D8"/>
    <w:rsid w:val="00A57607"/>
    <w:rsid w:val="00A644A1"/>
    <w:rsid w:val="00A66B5E"/>
    <w:rsid w:val="00A76F14"/>
    <w:rsid w:val="00A819E3"/>
    <w:rsid w:val="00A843C0"/>
    <w:rsid w:val="00A87F8C"/>
    <w:rsid w:val="00AC4AEC"/>
    <w:rsid w:val="00AE0507"/>
    <w:rsid w:val="00AE4062"/>
    <w:rsid w:val="00AE5CAD"/>
    <w:rsid w:val="00AF58A6"/>
    <w:rsid w:val="00B01C08"/>
    <w:rsid w:val="00B0263A"/>
    <w:rsid w:val="00B24776"/>
    <w:rsid w:val="00B27107"/>
    <w:rsid w:val="00B55899"/>
    <w:rsid w:val="00B60B8C"/>
    <w:rsid w:val="00B65CB0"/>
    <w:rsid w:val="00B67757"/>
    <w:rsid w:val="00B67C3C"/>
    <w:rsid w:val="00B723A3"/>
    <w:rsid w:val="00B73E44"/>
    <w:rsid w:val="00B80448"/>
    <w:rsid w:val="00B8385C"/>
    <w:rsid w:val="00B93A55"/>
    <w:rsid w:val="00B96E87"/>
    <w:rsid w:val="00BB76DB"/>
    <w:rsid w:val="00BC2F9D"/>
    <w:rsid w:val="00BC6AC4"/>
    <w:rsid w:val="00BF1DB4"/>
    <w:rsid w:val="00C01D04"/>
    <w:rsid w:val="00C1146F"/>
    <w:rsid w:val="00C11848"/>
    <w:rsid w:val="00C15020"/>
    <w:rsid w:val="00C236EE"/>
    <w:rsid w:val="00C239B1"/>
    <w:rsid w:val="00C46C0B"/>
    <w:rsid w:val="00C47753"/>
    <w:rsid w:val="00C51E91"/>
    <w:rsid w:val="00C541B7"/>
    <w:rsid w:val="00C860E5"/>
    <w:rsid w:val="00C960B9"/>
    <w:rsid w:val="00C96D0E"/>
    <w:rsid w:val="00CA1BB0"/>
    <w:rsid w:val="00CA6086"/>
    <w:rsid w:val="00CB3029"/>
    <w:rsid w:val="00CB7B8F"/>
    <w:rsid w:val="00CC5BF5"/>
    <w:rsid w:val="00CC6911"/>
    <w:rsid w:val="00D026A4"/>
    <w:rsid w:val="00D0335A"/>
    <w:rsid w:val="00D0378C"/>
    <w:rsid w:val="00D30E60"/>
    <w:rsid w:val="00D314D0"/>
    <w:rsid w:val="00D413B6"/>
    <w:rsid w:val="00D4746C"/>
    <w:rsid w:val="00D5024A"/>
    <w:rsid w:val="00D66AF0"/>
    <w:rsid w:val="00D66D33"/>
    <w:rsid w:val="00D82582"/>
    <w:rsid w:val="00D83FF7"/>
    <w:rsid w:val="00D85AEF"/>
    <w:rsid w:val="00DA0BF0"/>
    <w:rsid w:val="00DA28FE"/>
    <w:rsid w:val="00DB044E"/>
    <w:rsid w:val="00DB5FBA"/>
    <w:rsid w:val="00DC2A70"/>
    <w:rsid w:val="00DC5686"/>
    <w:rsid w:val="00DD0A0C"/>
    <w:rsid w:val="00DD2699"/>
    <w:rsid w:val="00DD518F"/>
    <w:rsid w:val="00DD6956"/>
    <w:rsid w:val="00DD7239"/>
    <w:rsid w:val="00DE6E3F"/>
    <w:rsid w:val="00DF2D0B"/>
    <w:rsid w:val="00DF6D0A"/>
    <w:rsid w:val="00E00C44"/>
    <w:rsid w:val="00E029E7"/>
    <w:rsid w:val="00E0490F"/>
    <w:rsid w:val="00E0506B"/>
    <w:rsid w:val="00E11C88"/>
    <w:rsid w:val="00E247FD"/>
    <w:rsid w:val="00E35C10"/>
    <w:rsid w:val="00E43651"/>
    <w:rsid w:val="00E439E4"/>
    <w:rsid w:val="00E5169E"/>
    <w:rsid w:val="00E70B22"/>
    <w:rsid w:val="00E72927"/>
    <w:rsid w:val="00E8067C"/>
    <w:rsid w:val="00E80986"/>
    <w:rsid w:val="00E83C5E"/>
    <w:rsid w:val="00E83E20"/>
    <w:rsid w:val="00E90155"/>
    <w:rsid w:val="00EA0490"/>
    <w:rsid w:val="00EA256B"/>
    <w:rsid w:val="00EA7EBB"/>
    <w:rsid w:val="00EB6BAA"/>
    <w:rsid w:val="00EC2436"/>
    <w:rsid w:val="00ED58F5"/>
    <w:rsid w:val="00EE2C38"/>
    <w:rsid w:val="00EE56FA"/>
    <w:rsid w:val="00EF1170"/>
    <w:rsid w:val="00F008F8"/>
    <w:rsid w:val="00F05C48"/>
    <w:rsid w:val="00F06097"/>
    <w:rsid w:val="00F06A0E"/>
    <w:rsid w:val="00F102D1"/>
    <w:rsid w:val="00F1675F"/>
    <w:rsid w:val="00F36999"/>
    <w:rsid w:val="00F5183A"/>
    <w:rsid w:val="00F6052F"/>
    <w:rsid w:val="00F609AE"/>
    <w:rsid w:val="00F74AAA"/>
    <w:rsid w:val="00F773E8"/>
    <w:rsid w:val="00F816DB"/>
    <w:rsid w:val="00FD3E72"/>
    <w:rsid w:val="00FD578A"/>
    <w:rsid w:val="00FF221B"/>
    <w:rsid w:val="00FF2B73"/>
    <w:rsid w:val="00FF3BE3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BF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5BF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CC5BF5"/>
    <w:pPr>
      <w:ind w:left="720"/>
      <w:contextualSpacing/>
    </w:pPr>
    <w:rPr>
      <w:rFonts w:ascii="Calibri" w:eastAsia="Calibri" w:hAnsi="Calibri"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6210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E2"/>
  </w:style>
  <w:style w:type="paragraph" w:styleId="a8">
    <w:name w:val="Balloon Text"/>
    <w:basedOn w:val="a"/>
    <w:link w:val="a9"/>
    <w:uiPriority w:val="99"/>
    <w:semiHidden/>
    <w:unhideWhenUsed/>
    <w:rsid w:val="006210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10E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11C8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830EEA"/>
    <w:pPr>
      <w:shd w:val="clear" w:color="auto" w:fill="FFFFFF"/>
      <w:spacing w:before="6000" w:line="274" w:lineRule="exact"/>
      <w:ind w:hanging="3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Заголовок №3_"/>
    <w:basedOn w:val="a0"/>
    <w:link w:val="30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830EEA"/>
    <w:pPr>
      <w:shd w:val="clear" w:color="auto" w:fill="FFFFFF"/>
      <w:spacing w:line="274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">
    <w:name w:val="Оглавление 1 Знак"/>
    <w:basedOn w:val="a0"/>
    <w:link w:val="10"/>
    <w:rsid w:val="00CA6086"/>
    <w:rPr>
      <w:rFonts w:ascii="Times New Roman" w:eastAsia="Times New Roman" w:hAnsi="Times New Roman" w:cs="Times New Roman"/>
      <w:sz w:val="23"/>
      <w:szCs w:val="23"/>
    </w:rPr>
  </w:style>
  <w:style w:type="paragraph" w:styleId="10">
    <w:name w:val="toc 1"/>
    <w:basedOn w:val="a"/>
    <w:link w:val="1"/>
    <w:autoRedefine/>
    <w:rsid w:val="00CA6086"/>
    <w:pPr>
      <w:spacing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№2_"/>
    <w:basedOn w:val="a0"/>
    <w:link w:val="21"/>
    <w:rsid w:val="00F816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F816DB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pple-style-span">
    <w:name w:val="apple-style-span"/>
    <w:basedOn w:val="a0"/>
    <w:uiPriority w:val="99"/>
    <w:rsid w:val="00D66AF0"/>
  </w:style>
  <w:style w:type="character" w:styleId="ac">
    <w:name w:val="Hyperlink"/>
    <w:basedOn w:val="a0"/>
    <w:uiPriority w:val="99"/>
    <w:unhideWhenUsed/>
    <w:rsid w:val="001E33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9791ABB1050C74449389FBCBB644EA5D5F32F3B3311063C2CFD5B65E14949F4173103BEBE2991FD6EA5F049F99E0DE9C205A65D38j0p2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9791ABB1050C74449389FBCBB644EA5D5F32F3B3311063C2CFD5B65E14949F4173103B6B62F98A26BB0E111F69A15F7C41DBA5F3A00jDp7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931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garantF1://70253464.9312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garantF1://12012604.1602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CCCFD-540F-4CDA-A862-9CE7BD0E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3374</TotalTime>
  <Pages>12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г.Сатка</Company>
  <LinksUpToDate>false</LinksUpToDate>
  <CharactersWithSpaces>22640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danoks</dc:creator>
  <cp:keywords/>
  <dc:description/>
  <cp:lastModifiedBy>User</cp:lastModifiedBy>
  <cp:revision>216</cp:revision>
  <cp:lastPrinted>2022-04-08T09:00:00Z</cp:lastPrinted>
  <dcterms:created xsi:type="dcterms:W3CDTF">2016-12-20T09:33:00Z</dcterms:created>
  <dcterms:modified xsi:type="dcterms:W3CDTF">2022-04-22T08:49:00Z</dcterms:modified>
</cp:coreProperties>
</file>