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EE" w:rsidRPr="00DA43A2" w:rsidRDefault="00CC6911" w:rsidP="00CC5BF5">
      <w:pPr>
        <w:ind w:left="360"/>
        <w:textAlignment w:val="baseline"/>
        <w:rPr>
          <w:rFonts w:ascii="Times New Roman" w:eastAsia="Times New Roman" w:hAnsi="Times New Roman"/>
          <w:sz w:val="23"/>
          <w:szCs w:val="23"/>
        </w:rPr>
      </w:pPr>
      <w:r w:rsidRPr="00DA43A2">
        <w:rPr>
          <w:rFonts w:ascii="Times New Roman" w:eastAsia="Times New Roman" w:hAnsi="Times New Roman"/>
          <w:sz w:val="23"/>
          <w:szCs w:val="23"/>
        </w:rPr>
        <w:t xml:space="preserve">  </w:t>
      </w:r>
      <w:r w:rsidR="00CC5BF5" w:rsidRPr="00DA43A2">
        <w:rPr>
          <w:rFonts w:ascii="Times New Roman" w:eastAsia="Times New Roman" w:hAnsi="Times New Roman"/>
          <w:sz w:val="23"/>
          <w:szCs w:val="23"/>
        </w:rPr>
        <w:t xml:space="preserve">                                                                                            </w:t>
      </w:r>
      <w:r w:rsidR="00A17D08" w:rsidRPr="00DA43A2">
        <w:rPr>
          <w:rFonts w:ascii="Times New Roman" w:eastAsia="Times New Roman" w:hAnsi="Times New Roman"/>
          <w:sz w:val="23"/>
          <w:szCs w:val="23"/>
        </w:rPr>
        <w:t xml:space="preserve">                        </w:t>
      </w:r>
      <w:r w:rsidR="00CC5BF5" w:rsidRPr="00DA43A2">
        <w:rPr>
          <w:rFonts w:ascii="Times New Roman" w:eastAsia="Times New Roman" w:hAnsi="Times New Roman"/>
          <w:sz w:val="23"/>
          <w:szCs w:val="23"/>
        </w:rPr>
        <w:t xml:space="preserve"> </w:t>
      </w:r>
      <w:r w:rsidR="00945EEE" w:rsidRPr="00DA43A2">
        <w:rPr>
          <w:rFonts w:ascii="Times New Roman" w:eastAsia="Times New Roman" w:hAnsi="Times New Roman"/>
          <w:sz w:val="23"/>
          <w:szCs w:val="23"/>
        </w:rPr>
        <w:t>ПРИЛОЖЕНИЕ 5</w:t>
      </w:r>
    </w:p>
    <w:p w:rsidR="00CC5BF5" w:rsidRPr="00DA43A2" w:rsidRDefault="00945EEE" w:rsidP="00CC5BF5">
      <w:pPr>
        <w:ind w:left="360"/>
        <w:textAlignment w:val="baseline"/>
        <w:rPr>
          <w:rFonts w:ascii="Times New Roman" w:eastAsia="Times New Roman" w:hAnsi="Times New Roman"/>
          <w:sz w:val="23"/>
          <w:szCs w:val="23"/>
        </w:rPr>
      </w:pPr>
      <w:r w:rsidRPr="00DA43A2">
        <w:rPr>
          <w:rFonts w:ascii="Times New Roman" w:eastAsia="Times New Roman" w:hAnsi="Times New Roman"/>
          <w:sz w:val="23"/>
          <w:szCs w:val="23"/>
        </w:rPr>
        <w:t xml:space="preserve">                                                                                                </w:t>
      </w:r>
      <w:r w:rsidR="00A17D08" w:rsidRPr="00DA43A2">
        <w:rPr>
          <w:rFonts w:ascii="Times New Roman" w:eastAsia="Times New Roman" w:hAnsi="Times New Roman"/>
          <w:sz w:val="23"/>
          <w:szCs w:val="23"/>
        </w:rPr>
        <w:t xml:space="preserve">                          </w:t>
      </w:r>
      <w:r w:rsidR="00CC5BF5" w:rsidRPr="00DA43A2">
        <w:rPr>
          <w:rFonts w:ascii="Times New Roman" w:eastAsia="Times New Roman" w:hAnsi="Times New Roman"/>
          <w:sz w:val="23"/>
          <w:szCs w:val="23"/>
        </w:rPr>
        <w:t xml:space="preserve">УТВЕРЖДЕН </w:t>
      </w:r>
    </w:p>
    <w:p w:rsidR="00CC5BF5" w:rsidRPr="00DA43A2" w:rsidRDefault="00CC5BF5" w:rsidP="00CC5BF5">
      <w:pPr>
        <w:ind w:left="360"/>
        <w:textAlignment w:val="baseline"/>
        <w:rPr>
          <w:rFonts w:ascii="Times New Roman" w:eastAsia="Times New Roman" w:hAnsi="Times New Roman"/>
          <w:sz w:val="23"/>
          <w:szCs w:val="23"/>
        </w:rPr>
      </w:pPr>
      <w:r w:rsidRPr="00DA43A2">
        <w:rPr>
          <w:rFonts w:ascii="Times New Roman" w:eastAsia="Times New Roman" w:hAnsi="Times New Roman"/>
          <w:sz w:val="23"/>
          <w:szCs w:val="23"/>
        </w:rPr>
        <w:t xml:space="preserve">                                                                                </w:t>
      </w:r>
      <w:r w:rsidR="00A17D08" w:rsidRPr="00DA43A2">
        <w:rPr>
          <w:rFonts w:ascii="Times New Roman" w:eastAsia="Times New Roman" w:hAnsi="Times New Roman"/>
          <w:sz w:val="23"/>
          <w:szCs w:val="23"/>
        </w:rPr>
        <w:t xml:space="preserve">                        </w:t>
      </w:r>
      <w:r w:rsidRPr="00DA43A2">
        <w:rPr>
          <w:rFonts w:ascii="Times New Roman" w:eastAsia="Times New Roman" w:hAnsi="Times New Roman"/>
          <w:sz w:val="23"/>
          <w:szCs w:val="23"/>
        </w:rPr>
        <w:t>Постановлением Администрации</w:t>
      </w:r>
    </w:p>
    <w:p w:rsidR="00CC5BF5" w:rsidRPr="00DA43A2" w:rsidRDefault="00CC5BF5" w:rsidP="00295EA9">
      <w:pPr>
        <w:tabs>
          <w:tab w:val="left" w:pos="3544"/>
        </w:tabs>
        <w:ind w:left="3544"/>
        <w:textAlignment w:val="baseline"/>
        <w:rPr>
          <w:rFonts w:ascii="Times New Roman" w:eastAsia="Times New Roman" w:hAnsi="Times New Roman"/>
          <w:sz w:val="23"/>
          <w:szCs w:val="23"/>
        </w:rPr>
      </w:pPr>
      <w:r w:rsidRPr="00DA43A2">
        <w:rPr>
          <w:rFonts w:ascii="Times New Roman" w:eastAsia="Times New Roman" w:hAnsi="Times New Roman"/>
          <w:sz w:val="23"/>
          <w:szCs w:val="23"/>
        </w:rPr>
        <w:t xml:space="preserve">                      </w:t>
      </w:r>
      <w:r w:rsidR="00A17D08" w:rsidRPr="00DA43A2">
        <w:rPr>
          <w:rFonts w:ascii="Times New Roman" w:eastAsia="Times New Roman" w:hAnsi="Times New Roman"/>
          <w:sz w:val="23"/>
          <w:szCs w:val="23"/>
        </w:rPr>
        <w:t xml:space="preserve">                  </w:t>
      </w:r>
      <w:proofErr w:type="spellStart"/>
      <w:r w:rsidRPr="00DA43A2">
        <w:rPr>
          <w:rFonts w:ascii="Times New Roman" w:eastAsia="Times New Roman" w:hAnsi="Times New Roman"/>
          <w:sz w:val="23"/>
          <w:szCs w:val="23"/>
        </w:rPr>
        <w:t>Саткинского</w:t>
      </w:r>
      <w:proofErr w:type="spellEnd"/>
      <w:r w:rsidRPr="00DA43A2">
        <w:rPr>
          <w:rFonts w:ascii="Times New Roman" w:eastAsia="Times New Roman" w:hAnsi="Times New Roman"/>
          <w:sz w:val="23"/>
          <w:szCs w:val="23"/>
        </w:rPr>
        <w:t xml:space="preserve"> муниципального района</w:t>
      </w:r>
    </w:p>
    <w:p w:rsidR="00CC5BF5" w:rsidRPr="00DA43A2" w:rsidRDefault="00CC5BF5" w:rsidP="00CC5BF5">
      <w:pPr>
        <w:ind w:left="360"/>
        <w:textAlignment w:val="baseline"/>
        <w:rPr>
          <w:rFonts w:ascii="Times New Roman" w:eastAsia="Times New Roman" w:hAnsi="Times New Roman"/>
          <w:sz w:val="23"/>
          <w:szCs w:val="23"/>
        </w:rPr>
      </w:pPr>
      <w:r w:rsidRPr="00DA43A2">
        <w:rPr>
          <w:rFonts w:ascii="Times New Roman" w:eastAsia="Times New Roman" w:hAnsi="Times New Roman"/>
          <w:sz w:val="23"/>
          <w:szCs w:val="23"/>
        </w:rPr>
        <w:t xml:space="preserve">                                                                                </w:t>
      </w:r>
      <w:r w:rsidR="00A17D08" w:rsidRPr="00DA43A2">
        <w:rPr>
          <w:rFonts w:ascii="Times New Roman" w:eastAsia="Times New Roman" w:hAnsi="Times New Roman"/>
          <w:sz w:val="23"/>
          <w:szCs w:val="23"/>
        </w:rPr>
        <w:t xml:space="preserve">                        </w:t>
      </w:r>
      <w:r w:rsidR="004D6B3C">
        <w:rPr>
          <w:rFonts w:ascii="Times New Roman" w:eastAsia="Times New Roman" w:hAnsi="Times New Roman"/>
          <w:sz w:val="23"/>
          <w:szCs w:val="23"/>
        </w:rPr>
        <w:t xml:space="preserve"> от   31.03.2022</w:t>
      </w:r>
      <w:r w:rsidRPr="00DA43A2">
        <w:rPr>
          <w:rFonts w:ascii="Times New Roman" w:eastAsia="Times New Roman" w:hAnsi="Times New Roman"/>
          <w:sz w:val="23"/>
          <w:szCs w:val="23"/>
        </w:rPr>
        <w:t xml:space="preserve">   №</w:t>
      </w:r>
      <w:r w:rsidR="004D6B3C">
        <w:rPr>
          <w:rFonts w:ascii="Times New Roman" w:eastAsia="Times New Roman" w:hAnsi="Times New Roman"/>
          <w:sz w:val="23"/>
          <w:szCs w:val="23"/>
        </w:rPr>
        <w:t>196</w:t>
      </w:r>
      <w:bookmarkStart w:id="0" w:name="_GoBack"/>
      <w:bookmarkEnd w:id="0"/>
      <w:r w:rsidRPr="00DA43A2">
        <w:rPr>
          <w:rFonts w:ascii="Times New Roman" w:eastAsia="Times New Roman" w:hAnsi="Times New Roman"/>
          <w:sz w:val="23"/>
          <w:szCs w:val="23"/>
        </w:rPr>
        <w:t xml:space="preserve"> </w:t>
      </w:r>
    </w:p>
    <w:p w:rsidR="00CC5BF5" w:rsidRPr="00DA43A2" w:rsidRDefault="00CC5BF5" w:rsidP="00CC5BF5">
      <w:pPr>
        <w:rPr>
          <w:rFonts w:ascii="Times New Roman" w:hAnsi="Times New Roman"/>
          <w:sz w:val="24"/>
          <w:szCs w:val="24"/>
        </w:rPr>
      </w:pPr>
    </w:p>
    <w:p w:rsidR="00CC5BF5" w:rsidRPr="00DA43A2" w:rsidRDefault="00D956A8" w:rsidP="00CC5BF5">
      <w:pPr>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rPr>
        <w:t>Ведомственный с</w:t>
      </w:r>
      <w:r w:rsidR="00E2446E" w:rsidRPr="00DA43A2">
        <w:rPr>
          <w:rFonts w:ascii="Times New Roman" w:eastAsia="Times New Roman" w:hAnsi="Times New Roman"/>
          <w:sz w:val="24"/>
          <w:szCs w:val="24"/>
        </w:rPr>
        <w:t>тандарт</w:t>
      </w:r>
    </w:p>
    <w:p w:rsidR="00CC5BF5" w:rsidRPr="00DA43A2" w:rsidRDefault="00E2446E" w:rsidP="00E2446E">
      <w:pPr>
        <w:ind w:right="-852"/>
        <w:textAlignment w:val="baseline"/>
        <w:rPr>
          <w:rFonts w:ascii="Times New Roman" w:eastAsia="Times New Roman" w:hAnsi="Times New Roman"/>
          <w:kern w:val="36"/>
          <w:sz w:val="24"/>
          <w:szCs w:val="24"/>
        </w:rPr>
      </w:pPr>
      <w:r w:rsidRPr="00DA43A2">
        <w:rPr>
          <w:rFonts w:ascii="Times New Roman" w:eastAsia="Times New Roman" w:hAnsi="Times New Roman"/>
          <w:sz w:val="24"/>
          <w:szCs w:val="24"/>
        </w:rPr>
        <w:t xml:space="preserve">                                          внутреннего муниципального финансового контроля</w:t>
      </w:r>
    </w:p>
    <w:p w:rsidR="00CC5BF5" w:rsidRPr="00DA43A2" w:rsidRDefault="00E2446E" w:rsidP="00E2446E">
      <w:pPr>
        <w:tabs>
          <w:tab w:val="left" w:pos="851"/>
        </w:tabs>
        <w:ind w:left="851" w:right="-142" w:hanging="851"/>
        <w:jc w:val="center"/>
        <w:textAlignment w:val="baseline"/>
        <w:rPr>
          <w:rFonts w:ascii="Times New Roman" w:eastAsia="Times New Roman" w:hAnsi="Times New Roman"/>
          <w:sz w:val="24"/>
          <w:szCs w:val="24"/>
        </w:rPr>
      </w:pPr>
      <w:r w:rsidRPr="00DA43A2">
        <w:rPr>
          <w:rFonts w:ascii="Times New Roman" w:eastAsia="Times New Roman" w:hAnsi="Times New Roman"/>
          <w:kern w:val="36"/>
          <w:sz w:val="24"/>
          <w:szCs w:val="24"/>
        </w:rPr>
        <w:t>«Реализация результатов проверок, ревизий, обследований»</w:t>
      </w:r>
    </w:p>
    <w:p w:rsidR="00CC5BF5" w:rsidRPr="00DA43A2" w:rsidRDefault="00CC5BF5" w:rsidP="00CC5BF5">
      <w:pPr>
        <w:ind w:left="360"/>
        <w:jc w:val="center"/>
        <w:textAlignment w:val="baseline"/>
        <w:rPr>
          <w:rFonts w:ascii="Times New Roman" w:eastAsia="Times New Roman" w:hAnsi="Times New Roman"/>
          <w:sz w:val="24"/>
          <w:szCs w:val="24"/>
        </w:rPr>
      </w:pPr>
    </w:p>
    <w:p w:rsidR="00CC5BF5" w:rsidRPr="00DA43A2" w:rsidRDefault="00CC5BF5" w:rsidP="00D0378C">
      <w:pPr>
        <w:ind w:left="851" w:right="-142"/>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rPr>
        <w:t>Содержание:</w:t>
      </w:r>
    </w:p>
    <w:tbl>
      <w:tblPr>
        <w:tblStyle w:val="aa"/>
        <w:tblW w:w="9505" w:type="dxa"/>
        <w:tblInd w:w="959" w:type="dxa"/>
        <w:tblLook w:val="04A0" w:firstRow="1" w:lastRow="0" w:firstColumn="1" w:lastColumn="0" w:noHBand="0" w:noVBand="1"/>
      </w:tblPr>
      <w:tblGrid>
        <w:gridCol w:w="1946"/>
        <w:gridCol w:w="6406"/>
        <w:gridCol w:w="1153"/>
      </w:tblGrid>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lang w:val="en-US"/>
              </w:rPr>
            </w:pPr>
            <w:r w:rsidRPr="00DA43A2">
              <w:rPr>
                <w:rFonts w:ascii="Times New Roman" w:eastAsia="Times New Roman" w:hAnsi="Times New Roman"/>
                <w:sz w:val="24"/>
                <w:szCs w:val="24"/>
              </w:rPr>
              <w:t xml:space="preserve">Раздел </w:t>
            </w:r>
            <w:r w:rsidR="00377B27" w:rsidRPr="00DA43A2">
              <w:rPr>
                <w:rFonts w:ascii="Times New Roman" w:eastAsia="Times New Roman" w:hAnsi="Times New Roman"/>
                <w:sz w:val="24"/>
                <w:szCs w:val="24"/>
                <w:lang w:val="en-US"/>
              </w:rPr>
              <w:t xml:space="preserve"> I.</w:t>
            </w:r>
          </w:p>
        </w:tc>
        <w:tc>
          <w:tcPr>
            <w:tcW w:w="6406" w:type="dxa"/>
            <w:tcBorders>
              <w:top w:val="nil"/>
              <w:left w:val="nil"/>
              <w:bottom w:val="nil"/>
              <w:right w:val="nil"/>
            </w:tcBorders>
          </w:tcPr>
          <w:p w:rsidR="00E11C88" w:rsidRPr="00DA43A2" w:rsidRDefault="00E11C88" w:rsidP="00E11C88">
            <w:pPr>
              <w:spacing w:line="360" w:lineRule="auto"/>
              <w:textAlignment w:val="baseline"/>
              <w:rPr>
                <w:rFonts w:ascii="Times New Roman" w:eastAsia="Times New Roman" w:hAnsi="Times New Roman"/>
                <w:sz w:val="24"/>
                <w:szCs w:val="24"/>
                <w:lang w:val="en-US"/>
              </w:rPr>
            </w:pPr>
            <w:r w:rsidRPr="00DA43A2">
              <w:rPr>
                <w:rFonts w:ascii="Times New Roman" w:eastAsia="Times New Roman" w:hAnsi="Times New Roman"/>
                <w:sz w:val="24"/>
                <w:szCs w:val="24"/>
              </w:rPr>
              <w:t>Общие положения</w:t>
            </w:r>
          </w:p>
        </w:tc>
        <w:tc>
          <w:tcPr>
            <w:tcW w:w="1153" w:type="dxa"/>
            <w:tcBorders>
              <w:top w:val="nil"/>
              <w:left w:val="nil"/>
              <w:bottom w:val="nil"/>
              <w:right w:val="nil"/>
            </w:tcBorders>
            <w:vAlign w:val="center"/>
          </w:tcPr>
          <w:p w:rsidR="00E11C88" w:rsidRPr="00DA43A2" w:rsidRDefault="00BC6AC4" w:rsidP="00295EA9">
            <w:pPr>
              <w:spacing w:line="360" w:lineRule="auto"/>
              <w:ind w:left="176" w:hanging="176"/>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rPr>
              <w:t>2</w:t>
            </w:r>
          </w:p>
        </w:tc>
      </w:tr>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r w:rsidRPr="00DA43A2">
              <w:rPr>
                <w:rFonts w:ascii="Times New Roman" w:eastAsia="Times New Roman" w:hAnsi="Times New Roman"/>
                <w:sz w:val="24"/>
                <w:szCs w:val="24"/>
              </w:rPr>
              <w:t xml:space="preserve">Раздел </w:t>
            </w:r>
            <w:r w:rsidR="00377B27" w:rsidRPr="00DA43A2">
              <w:rPr>
                <w:rFonts w:ascii="Times New Roman" w:eastAsia="Times New Roman" w:hAnsi="Times New Roman"/>
                <w:sz w:val="24"/>
                <w:szCs w:val="24"/>
                <w:lang w:val="en-US"/>
              </w:rPr>
              <w:t xml:space="preserve"> II</w:t>
            </w:r>
            <w:r w:rsidRPr="00DA43A2">
              <w:rPr>
                <w:rFonts w:ascii="Times New Roman" w:eastAsia="Times New Roman" w:hAnsi="Times New Roman"/>
                <w:sz w:val="24"/>
                <w:szCs w:val="24"/>
              </w:rPr>
              <w:t>.</w:t>
            </w:r>
          </w:p>
        </w:tc>
        <w:tc>
          <w:tcPr>
            <w:tcW w:w="6406" w:type="dxa"/>
            <w:tcBorders>
              <w:top w:val="nil"/>
              <w:left w:val="nil"/>
              <w:bottom w:val="nil"/>
              <w:right w:val="nil"/>
            </w:tcBorders>
          </w:tcPr>
          <w:p w:rsidR="00E11C88" w:rsidRPr="00DA43A2" w:rsidRDefault="00DA70B0" w:rsidP="003953DD">
            <w:pPr>
              <w:spacing w:line="360" w:lineRule="auto"/>
              <w:textAlignment w:val="baseline"/>
              <w:rPr>
                <w:rFonts w:ascii="Times New Roman" w:eastAsia="Times New Roman" w:hAnsi="Times New Roman"/>
                <w:sz w:val="24"/>
                <w:szCs w:val="24"/>
              </w:rPr>
            </w:pPr>
            <w:r w:rsidRPr="00DA43A2">
              <w:rPr>
                <w:rFonts w:ascii="Times New Roman" w:eastAsia="Times New Roman" w:hAnsi="Times New Roman"/>
                <w:sz w:val="24"/>
                <w:szCs w:val="24"/>
              </w:rPr>
              <w:t>Реализация результатов контрольного мероприятия</w:t>
            </w:r>
          </w:p>
        </w:tc>
        <w:tc>
          <w:tcPr>
            <w:tcW w:w="1153" w:type="dxa"/>
            <w:tcBorders>
              <w:top w:val="nil"/>
              <w:left w:val="nil"/>
              <w:bottom w:val="nil"/>
              <w:right w:val="nil"/>
            </w:tcBorders>
            <w:vAlign w:val="center"/>
          </w:tcPr>
          <w:p w:rsidR="00E11C88" w:rsidRPr="00DA43A2" w:rsidRDefault="00DA70B0" w:rsidP="00BC6AC4">
            <w:pPr>
              <w:spacing w:line="360" w:lineRule="auto"/>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rPr>
              <w:t>2</w:t>
            </w:r>
          </w:p>
        </w:tc>
      </w:tr>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r w:rsidRPr="00DA43A2">
              <w:rPr>
                <w:rFonts w:ascii="Times New Roman" w:eastAsia="Times New Roman" w:hAnsi="Times New Roman"/>
                <w:bCs/>
                <w:sz w:val="24"/>
                <w:szCs w:val="24"/>
                <w:bdr w:val="none" w:sz="0" w:space="0" w:color="auto" w:frame="1"/>
              </w:rPr>
              <w:t xml:space="preserve">Раздел </w:t>
            </w:r>
            <w:r w:rsidR="00377B27" w:rsidRPr="00DA43A2">
              <w:rPr>
                <w:rFonts w:ascii="Times New Roman" w:eastAsia="Times New Roman" w:hAnsi="Times New Roman"/>
                <w:bCs/>
                <w:sz w:val="24"/>
                <w:szCs w:val="24"/>
                <w:bdr w:val="none" w:sz="0" w:space="0" w:color="auto" w:frame="1"/>
                <w:lang w:val="en-US"/>
              </w:rPr>
              <w:t xml:space="preserve"> III</w:t>
            </w:r>
            <w:r w:rsidRPr="00DA43A2">
              <w:rPr>
                <w:rFonts w:ascii="Times New Roman" w:eastAsia="Times New Roman" w:hAnsi="Times New Roman"/>
                <w:bCs/>
                <w:sz w:val="24"/>
                <w:szCs w:val="24"/>
                <w:bdr w:val="none" w:sz="0" w:space="0" w:color="auto" w:frame="1"/>
              </w:rPr>
              <w:t>.</w:t>
            </w:r>
          </w:p>
        </w:tc>
        <w:tc>
          <w:tcPr>
            <w:tcW w:w="6406" w:type="dxa"/>
            <w:tcBorders>
              <w:top w:val="nil"/>
              <w:left w:val="nil"/>
              <w:bottom w:val="nil"/>
              <w:right w:val="nil"/>
            </w:tcBorders>
          </w:tcPr>
          <w:p w:rsidR="00E11C88" w:rsidRPr="00DA43A2" w:rsidRDefault="00DA70B0" w:rsidP="00293E93">
            <w:pPr>
              <w:spacing w:line="360" w:lineRule="auto"/>
              <w:textAlignment w:val="baseline"/>
              <w:rPr>
                <w:rFonts w:ascii="Times New Roman" w:eastAsia="Times New Roman" w:hAnsi="Times New Roman"/>
                <w:sz w:val="24"/>
                <w:szCs w:val="24"/>
              </w:rPr>
            </w:pPr>
            <w:r w:rsidRPr="00DA43A2">
              <w:rPr>
                <w:rFonts w:ascii="Times New Roman" w:eastAsia="Times New Roman" w:hAnsi="Times New Roman"/>
                <w:bCs/>
                <w:sz w:val="24"/>
                <w:szCs w:val="24"/>
                <w:bdr w:val="none" w:sz="0" w:space="0" w:color="auto" w:frame="1"/>
              </w:rPr>
              <w:t>Продление срока исполнения представления, предписания</w:t>
            </w:r>
          </w:p>
        </w:tc>
        <w:tc>
          <w:tcPr>
            <w:tcW w:w="1153" w:type="dxa"/>
            <w:tcBorders>
              <w:top w:val="nil"/>
              <w:left w:val="nil"/>
              <w:bottom w:val="nil"/>
              <w:right w:val="nil"/>
            </w:tcBorders>
            <w:vAlign w:val="center"/>
          </w:tcPr>
          <w:p w:rsidR="00E11C88" w:rsidRPr="00DA43A2" w:rsidRDefault="00DA70B0" w:rsidP="00BC6AC4">
            <w:pPr>
              <w:spacing w:line="360" w:lineRule="auto"/>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rPr>
              <w:t>6</w:t>
            </w:r>
          </w:p>
        </w:tc>
      </w:tr>
      <w:tr w:rsidR="00DA43A2" w:rsidRPr="00DA43A2" w:rsidTr="00600F8B">
        <w:trPr>
          <w:trHeight w:val="371"/>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E11C88">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E11C88">
            <w:pPr>
              <w:spacing w:line="360" w:lineRule="auto"/>
              <w:textAlignment w:val="baseline"/>
              <w:outlineLvl w:val="1"/>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E11C88">
            <w:pPr>
              <w:spacing w:line="360" w:lineRule="auto"/>
              <w:textAlignment w:val="baseline"/>
              <w:rPr>
                <w:rFonts w:ascii="Times New Roman" w:eastAsia="Times New Roman" w:hAnsi="Times New Roman"/>
                <w:sz w:val="24"/>
                <w:szCs w:val="24"/>
                <w:lang w:val="en-US"/>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lang w:val="en-US"/>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9"/>
        </w:trPr>
        <w:tc>
          <w:tcPr>
            <w:tcW w:w="1946" w:type="dxa"/>
            <w:tcBorders>
              <w:top w:val="nil"/>
              <w:left w:val="nil"/>
              <w:bottom w:val="nil"/>
              <w:right w:val="nil"/>
            </w:tcBorders>
          </w:tcPr>
          <w:p w:rsidR="00E11C88" w:rsidRPr="00DA43A2" w:rsidRDefault="00E11C88" w:rsidP="00377B27">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1920DD" w:rsidRPr="00DA43A2" w:rsidRDefault="001920DD"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1920DD">
            <w:pPr>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E83E20">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358"/>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E83E20">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9"/>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CA6086">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1"/>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CA6086">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9"/>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F816DB">
            <w:pPr>
              <w:spacing w:line="360" w:lineRule="auto"/>
              <w:textAlignment w:val="baseline"/>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1078"/>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215E05">
            <w:pPr>
              <w:widowControl w:val="0"/>
              <w:autoSpaceDE w:val="0"/>
              <w:autoSpaceDN w:val="0"/>
              <w:adjustRightInd w:val="0"/>
              <w:spacing w:line="360" w:lineRule="auto"/>
              <w:outlineLvl w:val="0"/>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9"/>
        </w:trPr>
        <w:tc>
          <w:tcPr>
            <w:tcW w:w="1946" w:type="dxa"/>
            <w:tcBorders>
              <w:top w:val="nil"/>
              <w:left w:val="nil"/>
              <w:bottom w:val="nil"/>
              <w:right w:val="nil"/>
            </w:tcBorders>
          </w:tcPr>
          <w:p w:rsidR="00E11C88" w:rsidRPr="00DA43A2" w:rsidRDefault="00E11C88" w:rsidP="003953DD">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E11C88" w:rsidRPr="00DA43A2" w:rsidRDefault="00E11C88" w:rsidP="00215E05">
            <w:pPr>
              <w:widowControl w:val="0"/>
              <w:autoSpaceDE w:val="0"/>
              <w:autoSpaceDN w:val="0"/>
              <w:adjustRightInd w:val="0"/>
              <w:spacing w:line="360" w:lineRule="auto"/>
              <w:outlineLvl w:val="0"/>
              <w:rPr>
                <w:rFonts w:ascii="Times New Roman" w:eastAsia="Times New Roman" w:hAnsi="Times New Roman"/>
                <w:sz w:val="24"/>
                <w:szCs w:val="24"/>
              </w:rPr>
            </w:pPr>
          </w:p>
        </w:tc>
        <w:tc>
          <w:tcPr>
            <w:tcW w:w="1153" w:type="dxa"/>
            <w:tcBorders>
              <w:top w:val="nil"/>
              <w:left w:val="nil"/>
              <w:bottom w:val="nil"/>
              <w:right w:val="nil"/>
            </w:tcBorders>
            <w:vAlign w:val="center"/>
          </w:tcPr>
          <w:p w:rsidR="00E11C88" w:rsidRPr="00DA43A2" w:rsidRDefault="00E11C88" w:rsidP="00BC6AC4">
            <w:pPr>
              <w:spacing w:line="360" w:lineRule="auto"/>
              <w:jc w:val="center"/>
              <w:textAlignment w:val="baseline"/>
              <w:rPr>
                <w:rFonts w:ascii="Times New Roman" w:eastAsia="Times New Roman" w:hAnsi="Times New Roman"/>
                <w:sz w:val="24"/>
                <w:szCs w:val="24"/>
              </w:rPr>
            </w:pPr>
          </w:p>
        </w:tc>
      </w:tr>
      <w:tr w:rsidR="00DA43A2" w:rsidRPr="00DA43A2" w:rsidTr="00600F8B">
        <w:trPr>
          <w:trHeight w:val="721"/>
        </w:trPr>
        <w:tc>
          <w:tcPr>
            <w:tcW w:w="1946" w:type="dxa"/>
            <w:tcBorders>
              <w:top w:val="nil"/>
              <w:left w:val="nil"/>
              <w:bottom w:val="nil"/>
              <w:right w:val="nil"/>
            </w:tcBorders>
          </w:tcPr>
          <w:p w:rsidR="00A00B33" w:rsidRPr="00DA43A2" w:rsidRDefault="00A00B33" w:rsidP="002A2161">
            <w:pPr>
              <w:spacing w:line="360" w:lineRule="auto"/>
              <w:textAlignment w:val="baseline"/>
              <w:rPr>
                <w:rFonts w:ascii="Times New Roman" w:eastAsia="Times New Roman" w:hAnsi="Times New Roman"/>
                <w:sz w:val="24"/>
                <w:szCs w:val="24"/>
              </w:rPr>
            </w:pPr>
          </w:p>
        </w:tc>
        <w:tc>
          <w:tcPr>
            <w:tcW w:w="6406" w:type="dxa"/>
            <w:tcBorders>
              <w:top w:val="nil"/>
              <w:left w:val="nil"/>
              <w:bottom w:val="nil"/>
              <w:right w:val="nil"/>
            </w:tcBorders>
          </w:tcPr>
          <w:p w:rsidR="00A00B33" w:rsidRPr="00DA43A2" w:rsidRDefault="00A00B33" w:rsidP="00A00B33">
            <w:pPr>
              <w:widowControl w:val="0"/>
              <w:autoSpaceDE w:val="0"/>
              <w:autoSpaceDN w:val="0"/>
              <w:adjustRightInd w:val="0"/>
              <w:spacing w:line="360" w:lineRule="auto"/>
              <w:outlineLvl w:val="0"/>
              <w:rPr>
                <w:rFonts w:ascii="Times New Roman" w:eastAsia="Times New Roman" w:hAnsi="Times New Roman"/>
                <w:sz w:val="24"/>
                <w:szCs w:val="24"/>
              </w:rPr>
            </w:pPr>
          </w:p>
          <w:p w:rsidR="00DA70B0" w:rsidRPr="00DA43A2" w:rsidRDefault="00DA70B0" w:rsidP="00A00B33">
            <w:pPr>
              <w:widowControl w:val="0"/>
              <w:autoSpaceDE w:val="0"/>
              <w:autoSpaceDN w:val="0"/>
              <w:adjustRightInd w:val="0"/>
              <w:spacing w:line="360" w:lineRule="auto"/>
              <w:outlineLvl w:val="0"/>
              <w:rPr>
                <w:rFonts w:ascii="Times New Roman" w:eastAsia="Times New Roman" w:hAnsi="Times New Roman"/>
                <w:sz w:val="24"/>
                <w:szCs w:val="24"/>
              </w:rPr>
            </w:pPr>
          </w:p>
          <w:p w:rsidR="00DA70B0" w:rsidRPr="00DA43A2" w:rsidRDefault="00DA70B0" w:rsidP="00A00B33">
            <w:pPr>
              <w:widowControl w:val="0"/>
              <w:autoSpaceDE w:val="0"/>
              <w:autoSpaceDN w:val="0"/>
              <w:adjustRightInd w:val="0"/>
              <w:spacing w:line="360" w:lineRule="auto"/>
              <w:outlineLvl w:val="0"/>
              <w:rPr>
                <w:rFonts w:ascii="Times New Roman" w:eastAsia="Times New Roman" w:hAnsi="Times New Roman"/>
                <w:sz w:val="24"/>
                <w:szCs w:val="24"/>
              </w:rPr>
            </w:pPr>
          </w:p>
          <w:p w:rsidR="00DA70B0" w:rsidRPr="00DA43A2" w:rsidRDefault="00DA70B0" w:rsidP="00A00B33">
            <w:pPr>
              <w:widowControl w:val="0"/>
              <w:autoSpaceDE w:val="0"/>
              <w:autoSpaceDN w:val="0"/>
              <w:adjustRightInd w:val="0"/>
              <w:spacing w:line="360" w:lineRule="auto"/>
              <w:outlineLvl w:val="0"/>
              <w:rPr>
                <w:rFonts w:ascii="Times New Roman" w:eastAsia="Times New Roman" w:hAnsi="Times New Roman"/>
                <w:sz w:val="24"/>
                <w:szCs w:val="24"/>
              </w:rPr>
            </w:pPr>
          </w:p>
          <w:p w:rsidR="00DA70B0" w:rsidRPr="00DA43A2" w:rsidRDefault="00DA70B0" w:rsidP="00A00B33">
            <w:pPr>
              <w:widowControl w:val="0"/>
              <w:autoSpaceDE w:val="0"/>
              <w:autoSpaceDN w:val="0"/>
              <w:adjustRightInd w:val="0"/>
              <w:spacing w:line="360" w:lineRule="auto"/>
              <w:outlineLvl w:val="0"/>
              <w:rPr>
                <w:rFonts w:ascii="Times New Roman" w:eastAsia="Times New Roman" w:hAnsi="Times New Roman"/>
                <w:sz w:val="24"/>
                <w:szCs w:val="24"/>
              </w:rPr>
            </w:pPr>
          </w:p>
        </w:tc>
        <w:tc>
          <w:tcPr>
            <w:tcW w:w="1153" w:type="dxa"/>
            <w:tcBorders>
              <w:top w:val="nil"/>
              <w:left w:val="nil"/>
              <w:bottom w:val="nil"/>
              <w:right w:val="nil"/>
            </w:tcBorders>
            <w:vAlign w:val="center"/>
          </w:tcPr>
          <w:p w:rsidR="00A00B33" w:rsidRPr="00DA43A2" w:rsidRDefault="00A00B33" w:rsidP="002A2161">
            <w:pPr>
              <w:spacing w:line="360" w:lineRule="auto"/>
              <w:jc w:val="center"/>
              <w:textAlignment w:val="baseline"/>
              <w:rPr>
                <w:rFonts w:ascii="Times New Roman" w:eastAsia="Times New Roman" w:hAnsi="Times New Roman"/>
                <w:sz w:val="24"/>
                <w:szCs w:val="24"/>
              </w:rPr>
            </w:pPr>
          </w:p>
        </w:tc>
      </w:tr>
    </w:tbl>
    <w:p w:rsidR="00CC5BF5" w:rsidRPr="00DA43A2" w:rsidRDefault="00E70B22" w:rsidP="00CC5BF5">
      <w:pPr>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lang w:val="en-US"/>
        </w:rPr>
        <w:lastRenderedPageBreak/>
        <w:t>I</w:t>
      </w:r>
      <w:r w:rsidRPr="00DA43A2">
        <w:rPr>
          <w:rFonts w:ascii="Times New Roman" w:eastAsia="Times New Roman" w:hAnsi="Times New Roman"/>
          <w:sz w:val="24"/>
          <w:szCs w:val="24"/>
        </w:rPr>
        <w:t>.</w:t>
      </w:r>
      <w:r w:rsidR="00CC5BF5" w:rsidRPr="00DA43A2">
        <w:rPr>
          <w:rFonts w:ascii="Times New Roman" w:eastAsia="Times New Roman" w:hAnsi="Times New Roman"/>
          <w:sz w:val="24"/>
          <w:szCs w:val="24"/>
        </w:rPr>
        <w:t xml:space="preserve"> Общие положения</w:t>
      </w:r>
    </w:p>
    <w:p w:rsidR="00DA70B0" w:rsidRPr="00DA43A2" w:rsidRDefault="00DA70B0" w:rsidP="00CC5BF5">
      <w:pPr>
        <w:jc w:val="center"/>
        <w:textAlignment w:val="baseline"/>
        <w:rPr>
          <w:rFonts w:ascii="Times New Roman" w:eastAsia="Times New Roman" w:hAnsi="Times New Roman"/>
          <w:sz w:val="24"/>
          <w:szCs w:val="24"/>
        </w:rPr>
      </w:pPr>
    </w:p>
    <w:p w:rsidR="0074661C" w:rsidRPr="00DA43A2" w:rsidRDefault="0074661C" w:rsidP="00A17D08">
      <w:pPr>
        <w:pStyle w:val="a5"/>
        <w:ind w:left="0" w:right="-1" w:firstLine="567"/>
        <w:rPr>
          <w:rFonts w:ascii="Times New Roman" w:eastAsia="Times New Roman" w:hAnsi="Times New Roman"/>
          <w:bCs/>
          <w:sz w:val="24"/>
          <w:szCs w:val="24"/>
          <w:bdr w:val="none" w:sz="0" w:space="0" w:color="auto" w:frame="1"/>
        </w:rPr>
      </w:pPr>
      <w:bookmarkStart w:id="1" w:name="sub_1001"/>
      <w:r w:rsidRPr="00DA43A2">
        <w:rPr>
          <w:rFonts w:ascii="Times New Roman" w:eastAsia="Times New Roman" w:hAnsi="Times New Roman"/>
          <w:bCs/>
          <w:sz w:val="24"/>
          <w:szCs w:val="24"/>
          <w:bdr w:val="none" w:sz="0" w:space="0" w:color="auto" w:frame="1"/>
        </w:rPr>
        <w:t xml:space="preserve">1. </w:t>
      </w:r>
      <w:r w:rsidR="00D956A8" w:rsidRPr="00DA43A2">
        <w:rPr>
          <w:rFonts w:ascii="Times New Roman" w:eastAsia="Times New Roman" w:hAnsi="Times New Roman"/>
          <w:bCs/>
          <w:sz w:val="24"/>
          <w:szCs w:val="24"/>
          <w:bdr w:val="none" w:sz="0" w:space="0" w:color="auto" w:frame="1"/>
        </w:rPr>
        <w:t>Ведомственный с</w:t>
      </w:r>
      <w:r w:rsidRPr="00DA43A2">
        <w:rPr>
          <w:rFonts w:ascii="Times New Roman" w:eastAsia="Times New Roman" w:hAnsi="Times New Roman"/>
          <w:bCs/>
          <w:sz w:val="24"/>
          <w:szCs w:val="24"/>
          <w:bdr w:val="none" w:sz="0" w:space="0" w:color="auto" w:frame="1"/>
        </w:rPr>
        <w:t xml:space="preserve">тандарт внутреннего муниципального финансового контроля </w:t>
      </w:r>
      <w:r w:rsidR="003D658B"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Реализация результатов проверок, ревизий и обследований</w:t>
      </w:r>
      <w:r w:rsidR="003D658B"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(далее </w:t>
      </w:r>
      <w:r w:rsidR="00D956A8"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w:t>
      </w:r>
      <w:r w:rsidR="00D956A8" w:rsidRPr="00DA43A2">
        <w:rPr>
          <w:rFonts w:ascii="Times New Roman" w:eastAsia="Times New Roman" w:hAnsi="Times New Roman"/>
          <w:bCs/>
          <w:sz w:val="24"/>
          <w:szCs w:val="24"/>
          <w:bdr w:val="none" w:sz="0" w:space="0" w:color="auto" w:frame="1"/>
        </w:rPr>
        <w:t xml:space="preserve">Ведомственный </w:t>
      </w:r>
      <w:r w:rsidRPr="00DA43A2">
        <w:rPr>
          <w:rFonts w:ascii="Times New Roman" w:eastAsia="Times New Roman" w:hAnsi="Times New Roman"/>
          <w:bCs/>
          <w:sz w:val="24"/>
          <w:szCs w:val="24"/>
          <w:bdr w:val="none" w:sz="0" w:space="0" w:color="auto" w:frame="1"/>
        </w:rPr>
        <w:t>стандарт) разработан в целях установления:</w:t>
      </w:r>
    </w:p>
    <w:bookmarkEnd w:id="1"/>
    <w:p w:rsidR="0074661C" w:rsidRPr="00DA43A2" w:rsidRDefault="00D956A8" w:rsidP="00A17D08">
      <w:pPr>
        <w:pStyle w:val="a5"/>
        <w:ind w:left="0" w:right="-1" w:firstLine="567"/>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 xml:space="preserve">правил реализации результатов проведения проверок, ревизий и обследований (далее - контрольное мероприятие), в том числе предусматривающих требования к содержанию представления, предписания, уведомления о применении бюджетных мер принуждения </w:t>
      </w:r>
      <w:r w:rsidR="00B475DF" w:rsidRPr="00DA43A2">
        <w:rPr>
          <w:rFonts w:ascii="Times New Roman" w:eastAsia="Times New Roman" w:hAnsi="Times New Roman"/>
          <w:bCs/>
          <w:sz w:val="24"/>
          <w:szCs w:val="24"/>
          <w:bdr w:val="none" w:sz="0" w:space="0" w:color="auto" w:frame="1"/>
        </w:rPr>
        <w:t xml:space="preserve">Контрольно-ревизионного управления Администрации </w:t>
      </w:r>
      <w:proofErr w:type="spellStart"/>
      <w:r w:rsidR="00B475DF" w:rsidRPr="00DA43A2">
        <w:rPr>
          <w:rFonts w:ascii="Times New Roman" w:eastAsia="Times New Roman" w:hAnsi="Times New Roman"/>
          <w:bCs/>
          <w:sz w:val="24"/>
          <w:szCs w:val="24"/>
          <w:bdr w:val="none" w:sz="0" w:space="0" w:color="auto" w:frame="1"/>
        </w:rPr>
        <w:t>Саткинского</w:t>
      </w:r>
      <w:proofErr w:type="spellEnd"/>
      <w:r w:rsidR="00B475DF" w:rsidRPr="00DA43A2">
        <w:rPr>
          <w:rFonts w:ascii="Times New Roman" w:eastAsia="Times New Roman" w:hAnsi="Times New Roman"/>
          <w:bCs/>
          <w:sz w:val="24"/>
          <w:szCs w:val="24"/>
          <w:bdr w:val="none" w:sz="0" w:space="0" w:color="auto" w:frame="1"/>
        </w:rPr>
        <w:t xml:space="preserve"> муниципального района</w:t>
      </w:r>
      <w:r w:rsidR="0074661C" w:rsidRPr="00DA43A2">
        <w:rPr>
          <w:rFonts w:ascii="Times New Roman" w:eastAsia="Times New Roman" w:hAnsi="Times New Roman"/>
          <w:bCs/>
          <w:sz w:val="24"/>
          <w:szCs w:val="24"/>
          <w:bdr w:val="none" w:sz="0" w:space="0" w:color="auto" w:frame="1"/>
        </w:rPr>
        <w:t xml:space="preserve"> (далее - орган контроля);</w:t>
      </w:r>
    </w:p>
    <w:p w:rsidR="0074661C" w:rsidRPr="00DA43A2" w:rsidRDefault="00D956A8" w:rsidP="00A17D08">
      <w:pPr>
        <w:pStyle w:val="a5"/>
        <w:ind w:left="0" w:right="-1" w:firstLine="567"/>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порядка продления срока исполнения представления (предписания) органа контроля.</w:t>
      </w:r>
    </w:p>
    <w:p w:rsidR="0074661C" w:rsidRPr="00DA43A2" w:rsidRDefault="0074661C" w:rsidP="00A17D08">
      <w:pPr>
        <w:pStyle w:val="a5"/>
        <w:ind w:left="0" w:right="-1" w:firstLine="567"/>
        <w:rPr>
          <w:rFonts w:ascii="Times New Roman" w:eastAsia="Times New Roman" w:hAnsi="Times New Roman"/>
          <w:bCs/>
          <w:sz w:val="24"/>
          <w:szCs w:val="24"/>
          <w:bdr w:val="none" w:sz="0" w:space="0" w:color="auto" w:frame="1"/>
        </w:rPr>
      </w:pPr>
      <w:bookmarkStart w:id="2" w:name="sub_1002"/>
      <w:r w:rsidRPr="00DA43A2">
        <w:rPr>
          <w:rFonts w:ascii="Times New Roman" w:eastAsia="Times New Roman" w:hAnsi="Times New Roman"/>
          <w:bCs/>
          <w:sz w:val="24"/>
          <w:szCs w:val="24"/>
          <w:bdr w:val="none" w:sz="0" w:space="0" w:color="auto" w:frame="1"/>
        </w:rPr>
        <w:t>2. Документы, оформляемые в целях реализации результатов контрольного мероприятия, предусматривающие требования к объекту внутреннего  муниципального финансового контроля (далее - объект контроля), вручаются руководителю (уполномоченному представителю) объекта контроля либо направляются объекту контроля заказным почтовым отправлением с уведомлением о вручении или иным способом, подтверждающим их получение объектом контроля, в том числе с применением факсимильной связи и (или) автоматизированных информационных систем.</w:t>
      </w:r>
    </w:p>
    <w:p w:rsidR="0074661C" w:rsidRPr="00DA43A2" w:rsidRDefault="0074661C" w:rsidP="00A17D08">
      <w:pPr>
        <w:pStyle w:val="a5"/>
        <w:ind w:left="0" w:right="-1" w:firstLine="567"/>
        <w:rPr>
          <w:rFonts w:ascii="Times New Roman" w:eastAsia="Times New Roman" w:hAnsi="Times New Roman"/>
          <w:bCs/>
          <w:sz w:val="24"/>
          <w:szCs w:val="24"/>
          <w:bdr w:val="none" w:sz="0" w:space="0" w:color="auto" w:frame="1"/>
        </w:rPr>
      </w:pPr>
      <w:bookmarkStart w:id="3" w:name="sub_10022"/>
      <w:bookmarkEnd w:id="2"/>
      <w:r w:rsidRPr="00DA43A2">
        <w:rPr>
          <w:rFonts w:ascii="Times New Roman" w:eastAsia="Times New Roman" w:hAnsi="Times New Roman"/>
          <w:bCs/>
          <w:sz w:val="24"/>
          <w:szCs w:val="24"/>
          <w:bdr w:val="none" w:sz="0" w:space="0" w:color="auto" w:frame="1"/>
        </w:rPr>
        <w:t xml:space="preserve">Документы, оформляемые в целях реализации результатов контрольного мероприятия, и информация, подготавливаемая в целях реализации результатов контрольного мероприятия, направляются иным органам и организациям, указанным в </w:t>
      </w:r>
      <w:r w:rsidR="003115AD" w:rsidRPr="00DA43A2">
        <w:rPr>
          <w:rFonts w:ascii="Times New Roman" w:eastAsia="Times New Roman" w:hAnsi="Times New Roman"/>
          <w:bCs/>
          <w:sz w:val="24"/>
          <w:szCs w:val="24"/>
          <w:bdr w:val="none" w:sz="0" w:space="0" w:color="auto" w:frame="1"/>
        </w:rPr>
        <w:t xml:space="preserve">Ведомственном </w:t>
      </w:r>
      <w:r w:rsidRPr="00DA43A2">
        <w:rPr>
          <w:rFonts w:ascii="Times New Roman" w:eastAsia="Times New Roman" w:hAnsi="Times New Roman"/>
          <w:bCs/>
          <w:sz w:val="24"/>
          <w:szCs w:val="24"/>
          <w:bdr w:val="none" w:sz="0" w:space="0" w:color="auto" w:frame="1"/>
        </w:rPr>
        <w:t>стандарте, в порядке, предусмотренном законодательством Российской Федерации.</w:t>
      </w:r>
    </w:p>
    <w:p w:rsidR="0074661C" w:rsidRPr="00DA43A2" w:rsidRDefault="0074661C" w:rsidP="00A17D08">
      <w:pPr>
        <w:pStyle w:val="a5"/>
        <w:ind w:left="0" w:right="-1" w:firstLine="567"/>
        <w:rPr>
          <w:rFonts w:ascii="Times New Roman" w:eastAsia="Times New Roman" w:hAnsi="Times New Roman"/>
          <w:bCs/>
          <w:sz w:val="24"/>
          <w:szCs w:val="24"/>
          <w:bdr w:val="none" w:sz="0" w:space="0" w:color="auto" w:frame="1"/>
        </w:rPr>
      </w:pPr>
      <w:bookmarkStart w:id="4" w:name="sub_1003"/>
      <w:bookmarkEnd w:id="3"/>
      <w:r w:rsidRPr="00DA43A2">
        <w:rPr>
          <w:rFonts w:ascii="Times New Roman" w:eastAsia="Times New Roman" w:hAnsi="Times New Roman"/>
          <w:bCs/>
          <w:sz w:val="24"/>
          <w:szCs w:val="24"/>
          <w:bdr w:val="none" w:sz="0" w:space="0" w:color="auto" w:frame="1"/>
        </w:rPr>
        <w:t xml:space="preserve">3. Производство по делам об административных правонарушениях, направленных на реализацию результатов контрольных мероприятий, осуществляется в порядке, установленном </w:t>
      </w:r>
      <w:hyperlink r:id="rId9" w:history="1">
        <w:r w:rsidRPr="00DA43A2">
          <w:rPr>
            <w:rStyle w:val="ac"/>
            <w:rFonts w:ascii="Times New Roman" w:eastAsia="Times New Roman" w:hAnsi="Times New Roman"/>
            <w:bCs/>
            <w:color w:val="auto"/>
            <w:sz w:val="24"/>
            <w:szCs w:val="24"/>
            <w:u w:val="none"/>
            <w:bdr w:val="none" w:sz="0" w:space="0" w:color="auto" w:frame="1"/>
          </w:rPr>
          <w:t>законодательством</w:t>
        </w:r>
      </w:hyperlink>
      <w:r w:rsidRPr="00DA43A2">
        <w:rPr>
          <w:rFonts w:ascii="Times New Roman" w:eastAsia="Times New Roman" w:hAnsi="Times New Roman"/>
          <w:bCs/>
          <w:sz w:val="24"/>
          <w:szCs w:val="24"/>
          <w:bdr w:val="none" w:sz="0" w:space="0" w:color="auto" w:frame="1"/>
        </w:rPr>
        <w:t xml:space="preserve"> Российской Федерации об административных правонарушениях.</w:t>
      </w:r>
    </w:p>
    <w:bookmarkEnd w:id="4"/>
    <w:p w:rsidR="002B58D5" w:rsidRPr="00DA43A2" w:rsidRDefault="002B58D5" w:rsidP="00A17D08">
      <w:pPr>
        <w:jc w:val="center"/>
        <w:textAlignment w:val="baseline"/>
        <w:rPr>
          <w:rFonts w:ascii="Times New Roman" w:eastAsia="Times New Roman" w:hAnsi="Times New Roman"/>
          <w:sz w:val="24"/>
          <w:szCs w:val="24"/>
        </w:rPr>
      </w:pPr>
    </w:p>
    <w:p w:rsidR="00CC5BF5" w:rsidRPr="00DA43A2" w:rsidRDefault="00377B27" w:rsidP="00A17D08">
      <w:pPr>
        <w:jc w:val="center"/>
        <w:textAlignment w:val="baseline"/>
        <w:rPr>
          <w:rFonts w:ascii="Times New Roman" w:eastAsia="Times New Roman" w:hAnsi="Times New Roman"/>
          <w:sz w:val="24"/>
          <w:szCs w:val="24"/>
        </w:rPr>
      </w:pPr>
      <w:r w:rsidRPr="00DA43A2">
        <w:rPr>
          <w:rFonts w:ascii="Times New Roman" w:eastAsia="Times New Roman" w:hAnsi="Times New Roman"/>
          <w:sz w:val="24"/>
          <w:szCs w:val="24"/>
          <w:lang w:val="en-US"/>
        </w:rPr>
        <w:t>II</w:t>
      </w:r>
      <w:r w:rsidRPr="00DA43A2">
        <w:rPr>
          <w:rFonts w:ascii="Times New Roman" w:eastAsia="Times New Roman" w:hAnsi="Times New Roman"/>
          <w:sz w:val="24"/>
          <w:szCs w:val="24"/>
        </w:rPr>
        <w:t xml:space="preserve">. </w:t>
      </w:r>
      <w:r w:rsidR="0074661C" w:rsidRPr="00DA43A2">
        <w:rPr>
          <w:rFonts w:ascii="Times New Roman" w:eastAsia="Times New Roman" w:hAnsi="Times New Roman"/>
          <w:sz w:val="24"/>
          <w:szCs w:val="24"/>
        </w:rPr>
        <w:t>Реализация результатов контрольного мероприятия</w:t>
      </w:r>
    </w:p>
    <w:p w:rsidR="0074661C" w:rsidRPr="00DA43A2" w:rsidRDefault="0074661C" w:rsidP="00CC5BF5">
      <w:pPr>
        <w:jc w:val="center"/>
        <w:textAlignment w:val="baseline"/>
        <w:rPr>
          <w:rFonts w:ascii="Times New Roman" w:eastAsia="Times New Roman" w:hAnsi="Times New Roman"/>
          <w:sz w:val="24"/>
          <w:szCs w:val="24"/>
        </w:rPr>
      </w:pPr>
    </w:p>
    <w:p w:rsidR="0074661C" w:rsidRPr="00DA43A2" w:rsidRDefault="0074661C"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4. Акт проверки (ревизии), возражения объекта контроля на акт проверки (ревизии) (при их наличии), а также иные материалы проверки (ревизии) подлежат рассмотрению руководителем (заместителем руководителя) органа контроля, по результатам которого принимается одно или несколько решений:</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 наличии или об отсутствии оснований для направления представления и (или) предписания объекту контроля;</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lastRenderedPageBreak/>
        <w:t xml:space="preserve">- </w:t>
      </w:r>
      <w:r w:rsidR="0074661C" w:rsidRPr="00DA43A2">
        <w:rPr>
          <w:rFonts w:ascii="Times New Roman" w:eastAsia="Times New Roman" w:hAnsi="Times New Roman"/>
          <w:bCs/>
          <w:sz w:val="24"/>
          <w:szCs w:val="24"/>
          <w:bdr w:val="none" w:sz="0" w:space="0" w:color="auto" w:frame="1"/>
        </w:rPr>
        <w:t>о наличии или об отсутствии оснований для направления информации в правоохранительные органы, органы прокуратуры и иные государственные (муниципальные) органы;</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 наличии или об отсутствии оснований для назначения внеплановой выездной проверки (ревизии)</w:t>
      </w:r>
      <w:r w:rsidR="00101D6D" w:rsidRPr="00DA43A2">
        <w:rPr>
          <w:rFonts w:ascii="Roboto" w:hAnsi="Roboto"/>
          <w:sz w:val="18"/>
          <w:szCs w:val="18"/>
        </w:rPr>
        <w:t xml:space="preserve"> </w:t>
      </w:r>
      <w:r w:rsidR="00101D6D" w:rsidRPr="00DA43A2">
        <w:rPr>
          <w:rFonts w:ascii="Roboto" w:hAnsi="Roboto"/>
          <w:sz w:val="24"/>
          <w:szCs w:val="24"/>
        </w:rPr>
        <w:t xml:space="preserve">или внеплановой камеральной проверки </w:t>
      </w:r>
      <w:r w:rsidR="0074661C" w:rsidRPr="00DA43A2">
        <w:rPr>
          <w:rFonts w:ascii="Times New Roman" w:eastAsia="Times New Roman" w:hAnsi="Times New Roman"/>
          <w:bCs/>
          <w:sz w:val="24"/>
          <w:szCs w:val="24"/>
          <w:bdr w:val="none" w:sz="0" w:space="0" w:color="auto" w:frame="1"/>
        </w:rPr>
        <w:t xml:space="preserve"> (далее - повторная проверка (ревизия), в том числе при наличии:</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письменных возражений от объекта контроля и представленных объектом контроля дополнительных документов, относящихся к проверенному периоду, влияющих на выводы по результатам проведения проверки (ревизии)</w:t>
      </w:r>
      <w:r w:rsidR="00E75B6D" w:rsidRPr="00DA43A2">
        <w:rPr>
          <w:rFonts w:ascii="Times New Roman" w:eastAsia="Times New Roman" w:hAnsi="Times New Roman"/>
          <w:bCs/>
          <w:sz w:val="24"/>
          <w:szCs w:val="24"/>
          <w:bdr w:val="none" w:sz="0" w:space="0" w:color="auto" w:frame="1"/>
        </w:rPr>
        <w:t xml:space="preserve">, </w:t>
      </w:r>
      <w:r w:rsidR="00E75B6D" w:rsidRPr="00DA43A2">
        <w:rPr>
          <w:rFonts w:ascii="Roboto" w:hAnsi="Roboto"/>
          <w:sz w:val="24"/>
          <w:szCs w:val="24"/>
        </w:rPr>
        <w:t>с указанием причины непредставления таких документов в ходе проверки (ревизии)</w:t>
      </w:r>
      <w:r w:rsidR="0074661C" w:rsidRPr="00DA43A2">
        <w:rPr>
          <w:rFonts w:ascii="Times New Roman" w:eastAsia="Times New Roman" w:hAnsi="Times New Roman"/>
          <w:bCs/>
          <w:sz w:val="24"/>
          <w:szCs w:val="24"/>
          <w:bdr w:val="none" w:sz="0" w:space="0" w:color="auto" w:frame="1"/>
        </w:rPr>
        <w:t>;</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признаков нарушений, которые не могут в полной мере быть подтверждены в рамках</w:t>
      </w:r>
      <w:r w:rsidR="00E75B6D" w:rsidRPr="00DA43A2">
        <w:rPr>
          <w:rFonts w:ascii="Times New Roman" w:eastAsia="Times New Roman" w:hAnsi="Times New Roman"/>
          <w:bCs/>
          <w:sz w:val="24"/>
          <w:szCs w:val="24"/>
          <w:bdr w:val="none" w:sz="0" w:space="0" w:color="auto" w:frame="1"/>
        </w:rPr>
        <w:t xml:space="preserve"> проведенной проверки (ревизии);</w:t>
      </w:r>
    </w:p>
    <w:p w:rsidR="00E75B6D" w:rsidRPr="00DA43A2" w:rsidRDefault="00E75B6D"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Pr="00DA43A2">
        <w:rPr>
          <w:rFonts w:ascii="Roboto" w:hAnsi="Roboto"/>
          <w:sz w:val="24"/>
          <w:szCs w:val="24"/>
        </w:rPr>
        <w:t>о наличии или об отсутствии оснований для направления в суд исков о признании осуществленных закупок товаров, работ, услуг для осуществления государственных (муниципальных) нужд недействительными в соответствии с Гражданским кодексом Российской Федерации.";</w:t>
      </w:r>
    </w:p>
    <w:p w:rsidR="0074661C" w:rsidRPr="00DA43A2" w:rsidRDefault="0074661C"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5. Заключение, составленное по результатам обследования, возражения объекта контроля на него (при их наличии), а также иные материалы обследования подлежат рассмотрению руководителем (заместителем руководителя) органа контроля, по результатам которого может быть принято решение о проведении внеплановой выездной проверки (ревизии).</w:t>
      </w:r>
    </w:p>
    <w:p w:rsidR="0074661C" w:rsidRPr="00DA43A2" w:rsidRDefault="0074661C" w:rsidP="00A17D08">
      <w:pPr>
        <w:ind w:left="142" w:firstLine="567"/>
        <w:textAlignment w:val="baseline"/>
        <w:rPr>
          <w:rFonts w:ascii="Times New Roman" w:hAnsi="Times New Roman" w:cs="Times New Roman"/>
          <w:sz w:val="24"/>
          <w:szCs w:val="24"/>
        </w:rPr>
      </w:pPr>
      <w:r w:rsidRPr="00DA43A2">
        <w:rPr>
          <w:rFonts w:ascii="Times New Roman" w:hAnsi="Times New Roman" w:cs="Times New Roman"/>
          <w:sz w:val="24"/>
          <w:szCs w:val="24"/>
        </w:rPr>
        <w:t xml:space="preserve">6. </w:t>
      </w:r>
      <w:r w:rsidR="00E75B6D" w:rsidRPr="00DA43A2">
        <w:rPr>
          <w:rFonts w:ascii="Times New Roman" w:hAnsi="Times New Roman" w:cs="Times New Roman"/>
          <w:sz w:val="24"/>
          <w:szCs w:val="24"/>
        </w:rPr>
        <w:t>Документы и материалы, указанные в абзаце первом пункта 4 и пункте 5 стандарта</w:t>
      </w:r>
      <w:r w:rsidR="00803AC0" w:rsidRPr="00DA43A2">
        <w:rPr>
          <w:rFonts w:ascii="Times New Roman" w:hAnsi="Times New Roman" w:cs="Times New Roman"/>
          <w:sz w:val="24"/>
          <w:szCs w:val="24"/>
        </w:rPr>
        <w:t>,</w:t>
      </w:r>
      <w:r w:rsidR="00E75B6D" w:rsidRPr="00DA43A2">
        <w:rPr>
          <w:rFonts w:ascii="Times New Roman" w:hAnsi="Times New Roman" w:cs="Times New Roman"/>
          <w:sz w:val="24"/>
          <w:szCs w:val="24"/>
        </w:rPr>
        <w:t xml:space="preserve"> </w:t>
      </w:r>
      <w:r w:rsidRPr="00DA43A2">
        <w:rPr>
          <w:rFonts w:ascii="Times New Roman" w:hAnsi="Times New Roman" w:cs="Times New Roman"/>
          <w:sz w:val="24"/>
          <w:szCs w:val="24"/>
        </w:rPr>
        <w:t xml:space="preserve">подлежат рассмотрению руководителем (заместителем руководителя) органа контроля в срок не более 50 рабочих дней со </w:t>
      </w:r>
      <w:r w:rsidR="00803AC0" w:rsidRPr="00DA43A2">
        <w:rPr>
          <w:rFonts w:ascii="Times New Roman" w:hAnsi="Times New Roman" w:cs="Times New Roman"/>
          <w:sz w:val="24"/>
          <w:szCs w:val="24"/>
        </w:rPr>
        <w:t>дня подписания акта, заключения</w:t>
      </w:r>
      <w:r w:rsidR="00DA22A3" w:rsidRPr="00DA43A2">
        <w:rPr>
          <w:rFonts w:ascii="Times New Roman" w:hAnsi="Times New Roman" w:cs="Times New Roman"/>
          <w:sz w:val="24"/>
          <w:szCs w:val="24"/>
        </w:rPr>
        <w:t xml:space="preserve">, </w:t>
      </w:r>
      <w:r w:rsidR="00803AC0" w:rsidRPr="00DA43A2">
        <w:rPr>
          <w:rFonts w:ascii="Times New Roman" w:hAnsi="Times New Roman" w:cs="Times New Roman"/>
          <w:sz w:val="24"/>
          <w:szCs w:val="24"/>
        </w:rPr>
        <w:t xml:space="preserve"> в ходе которого может привлекаться руководитель (уполномоченный представитель) объекта контроля, в том числе для рассмотрения поступивших в соответствии с федеральным стандартом внутреннего государственного (муниципального) финансового контроля "Проведение проверок, ревизий и обследований и оформление их результатов", утвержденным постановлением Правительства Российской Федерации от 17 августа 2020 г. N 1235 "Об утверждении федерального стандарта внутреннего государственного (муниципального) финансового контроля "Проведение проверок, ревизий и обследований и оформление их результатов", письменных замечаний (возражений, пояснений) объек</w:t>
      </w:r>
      <w:r w:rsidR="00DA22A3" w:rsidRPr="00DA43A2">
        <w:rPr>
          <w:rFonts w:ascii="Times New Roman" w:hAnsi="Times New Roman" w:cs="Times New Roman"/>
          <w:sz w:val="24"/>
          <w:szCs w:val="24"/>
        </w:rPr>
        <w:t>та контроля на акт, заключение.</w:t>
      </w:r>
    </w:p>
    <w:p w:rsidR="00DA22A3" w:rsidRPr="00DA43A2" w:rsidRDefault="00DA22A3" w:rsidP="00DA22A3">
      <w:pPr>
        <w:ind w:left="142" w:firstLine="567"/>
        <w:textAlignment w:val="baseline"/>
        <w:rPr>
          <w:rFonts w:ascii="Times New Roman" w:hAnsi="Times New Roman" w:cs="Times New Roman"/>
          <w:sz w:val="24"/>
          <w:szCs w:val="24"/>
        </w:rPr>
      </w:pPr>
      <w:r w:rsidRPr="00DA43A2">
        <w:rPr>
          <w:rFonts w:ascii="Times New Roman" w:hAnsi="Times New Roman" w:cs="Times New Roman"/>
          <w:sz w:val="24"/>
          <w:szCs w:val="24"/>
        </w:rPr>
        <w:t xml:space="preserve">Руководитель (уполномоченный представитель) объекта контроля вправе дополнительно представить письменные замечания (возражения, пояснения) объекта </w:t>
      </w:r>
      <w:r w:rsidRPr="00DA43A2">
        <w:rPr>
          <w:rFonts w:ascii="Times New Roman" w:hAnsi="Times New Roman" w:cs="Times New Roman"/>
          <w:sz w:val="24"/>
          <w:szCs w:val="24"/>
        </w:rPr>
        <w:lastRenderedPageBreak/>
        <w:t>контроля на акт, заключение, давать устные пояснения к письменным замечаниям (возражениям, пояснениям) объекта контроля на акт, заключение.</w:t>
      </w:r>
    </w:p>
    <w:p w:rsidR="00DA22A3" w:rsidRPr="00DA43A2" w:rsidRDefault="00DA22A3" w:rsidP="00DA22A3">
      <w:pPr>
        <w:ind w:left="142" w:firstLine="567"/>
        <w:textAlignment w:val="baseline"/>
        <w:rPr>
          <w:rFonts w:ascii="Times New Roman" w:hAnsi="Times New Roman" w:cs="Times New Roman"/>
          <w:sz w:val="24"/>
          <w:szCs w:val="24"/>
        </w:rPr>
      </w:pPr>
      <w:r w:rsidRPr="00DA43A2">
        <w:rPr>
          <w:rFonts w:ascii="Times New Roman" w:hAnsi="Times New Roman" w:cs="Times New Roman"/>
          <w:sz w:val="24"/>
          <w:szCs w:val="24"/>
        </w:rPr>
        <w:t>Информация о результатах рассмотрения предусмотренных настоящим пунктом замечаний (возражений, пояснений) объекта контроля на акт, заключение, в том числе в отношении положений акта, заключения, являющихся основаниями для принятия руководителем (заместителем руководителя) органа контроля решения о направлении представления и (или) предписания объекту контроля или решения о назначении повторной проверки (ревизии), направляется органом контроля объекту контроля не позднее даты принятия такого решения руководителем (заместителем руководителя) органа контроля.</w:t>
      </w:r>
    </w:p>
    <w:p w:rsidR="004A5674" w:rsidRPr="00DA43A2" w:rsidRDefault="00C57CCD" w:rsidP="00A17D08">
      <w:pPr>
        <w:ind w:left="142" w:firstLine="567"/>
        <w:textAlignment w:val="baseline"/>
        <w:rPr>
          <w:rFonts w:ascii="Times New Roman" w:eastAsia="Times New Roman" w:hAnsi="Times New Roman" w:cs="Times New Roman"/>
          <w:bCs/>
          <w:sz w:val="24"/>
          <w:szCs w:val="24"/>
          <w:bdr w:val="none" w:sz="0" w:space="0" w:color="auto" w:frame="1"/>
        </w:rPr>
      </w:pPr>
      <w:r w:rsidRPr="00DA43A2">
        <w:rPr>
          <w:rFonts w:ascii="Roboto" w:hAnsi="Roboto"/>
          <w:sz w:val="23"/>
          <w:szCs w:val="23"/>
        </w:rPr>
        <w:t xml:space="preserve">Рассмотрение руководителем (заместителем руководителя) органа контроля документов и материалов, указанных в абзаце первом пункта 4 и пункте 5 стандарта, замечаний (возражений, пояснений) объекта контроля на акт, заключение может осуществляться с участием коллегиального органа (коллегиальных органов), состоящего из должностных лиц органа контроля. </w:t>
      </w:r>
    </w:p>
    <w:p w:rsidR="0074661C" w:rsidRPr="00DA43A2" w:rsidRDefault="0074661C" w:rsidP="00A17D08">
      <w:pPr>
        <w:ind w:left="142" w:firstLine="567"/>
        <w:textAlignment w:val="baseline"/>
        <w:rPr>
          <w:rFonts w:ascii="Times New Roman" w:eastAsia="Times New Roman" w:hAnsi="Times New Roman" w:cs="Times New Roman"/>
          <w:bCs/>
          <w:sz w:val="24"/>
          <w:szCs w:val="24"/>
          <w:bdr w:val="none" w:sz="0" w:space="0" w:color="auto" w:frame="1"/>
        </w:rPr>
      </w:pPr>
      <w:r w:rsidRPr="00DA43A2">
        <w:rPr>
          <w:rFonts w:ascii="Times New Roman" w:eastAsia="Times New Roman" w:hAnsi="Times New Roman" w:cs="Times New Roman"/>
          <w:bCs/>
          <w:sz w:val="24"/>
          <w:szCs w:val="24"/>
          <w:bdr w:val="none" w:sz="0" w:space="0" w:color="auto" w:frame="1"/>
        </w:rPr>
        <w:t xml:space="preserve">Результаты повторной проверки (ревизии) </w:t>
      </w:r>
      <w:r w:rsidR="00DA22A3" w:rsidRPr="00DA43A2">
        <w:rPr>
          <w:rFonts w:ascii="Times New Roman" w:hAnsi="Times New Roman" w:cs="Times New Roman"/>
          <w:sz w:val="24"/>
          <w:szCs w:val="24"/>
        </w:rPr>
        <w:t>или внеплановой камеральной проверки</w:t>
      </w:r>
      <w:r w:rsidR="00DA22A3" w:rsidRPr="00DA43A2">
        <w:rPr>
          <w:rFonts w:ascii="Times New Roman" w:eastAsia="Times New Roman" w:hAnsi="Times New Roman" w:cs="Times New Roman"/>
          <w:bCs/>
          <w:sz w:val="24"/>
          <w:szCs w:val="24"/>
          <w:bdr w:val="none" w:sz="0" w:space="0" w:color="auto" w:frame="1"/>
        </w:rPr>
        <w:t xml:space="preserve"> </w:t>
      </w:r>
      <w:r w:rsidRPr="00DA43A2">
        <w:rPr>
          <w:rFonts w:ascii="Times New Roman" w:eastAsia="Times New Roman" w:hAnsi="Times New Roman" w:cs="Times New Roman"/>
          <w:bCs/>
          <w:sz w:val="24"/>
          <w:szCs w:val="24"/>
          <w:bdr w:val="none" w:sz="0" w:space="0" w:color="auto" w:frame="1"/>
        </w:rPr>
        <w:t>рассматриваются в совокупности с результатами проверки (ревизии), по результатам которой принято решение о назначении повторной проверки (ревизии).</w:t>
      </w:r>
    </w:p>
    <w:p w:rsidR="0074661C" w:rsidRPr="00DA43A2" w:rsidRDefault="0074661C" w:rsidP="00A17D08">
      <w:pPr>
        <w:ind w:left="142" w:firstLine="567"/>
        <w:textAlignment w:val="baseline"/>
        <w:rPr>
          <w:rFonts w:ascii="Times New Roman" w:eastAsia="Times New Roman" w:hAnsi="Times New Roman" w:cs="Times New Roman"/>
          <w:bCs/>
          <w:sz w:val="24"/>
          <w:szCs w:val="24"/>
          <w:bdr w:val="none" w:sz="0" w:space="0" w:color="auto" w:frame="1"/>
        </w:rPr>
      </w:pPr>
      <w:r w:rsidRPr="00DA43A2">
        <w:rPr>
          <w:rFonts w:ascii="Times New Roman" w:eastAsia="Times New Roman" w:hAnsi="Times New Roman" w:cs="Times New Roman"/>
          <w:bCs/>
          <w:sz w:val="24"/>
          <w:szCs w:val="24"/>
          <w:bdr w:val="none" w:sz="0" w:space="0" w:color="auto" w:frame="1"/>
        </w:rPr>
        <w:t>По результатам повторной проверки (ревизии) не может быть принято повторное решение о назначении внеплановой выездной проверки (ревизии) в отношении одного и того же объекта контроля, темы проверки и проверяемого периода.</w:t>
      </w:r>
    </w:p>
    <w:p w:rsidR="00C674F8" w:rsidRPr="00DA43A2" w:rsidRDefault="00C674F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7. По результатам рассмотрения акта контрольного мероприятия и материалов, указанных в пункте 6 настоящего раздела, руководитель (заместитель руководителя) органа контроля подготавливает на имя Главы </w:t>
      </w:r>
      <w:proofErr w:type="spellStart"/>
      <w:r w:rsidRPr="00DA43A2">
        <w:rPr>
          <w:rFonts w:ascii="Times New Roman" w:eastAsia="Times New Roman" w:hAnsi="Times New Roman"/>
          <w:bCs/>
          <w:sz w:val="24"/>
          <w:szCs w:val="24"/>
          <w:bdr w:val="none" w:sz="0" w:space="0" w:color="auto" w:frame="1"/>
        </w:rPr>
        <w:t>Саткинского</w:t>
      </w:r>
      <w:proofErr w:type="spellEnd"/>
      <w:r w:rsidRPr="00DA43A2">
        <w:rPr>
          <w:rFonts w:ascii="Times New Roman" w:eastAsia="Times New Roman" w:hAnsi="Times New Roman"/>
          <w:bCs/>
          <w:sz w:val="24"/>
          <w:szCs w:val="24"/>
          <w:bdr w:val="none" w:sz="0" w:space="0" w:color="auto" w:frame="1"/>
        </w:rPr>
        <w:t xml:space="preserve"> муниципального района мотивированную служебную записку для согласования одного из следующих предложений:</w:t>
      </w:r>
    </w:p>
    <w:p w:rsidR="0074661C" w:rsidRPr="00DA43A2" w:rsidRDefault="00D956A8"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представления и (или) предписания объекту контроля;</w:t>
      </w:r>
    </w:p>
    <w:p w:rsidR="0074661C" w:rsidRPr="00DA43A2" w:rsidRDefault="003D658B" w:rsidP="00A17D08">
      <w:pPr>
        <w:ind w:left="142"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информации в правоохранительные органы, органы прокуратуры и иные государственные (муниципальные) органы.</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8. Орган контроля направляет объекту контроля представление не позднее 10 рабочих дней со дня принятия решения о его направлении.</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9. При наличии возможности определения суммы причиненного ущерба публично-правовому образованию орган контроля направляет объекту контроля предписание:</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одновременно с представлением в случае невозможности устранения нарушения;</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 xml:space="preserve">в срок не позднее 5 рабочих дней со дня окончания срока исполнения представления в случае </w:t>
      </w:r>
      <w:proofErr w:type="spellStart"/>
      <w:r w:rsidR="0074661C" w:rsidRPr="00DA43A2">
        <w:rPr>
          <w:rFonts w:ascii="Times New Roman" w:eastAsia="Times New Roman" w:hAnsi="Times New Roman"/>
          <w:bCs/>
          <w:sz w:val="24"/>
          <w:szCs w:val="24"/>
          <w:bdr w:val="none" w:sz="0" w:space="0" w:color="auto" w:frame="1"/>
        </w:rPr>
        <w:t>неустранения</w:t>
      </w:r>
      <w:proofErr w:type="spellEnd"/>
      <w:r w:rsidR="0074661C" w:rsidRPr="00DA43A2">
        <w:rPr>
          <w:rFonts w:ascii="Times New Roman" w:eastAsia="Times New Roman" w:hAnsi="Times New Roman"/>
          <w:bCs/>
          <w:sz w:val="24"/>
          <w:szCs w:val="24"/>
          <w:bdr w:val="none" w:sz="0" w:space="0" w:color="auto" w:frame="1"/>
        </w:rPr>
        <w:t xml:space="preserve"> нарушения либо частичного </w:t>
      </w:r>
      <w:proofErr w:type="spellStart"/>
      <w:r w:rsidR="0074661C" w:rsidRPr="00DA43A2">
        <w:rPr>
          <w:rFonts w:ascii="Times New Roman" w:eastAsia="Times New Roman" w:hAnsi="Times New Roman"/>
          <w:bCs/>
          <w:sz w:val="24"/>
          <w:szCs w:val="24"/>
          <w:bdr w:val="none" w:sz="0" w:space="0" w:color="auto" w:frame="1"/>
        </w:rPr>
        <w:t>неустранения</w:t>
      </w:r>
      <w:proofErr w:type="spellEnd"/>
      <w:r w:rsidR="0074661C" w:rsidRPr="00DA43A2">
        <w:rPr>
          <w:rFonts w:ascii="Times New Roman" w:eastAsia="Times New Roman" w:hAnsi="Times New Roman"/>
          <w:bCs/>
          <w:sz w:val="24"/>
          <w:szCs w:val="24"/>
          <w:bdr w:val="none" w:sz="0" w:space="0" w:color="auto" w:frame="1"/>
        </w:rPr>
        <w:t xml:space="preserve"> нарушения в установленный в представлении срок.</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lastRenderedPageBreak/>
        <w:t xml:space="preserve">10. </w:t>
      </w:r>
      <w:r w:rsidR="00ED3404" w:rsidRPr="00DA43A2">
        <w:rPr>
          <w:rFonts w:ascii="Times New Roman" w:eastAsia="Times New Roman" w:hAnsi="Times New Roman"/>
          <w:bCs/>
          <w:sz w:val="24"/>
          <w:szCs w:val="24"/>
          <w:bdr w:val="none" w:sz="0" w:space="0" w:color="auto" w:frame="1"/>
        </w:rPr>
        <w:t xml:space="preserve">В срок не позднее 7 рабочих дней со дня направления </w:t>
      </w:r>
      <w:r w:rsidRPr="00DA43A2">
        <w:rPr>
          <w:rFonts w:ascii="Times New Roman" w:eastAsia="Times New Roman" w:hAnsi="Times New Roman"/>
          <w:bCs/>
          <w:sz w:val="24"/>
          <w:szCs w:val="24"/>
          <w:bdr w:val="none" w:sz="0" w:space="0" w:color="auto" w:frame="1"/>
        </w:rPr>
        <w:t>объекту контроля представления, предписания орган кон</w:t>
      </w:r>
      <w:r w:rsidR="00C674F8" w:rsidRPr="00DA43A2">
        <w:rPr>
          <w:rFonts w:ascii="Times New Roman" w:eastAsia="Times New Roman" w:hAnsi="Times New Roman"/>
          <w:bCs/>
          <w:sz w:val="24"/>
          <w:szCs w:val="24"/>
          <w:bdr w:val="none" w:sz="0" w:space="0" w:color="auto" w:frame="1"/>
        </w:rPr>
        <w:t>троля в порядке, установленном В</w:t>
      </w:r>
      <w:r w:rsidRPr="00DA43A2">
        <w:rPr>
          <w:rFonts w:ascii="Times New Roman" w:eastAsia="Times New Roman" w:hAnsi="Times New Roman"/>
          <w:bCs/>
          <w:sz w:val="24"/>
          <w:szCs w:val="24"/>
          <w:bdr w:val="none" w:sz="0" w:space="0" w:color="auto" w:frame="1"/>
        </w:rPr>
        <w:t>едомственным стандартом органа контроля, направляет их копии:</w:t>
      </w:r>
    </w:p>
    <w:p w:rsidR="0074661C" w:rsidRPr="00DA43A2" w:rsidRDefault="00B43D6D"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главному распорядителю</w:t>
      </w:r>
      <w:r w:rsidR="00ED3404" w:rsidRPr="00DA43A2">
        <w:rPr>
          <w:rFonts w:ascii="Times New Roman" w:eastAsia="Times New Roman" w:hAnsi="Times New Roman"/>
          <w:bCs/>
          <w:sz w:val="24"/>
          <w:szCs w:val="24"/>
          <w:bdr w:val="none" w:sz="0" w:space="0" w:color="auto" w:frame="1"/>
        </w:rPr>
        <w:t xml:space="preserve"> (распорядителю)</w:t>
      </w:r>
      <w:r w:rsidR="0074661C" w:rsidRPr="00DA43A2">
        <w:rPr>
          <w:rFonts w:ascii="Times New Roman" w:eastAsia="Times New Roman" w:hAnsi="Times New Roman"/>
          <w:bCs/>
          <w:sz w:val="24"/>
          <w:szCs w:val="24"/>
          <w:bdr w:val="none" w:sz="0" w:space="0" w:color="auto" w:frame="1"/>
        </w:rPr>
        <w:t xml:space="preserve"> бюджетных средств в случае, если объект контроля является подведомственным ему получателем бюджетных средств;</w:t>
      </w:r>
    </w:p>
    <w:p w:rsidR="0074661C" w:rsidRPr="00DA43A2" w:rsidRDefault="00B43D6D" w:rsidP="00A17D08">
      <w:pPr>
        <w:ind w:firstLine="567"/>
        <w:textAlignment w:val="baseline"/>
        <w:rPr>
          <w:rFonts w:ascii="Times New Roman" w:eastAsia="Times New Roman" w:hAnsi="Times New Roman" w:cs="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органу исполнительной власти (органу местного самоуправления), осуществляющему функции и полномочия учредителя, в случае, если объект контроля является бюдже</w:t>
      </w:r>
      <w:r w:rsidR="00ED3404" w:rsidRPr="00DA43A2">
        <w:rPr>
          <w:rFonts w:ascii="Times New Roman" w:eastAsia="Times New Roman" w:hAnsi="Times New Roman"/>
          <w:bCs/>
          <w:sz w:val="24"/>
          <w:szCs w:val="24"/>
          <w:bdr w:val="none" w:sz="0" w:space="0" w:color="auto" w:frame="1"/>
        </w:rPr>
        <w:t xml:space="preserve">тным или автономным учреждением, </w:t>
      </w:r>
      <w:r w:rsidR="00ED3404" w:rsidRPr="00DA43A2">
        <w:rPr>
          <w:rFonts w:ascii="Times New Roman" w:hAnsi="Times New Roman" w:cs="Times New Roman"/>
          <w:sz w:val="24"/>
          <w:szCs w:val="24"/>
        </w:rPr>
        <w:t>иному органу исполнительной власти (органу местного самоуправления), предоставившему объекту контроля средства из бюджета бюджетной системы Российской Федерации.</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11. В представлении помимо требований, предусмотренных пунктом 2 статьи 270</w:t>
      </w:r>
      <w:r w:rsidR="008E7F3B" w:rsidRPr="00DA43A2">
        <w:rPr>
          <w:rFonts w:ascii="Times New Roman" w:eastAsia="Times New Roman" w:hAnsi="Times New Roman"/>
          <w:bCs/>
          <w:sz w:val="24"/>
          <w:szCs w:val="24"/>
          <w:bdr w:val="none" w:sz="0" w:space="0" w:color="auto" w:frame="1"/>
        </w:rPr>
        <w:t xml:space="preserve">.2. </w:t>
      </w:r>
      <w:r w:rsidRPr="00DA43A2">
        <w:rPr>
          <w:rFonts w:ascii="Times New Roman" w:eastAsia="Times New Roman" w:hAnsi="Times New Roman"/>
          <w:bCs/>
          <w:sz w:val="24"/>
          <w:szCs w:val="24"/>
          <w:bdr w:val="none" w:sz="0" w:space="0" w:color="auto" w:frame="1"/>
        </w:rPr>
        <w:t>Бюджетного кодекса Российской Федерации, указываются:</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объект контроля, тема проверки (ревизии), проверенный период;</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основания проведения проверки (ревизии), реквизиты акта проверки (ревизии);</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информация о выявленных нарушениях - нарушениях, по которым принято решение о направлении представления, в том числе информация о суммах средств, использованных с этими нарушениями;</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положение о представлении объектом контроля информации о результатах исполнения представления с приложением копий документов, подтверждающих его исполнение, и сроки направления объектом контроля указанных информации и материалов органу контроля.</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12. В предписании помимо требований, преду</w:t>
      </w:r>
      <w:r w:rsidR="008E7F3B" w:rsidRPr="00DA43A2">
        <w:rPr>
          <w:rFonts w:ascii="Times New Roman" w:eastAsia="Times New Roman" w:hAnsi="Times New Roman"/>
          <w:bCs/>
          <w:sz w:val="24"/>
          <w:szCs w:val="24"/>
          <w:bdr w:val="none" w:sz="0" w:space="0" w:color="auto" w:frame="1"/>
        </w:rPr>
        <w:t>смотренных пунктом 3 статьи 270.</w:t>
      </w:r>
      <w:r w:rsidRPr="00DA43A2">
        <w:rPr>
          <w:rFonts w:ascii="Times New Roman" w:eastAsia="Times New Roman" w:hAnsi="Times New Roman"/>
          <w:bCs/>
          <w:sz w:val="24"/>
          <w:szCs w:val="24"/>
          <w:bdr w:val="none" w:sz="0" w:space="0" w:color="auto" w:frame="1"/>
        </w:rPr>
        <w:t>2</w:t>
      </w:r>
      <w:r w:rsidR="008E7F3B"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Бюджетного кодекса Российской Федерации, указываются:</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объект контроля, тема проверки (ревизии), проверенный период;</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реквизиты представления, содержащего информацию о нарушении, влекущем причинение ущерба публично-правовому образованию, и информация об этом нарушении;</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сумма ущерба, причиненного публично-правовому образованию (без учета объемов средств, перечисленных в возмещение указанного ущерба до направления предписания);</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 xml:space="preserve">требование о принятии объектом контроля мер по возмещению причиненного ущерба публично-правовому образованию, в том числе мер, предусматривающих направление объектом контроля, являющимся </w:t>
      </w:r>
      <w:r w:rsidR="00D50836" w:rsidRPr="00DA43A2">
        <w:rPr>
          <w:rFonts w:ascii="Times New Roman" w:eastAsia="Times New Roman" w:hAnsi="Times New Roman"/>
          <w:bCs/>
          <w:sz w:val="24"/>
          <w:szCs w:val="24"/>
          <w:bdr w:val="none" w:sz="0" w:space="0" w:color="auto" w:frame="1"/>
        </w:rPr>
        <w:t>муниципальным</w:t>
      </w:r>
      <w:r w:rsidR="0074661C" w:rsidRPr="00DA43A2">
        <w:rPr>
          <w:rFonts w:ascii="Times New Roman" w:eastAsia="Times New Roman" w:hAnsi="Times New Roman"/>
          <w:bCs/>
          <w:sz w:val="24"/>
          <w:szCs w:val="24"/>
          <w:bdr w:val="none" w:sz="0" w:space="0" w:color="auto" w:frame="1"/>
        </w:rPr>
        <w:t xml:space="preserve"> органом или муниципал</w:t>
      </w:r>
      <w:r w:rsidR="00D50836" w:rsidRPr="00DA43A2">
        <w:rPr>
          <w:rFonts w:ascii="Times New Roman" w:eastAsia="Times New Roman" w:hAnsi="Times New Roman"/>
          <w:bCs/>
          <w:sz w:val="24"/>
          <w:szCs w:val="24"/>
          <w:bdr w:val="none" w:sz="0" w:space="0" w:color="auto" w:frame="1"/>
        </w:rPr>
        <w:t>ьным</w:t>
      </w:r>
      <w:r w:rsidR="0074661C" w:rsidRPr="00DA43A2">
        <w:rPr>
          <w:rFonts w:ascii="Times New Roman" w:eastAsia="Times New Roman" w:hAnsi="Times New Roman"/>
          <w:bCs/>
          <w:sz w:val="24"/>
          <w:szCs w:val="24"/>
          <w:bdr w:val="none" w:sz="0" w:space="0" w:color="auto" w:frame="1"/>
        </w:rPr>
        <w:t xml:space="preserve"> учреждением, требований о возврате средств к юридическим или физическим лицам, необоснованно их получившим, и (или) виновным должностным лицам и осуществление </w:t>
      </w:r>
      <w:proofErr w:type="spellStart"/>
      <w:r w:rsidR="0074661C" w:rsidRPr="00DA43A2">
        <w:rPr>
          <w:rFonts w:ascii="Times New Roman" w:eastAsia="Times New Roman" w:hAnsi="Times New Roman"/>
          <w:bCs/>
          <w:sz w:val="24"/>
          <w:szCs w:val="24"/>
          <w:bdr w:val="none" w:sz="0" w:space="0" w:color="auto" w:frame="1"/>
        </w:rPr>
        <w:t>претензионно</w:t>
      </w:r>
      <w:proofErr w:type="spellEnd"/>
      <w:r w:rsidR="0074661C" w:rsidRPr="00DA43A2">
        <w:rPr>
          <w:rFonts w:ascii="Times New Roman" w:eastAsia="Times New Roman" w:hAnsi="Times New Roman"/>
          <w:bCs/>
          <w:sz w:val="24"/>
          <w:szCs w:val="24"/>
          <w:bdr w:val="none" w:sz="0" w:space="0" w:color="auto" w:frame="1"/>
        </w:rPr>
        <w:t>-исковой работы;</w:t>
      </w:r>
    </w:p>
    <w:p w:rsidR="0074661C" w:rsidRPr="00DA43A2" w:rsidRDefault="003A49D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 xml:space="preserve">положение о представлении объектом контроля информации о результатах исполнения предписания с приложением копий документов, подтверждающих его </w:t>
      </w:r>
      <w:r w:rsidR="0074661C" w:rsidRPr="00DA43A2">
        <w:rPr>
          <w:rFonts w:ascii="Times New Roman" w:eastAsia="Times New Roman" w:hAnsi="Times New Roman"/>
          <w:bCs/>
          <w:sz w:val="24"/>
          <w:szCs w:val="24"/>
          <w:bdr w:val="none" w:sz="0" w:space="0" w:color="auto" w:frame="1"/>
        </w:rPr>
        <w:lastRenderedPageBreak/>
        <w:t>исполнение, и сроки направления объектом контроля указанных информации и материалов органу контроля.</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13. Контроль за исполнением объектами контроля представлений и предписаний осуществляется должностными лицами органа контроля, ответственными за проведение контрольного мероприятия, по результатам которого принято решение о направлении представления (предписания), на основании информации, поступающей от объекта контроля в соответствии с представлением (предписанием).</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14. Представление считается исполненным в случае, когда представленные объектом контроля документы, материалы и информация подтверждают устранение нарушения и (или) принятие указанных в представлении мер по устранению причин и условий нарушения, а также в случае наличия указанной информации в государственных (муниципальных) информационных системах.</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Указанные в предписании требования о возмещении ущерба, причиненного публично-правовому образованию, считаются исполненными объектом контроля после зачисления в полном объеме средств возмещения ущерба на единый счет соответствующего бюджета бюджетной системы Российской Федерации.</w:t>
      </w:r>
    </w:p>
    <w:p w:rsidR="0092307B" w:rsidRPr="00DA43A2" w:rsidRDefault="0074661C" w:rsidP="00A17D08">
      <w:pPr>
        <w:ind w:firstLine="567"/>
        <w:textAlignment w:val="baseline"/>
        <w:rPr>
          <w:rFonts w:ascii="Times New Roman" w:eastAsia="Times New Roman" w:hAnsi="Times New Roman" w:cs="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15. </w:t>
      </w:r>
      <w:r w:rsidR="0092307B" w:rsidRPr="00DA43A2">
        <w:rPr>
          <w:rFonts w:ascii="Times New Roman" w:eastAsia="Times New Roman" w:hAnsi="Times New Roman"/>
          <w:bCs/>
          <w:sz w:val="24"/>
          <w:szCs w:val="24"/>
          <w:bdr w:val="none" w:sz="0" w:space="0" w:color="auto" w:frame="1"/>
        </w:rPr>
        <w:t>Неисполнение представления или предписания является основанием для принятия решения о направлении информации в органы, уполномоченные составлять протоколы об административном правонарушении в отношении объекта контроля (его должностного лица), не исполнившего тако</w:t>
      </w:r>
      <w:r w:rsidR="002632E2" w:rsidRPr="00DA43A2">
        <w:rPr>
          <w:rFonts w:ascii="Times New Roman" w:eastAsia="Times New Roman" w:hAnsi="Times New Roman"/>
          <w:bCs/>
          <w:sz w:val="24"/>
          <w:szCs w:val="24"/>
          <w:bdr w:val="none" w:sz="0" w:space="0" w:color="auto" w:frame="1"/>
        </w:rPr>
        <w:t xml:space="preserve">е представление или предписание </w:t>
      </w:r>
      <w:r w:rsidR="002632E2" w:rsidRPr="00DA43A2">
        <w:rPr>
          <w:rFonts w:ascii="Times New Roman" w:hAnsi="Times New Roman" w:cs="Times New Roman"/>
          <w:sz w:val="24"/>
          <w:szCs w:val="24"/>
        </w:rPr>
        <w:t>в установленный срок.</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Неисполнение представления </w:t>
      </w:r>
      <w:r w:rsidR="00181E68" w:rsidRPr="00DA43A2">
        <w:rPr>
          <w:rFonts w:ascii="Times New Roman" w:hAnsi="Times New Roman" w:cs="Times New Roman"/>
          <w:sz w:val="24"/>
          <w:szCs w:val="24"/>
        </w:rPr>
        <w:t xml:space="preserve">в части устранения бюджетных нарушений, предусмотренных главой 30 Бюджетного кодекса Российской Федерации, </w:t>
      </w:r>
      <w:r w:rsidRPr="00DA43A2">
        <w:rPr>
          <w:rFonts w:ascii="Times New Roman" w:eastAsia="Times New Roman" w:hAnsi="Times New Roman" w:cs="Times New Roman"/>
          <w:bCs/>
          <w:sz w:val="24"/>
          <w:szCs w:val="24"/>
          <w:bdr w:val="none" w:sz="0" w:space="0" w:color="auto" w:frame="1"/>
        </w:rPr>
        <w:t>является</w:t>
      </w:r>
      <w:r w:rsidRPr="00DA43A2">
        <w:rPr>
          <w:rFonts w:ascii="Times New Roman" w:eastAsia="Times New Roman" w:hAnsi="Times New Roman"/>
          <w:bCs/>
          <w:sz w:val="24"/>
          <w:szCs w:val="24"/>
          <w:bdr w:val="none" w:sz="0" w:space="0" w:color="auto" w:frame="1"/>
        </w:rPr>
        <w:t xml:space="preserve"> основанием для принятия решения руководителем (заместителем руководителя) органа контроля о подготовке и направлении в финансовый орган </w:t>
      </w:r>
      <w:r w:rsidR="00D15F4E" w:rsidRPr="00DA43A2">
        <w:rPr>
          <w:rFonts w:ascii="Times New Roman" w:eastAsia="Times New Roman" w:hAnsi="Times New Roman"/>
          <w:bCs/>
          <w:sz w:val="24"/>
          <w:szCs w:val="24"/>
          <w:bdr w:val="none" w:sz="0" w:space="0" w:color="auto" w:frame="1"/>
        </w:rPr>
        <w:t>муниципального образования</w:t>
      </w:r>
      <w:r w:rsidRPr="00DA43A2">
        <w:rPr>
          <w:rFonts w:ascii="Times New Roman" w:eastAsia="Times New Roman" w:hAnsi="Times New Roman"/>
          <w:bCs/>
          <w:sz w:val="24"/>
          <w:szCs w:val="24"/>
          <w:bdr w:val="none" w:sz="0" w:space="0" w:color="auto" w:frame="1"/>
        </w:rPr>
        <w:t xml:space="preserve"> (далее - финансовый орган), уведомления о применении бюджетных мер принуждения.</w:t>
      </w:r>
    </w:p>
    <w:p w:rsidR="00D50025" w:rsidRPr="00DA43A2" w:rsidRDefault="00D50025" w:rsidP="00A17D08">
      <w:pPr>
        <w:ind w:firstLine="567"/>
        <w:textAlignment w:val="baseline"/>
        <w:rPr>
          <w:rFonts w:ascii="Times New Roman" w:eastAsia="Times New Roman" w:hAnsi="Times New Roman" w:cs="Times New Roman"/>
          <w:bCs/>
          <w:sz w:val="24"/>
          <w:szCs w:val="24"/>
          <w:bdr w:val="none" w:sz="0" w:space="0" w:color="auto" w:frame="1"/>
        </w:rPr>
      </w:pPr>
      <w:r w:rsidRPr="00DA43A2">
        <w:rPr>
          <w:rFonts w:ascii="Times New Roman" w:hAnsi="Times New Roman" w:cs="Times New Roman"/>
          <w:sz w:val="24"/>
          <w:szCs w:val="24"/>
        </w:rPr>
        <w:t>В случае неисполнения предписания о возмещении причиненного Российской Федерации, субъекту Российской Федерации, муниципальному образованию ущерба Федеральное казначейство (территориальный орган Федерального казначейства), государственный (муниципальный) орган, уполномоченный нормативным правовым актом высшего исполнительного органа государственной власти субъекта Российской Федерации, муниципальным правовым актом местной администрации, обращается в суд с исковым заявлением о возмещении объектом контроля ущерба, причиненного соответственно Российской Федерации, субъекту Российской Федерации, муниципальному образованию.</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16. Обжалование представлений и предписаний органа контроля осуществляется:</w:t>
      </w:r>
    </w:p>
    <w:p w:rsidR="0074661C"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74661C" w:rsidRPr="00DA43A2">
        <w:rPr>
          <w:rFonts w:ascii="Times New Roman" w:eastAsia="Times New Roman" w:hAnsi="Times New Roman"/>
          <w:bCs/>
          <w:sz w:val="24"/>
          <w:szCs w:val="24"/>
          <w:bdr w:val="none" w:sz="0" w:space="0" w:color="auto" w:frame="1"/>
        </w:rPr>
        <w:t>в досудебном порядке;</w:t>
      </w:r>
    </w:p>
    <w:p w:rsidR="0074661C"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lastRenderedPageBreak/>
        <w:t xml:space="preserve">- </w:t>
      </w:r>
      <w:r w:rsidR="0074661C" w:rsidRPr="00DA43A2">
        <w:rPr>
          <w:rFonts w:ascii="Times New Roman" w:eastAsia="Times New Roman" w:hAnsi="Times New Roman"/>
          <w:bCs/>
          <w:sz w:val="24"/>
          <w:szCs w:val="24"/>
          <w:bdr w:val="none" w:sz="0" w:space="0" w:color="auto" w:frame="1"/>
        </w:rPr>
        <w:t>в судебном порядке по правилам, установленным законодательством Российской Федерации.</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17. В уведомлении о применении бюджетных мер принуждения помимо информации, предусмотренной абзацем </w:t>
      </w:r>
      <w:r w:rsidR="00D15F4E" w:rsidRPr="00DA43A2">
        <w:rPr>
          <w:rFonts w:ascii="Times New Roman" w:eastAsia="Times New Roman" w:hAnsi="Times New Roman"/>
          <w:bCs/>
          <w:sz w:val="24"/>
          <w:szCs w:val="24"/>
          <w:bdr w:val="none" w:sz="0" w:space="0" w:color="auto" w:frame="1"/>
        </w:rPr>
        <w:t>третьим пункта 5 статьи 306.</w:t>
      </w:r>
      <w:r w:rsidRPr="00DA43A2">
        <w:rPr>
          <w:rFonts w:ascii="Times New Roman" w:eastAsia="Times New Roman" w:hAnsi="Times New Roman"/>
          <w:bCs/>
          <w:sz w:val="24"/>
          <w:szCs w:val="24"/>
          <w:bdr w:val="none" w:sz="0" w:space="0" w:color="auto" w:frame="1"/>
        </w:rPr>
        <w:t>2</w:t>
      </w:r>
      <w:r w:rsidR="00D15F4E"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Бюджетного кодекса Российской Федерации, указываются объект контроля, тема проверки (ревизии), проверенный период.</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Орган контроля</w:t>
      </w:r>
      <w:r w:rsidR="00D15F4E" w:rsidRPr="00DA43A2">
        <w:rPr>
          <w:rFonts w:ascii="Times New Roman" w:eastAsia="Times New Roman" w:hAnsi="Times New Roman"/>
          <w:bCs/>
          <w:sz w:val="24"/>
          <w:szCs w:val="24"/>
          <w:bdr w:val="none" w:sz="0" w:space="0" w:color="auto" w:frame="1"/>
        </w:rPr>
        <w:t xml:space="preserve"> направляет финансовому органу </w:t>
      </w:r>
      <w:r w:rsidRPr="00DA43A2">
        <w:rPr>
          <w:rFonts w:ascii="Times New Roman" w:eastAsia="Times New Roman" w:hAnsi="Times New Roman"/>
          <w:bCs/>
          <w:sz w:val="24"/>
          <w:szCs w:val="24"/>
          <w:bdr w:val="none" w:sz="0" w:space="0" w:color="auto" w:frame="1"/>
        </w:rPr>
        <w:t>уведомление о применении бюджетных мер принуждения в сроки и порядке, которые преду</w:t>
      </w:r>
      <w:r w:rsidR="00D50025" w:rsidRPr="00DA43A2">
        <w:rPr>
          <w:rFonts w:ascii="Times New Roman" w:eastAsia="Times New Roman" w:hAnsi="Times New Roman"/>
          <w:bCs/>
          <w:sz w:val="24"/>
          <w:szCs w:val="24"/>
          <w:bdr w:val="none" w:sz="0" w:space="0" w:color="auto" w:frame="1"/>
        </w:rPr>
        <w:t xml:space="preserve">смотрены абзацем третьим пункта 5 статьи </w:t>
      </w:r>
      <w:r w:rsidRPr="00DA43A2">
        <w:rPr>
          <w:rFonts w:ascii="Times New Roman" w:eastAsia="Times New Roman" w:hAnsi="Times New Roman"/>
          <w:bCs/>
          <w:sz w:val="24"/>
          <w:szCs w:val="24"/>
          <w:bdr w:val="none" w:sz="0" w:space="0" w:color="auto" w:frame="1"/>
        </w:rPr>
        <w:t>306</w:t>
      </w:r>
      <w:r w:rsidR="00D15F4E"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2</w:t>
      </w:r>
      <w:r w:rsidR="00D15F4E"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Бюджетного кодекса Российской Федерации.</w:t>
      </w:r>
    </w:p>
    <w:p w:rsidR="0074661C"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По основаниям и в порядке, которые предусмотрены абзаце</w:t>
      </w:r>
      <w:r w:rsidR="00D15F4E" w:rsidRPr="00DA43A2">
        <w:rPr>
          <w:rFonts w:ascii="Times New Roman" w:eastAsia="Times New Roman" w:hAnsi="Times New Roman"/>
          <w:bCs/>
          <w:sz w:val="24"/>
          <w:szCs w:val="24"/>
          <w:bdr w:val="none" w:sz="0" w:space="0" w:color="auto" w:frame="1"/>
        </w:rPr>
        <w:t>м четвертым пункта 5 статьи 306.</w:t>
      </w:r>
      <w:r w:rsidRPr="00DA43A2">
        <w:rPr>
          <w:rFonts w:ascii="Times New Roman" w:eastAsia="Times New Roman" w:hAnsi="Times New Roman"/>
          <w:bCs/>
          <w:sz w:val="24"/>
          <w:szCs w:val="24"/>
          <w:bdr w:val="none" w:sz="0" w:space="0" w:color="auto" w:frame="1"/>
        </w:rPr>
        <w:t>2</w:t>
      </w:r>
      <w:r w:rsidR="00D15F4E" w:rsidRPr="00DA43A2">
        <w:rPr>
          <w:rFonts w:ascii="Times New Roman" w:eastAsia="Times New Roman" w:hAnsi="Times New Roman"/>
          <w:bCs/>
          <w:sz w:val="24"/>
          <w:szCs w:val="24"/>
          <w:bdr w:val="none" w:sz="0" w:space="0" w:color="auto" w:frame="1"/>
        </w:rPr>
        <w:t>.</w:t>
      </w:r>
      <w:r w:rsidRPr="00DA43A2">
        <w:rPr>
          <w:rFonts w:ascii="Times New Roman" w:eastAsia="Times New Roman" w:hAnsi="Times New Roman"/>
          <w:bCs/>
          <w:sz w:val="24"/>
          <w:szCs w:val="24"/>
          <w:bdr w:val="none" w:sz="0" w:space="0" w:color="auto" w:frame="1"/>
        </w:rPr>
        <w:t xml:space="preserve"> Бюджетного кодекса Российской Федерации, орган контроля подготавливает уведомление о применении бюджетных мер принуждения, содержащее уточненные сведения, которое также должно содержать помимо уточненной на основании запроса финансового органа, информации, предусмотренной абзацем первым пункта 5 статьи 306 2 Бюджетного кодекса Российской Федерации, указание на объект контроля, тему проверки (ревизии), проверенный период.</w:t>
      </w:r>
    </w:p>
    <w:p w:rsidR="00CC5BF5" w:rsidRPr="00DA43A2" w:rsidRDefault="0074661C"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18. Формы представления, предписания и уведомления о применении бюджетных мер принуждения устанавливаются Министерством финансов Российской Федерации.</w:t>
      </w:r>
    </w:p>
    <w:p w:rsidR="00F124CA" w:rsidRPr="00DA43A2" w:rsidRDefault="00F124CA" w:rsidP="00A17D08">
      <w:pPr>
        <w:jc w:val="center"/>
        <w:textAlignment w:val="baseline"/>
        <w:rPr>
          <w:rFonts w:ascii="Times New Roman" w:eastAsia="Times New Roman" w:hAnsi="Times New Roman"/>
          <w:bCs/>
          <w:sz w:val="24"/>
          <w:szCs w:val="24"/>
          <w:bdr w:val="none" w:sz="0" w:space="0" w:color="auto" w:frame="1"/>
        </w:rPr>
      </w:pPr>
    </w:p>
    <w:p w:rsidR="00CC5BF5" w:rsidRPr="00DA43A2" w:rsidRDefault="00526729" w:rsidP="00A17D08">
      <w:pPr>
        <w:jc w:val="center"/>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lang w:val="en-US"/>
        </w:rPr>
        <w:t>III</w:t>
      </w:r>
      <w:r w:rsidR="00CC5BF5" w:rsidRPr="00DA43A2">
        <w:rPr>
          <w:rFonts w:ascii="Times New Roman" w:eastAsia="Times New Roman" w:hAnsi="Times New Roman"/>
          <w:bCs/>
          <w:sz w:val="24"/>
          <w:szCs w:val="24"/>
          <w:bdr w:val="none" w:sz="0" w:space="0" w:color="auto" w:frame="1"/>
        </w:rPr>
        <w:t xml:space="preserve">. </w:t>
      </w:r>
      <w:r w:rsidR="00F124CA" w:rsidRPr="00DA43A2">
        <w:rPr>
          <w:rFonts w:ascii="Times New Roman" w:eastAsia="Times New Roman" w:hAnsi="Times New Roman"/>
          <w:bCs/>
          <w:sz w:val="24"/>
          <w:szCs w:val="24"/>
          <w:bdr w:val="none" w:sz="0" w:space="0" w:color="auto" w:frame="1"/>
        </w:rPr>
        <w:t>Продление срока исполнения представления, предписания</w:t>
      </w: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19. Решение о продлении срока исполнения представления (предписания) принимается однократно на основании поступления в орган контроля обращения объекта контроля, которому направлено представление (предписание) о невозможности исполнения представления (предписания) в установленный срок в связи с возникновением обстоятельств, препятствующих его исполнению, с приложением заверенных в установленном порядке документов (материалов), подтверждающих наступление обстоятельств, в том числе:</w:t>
      </w:r>
    </w:p>
    <w:p w:rsidR="00F124CA"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F124CA" w:rsidRPr="00DA43A2">
        <w:rPr>
          <w:rFonts w:ascii="Times New Roman" w:eastAsia="Times New Roman" w:hAnsi="Times New Roman"/>
          <w:bCs/>
          <w:sz w:val="24"/>
          <w:szCs w:val="24"/>
          <w:bdr w:val="none" w:sz="0" w:space="0" w:color="auto" w:frame="1"/>
        </w:rPr>
        <w:t xml:space="preserve">осуществление объектом контроля </w:t>
      </w:r>
      <w:proofErr w:type="spellStart"/>
      <w:r w:rsidR="00F124CA" w:rsidRPr="00DA43A2">
        <w:rPr>
          <w:rFonts w:ascii="Times New Roman" w:eastAsia="Times New Roman" w:hAnsi="Times New Roman"/>
          <w:bCs/>
          <w:sz w:val="24"/>
          <w:szCs w:val="24"/>
          <w:bdr w:val="none" w:sz="0" w:space="0" w:color="auto" w:frame="1"/>
        </w:rPr>
        <w:t>претензионно</w:t>
      </w:r>
      <w:proofErr w:type="spellEnd"/>
      <w:r w:rsidR="00F124CA" w:rsidRPr="00DA43A2">
        <w:rPr>
          <w:rFonts w:ascii="Times New Roman" w:eastAsia="Times New Roman" w:hAnsi="Times New Roman"/>
          <w:bCs/>
          <w:sz w:val="24"/>
          <w:szCs w:val="24"/>
          <w:bdr w:val="none" w:sz="0" w:space="0" w:color="auto" w:frame="1"/>
        </w:rPr>
        <w:t>-исковой работы в целях исполнения представления (предписания);</w:t>
      </w:r>
    </w:p>
    <w:p w:rsidR="00F124CA"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F124CA" w:rsidRPr="00DA43A2">
        <w:rPr>
          <w:rFonts w:ascii="Times New Roman" w:eastAsia="Times New Roman" w:hAnsi="Times New Roman"/>
          <w:bCs/>
          <w:sz w:val="24"/>
          <w:szCs w:val="24"/>
          <w:bdr w:val="none" w:sz="0" w:space="0" w:color="auto" w:frame="1"/>
        </w:rPr>
        <w:t>проведение реорганизации объекта контроля;</w:t>
      </w:r>
    </w:p>
    <w:p w:rsidR="00F124CA"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F124CA" w:rsidRPr="00DA43A2">
        <w:rPr>
          <w:rFonts w:ascii="Times New Roman" w:eastAsia="Times New Roman" w:hAnsi="Times New Roman"/>
          <w:bCs/>
          <w:sz w:val="24"/>
          <w:szCs w:val="24"/>
          <w:bdr w:val="none" w:sz="0" w:space="0" w:color="auto" w:frame="1"/>
        </w:rPr>
        <w:t xml:space="preserve">рассмотрение жалобы объекта контроля (его уполномоченного представителя) в соответствии с </w:t>
      </w:r>
      <w:r w:rsidR="00DF523B" w:rsidRPr="00DA43A2">
        <w:rPr>
          <w:rFonts w:ascii="Times New Roman" w:eastAsia="Times New Roman" w:hAnsi="Times New Roman"/>
          <w:bCs/>
          <w:sz w:val="24"/>
          <w:szCs w:val="24"/>
          <w:bdr w:val="none" w:sz="0" w:space="0" w:color="auto" w:frame="1"/>
        </w:rPr>
        <w:t>Ведомственным</w:t>
      </w:r>
      <w:r w:rsidR="00F124CA" w:rsidRPr="00DA43A2">
        <w:rPr>
          <w:rFonts w:ascii="Times New Roman" w:eastAsia="Times New Roman" w:hAnsi="Times New Roman"/>
          <w:bCs/>
          <w:sz w:val="24"/>
          <w:szCs w:val="24"/>
          <w:bdr w:val="none" w:sz="0" w:space="0" w:color="auto" w:frame="1"/>
        </w:rPr>
        <w:t xml:space="preserve"> стандартом внутреннего </w:t>
      </w:r>
      <w:r w:rsidR="00DF523B" w:rsidRPr="00DA43A2">
        <w:rPr>
          <w:rFonts w:ascii="Times New Roman" w:eastAsia="Times New Roman" w:hAnsi="Times New Roman"/>
          <w:bCs/>
          <w:sz w:val="24"/>
          <w:szCs w:val="24"/>
          <w:bdr w:val="none" w:sz="0" w:space="0" w:color="auto" w:frame="1"/>
        </w:rPr>
        <w:t>муниципального</w:t>
      </w:r>
      <w:r w:rsidR="00F124CA" w:rsidRPr="00DA43A2">
        <w:rPr>
          <w:rFonts w:ascii="Times New Roman" w:eastAsia="Times New Roman" w:hAnsi="Times New Roman"/>
          <w:bCs/>
          <w:sz w:val="24"/>
          <w:szCs w:val="24"/>
          <w:bdr w:val="none" w:sz="0" w:space="0" w:color="auto" w:frame="1"/>
        </w:rPr>
        <w:t xml:space="preserve"> финансового контроля о правилах досудебного обжалования решений и действий (бездействия) органов внутреннего </w:t>
      </w:r>
      <w:r w:rsidR="00DF523B" w:rsidRPr="00DA43A2">
        <w:rPr>
          <w:rFonts w:ascii="Times New Roman" w:eastAsia="Times New Roman" w:hAnsi="Times New Roman"/>
          <w:bCs/>
          <w:sz w:val="24"/>
          <w:szCs w:val="24"/>
          <w:bdr w:val="none" w:sz="0" w:space="0" w:color="auto" w:frame="1"/>
        </w:rPr>
        <w:t xml:space="preserve">муниципального </w:t>
      </w:r>
      <w:r w:rsidR="00F124CA" w:rsidRPr="00DA43A2">
        <w:rPr>
          <w:rFonts w:ascii="Times New Roman" w:eastAsia="Times New Roman" w:hAnsi="Times New Roman"/>
          <w:bCs/>
          <w:sz w:val="24"/>
          <w:szCs w:val="24"/>
          <w:bdr w:val="none" w:sz="0" w:space="0" w:color="auto" w:frame="1"/>
        </w:rPr>
        <w:t>финансового контроля и их должностных лиц;</w:t>
      </w:r>
    </w:p>
    <w:p w:rsidR="00F124CA" w:rsidRPr="00DA43A2" w:rsidRDefault="002412F2"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 </w:t>
      </w:r>
      <w:r w:rsidR="00F124CA" w:rsidRPr="00DA43A2">
        <w:rPr>
          <w:rFonts w:ascii="Times New Roman" w:eastAsia="Times New Roman" w:hAnsi="Times New Roman"/>
          <w:bCs/>
          <w:sz w:val="24"/>
          <w:szCs w:val="24"/>
          <w:bdr w:val="none" w:sz="0" w:space="0" w:color="auto" w:frame="1"/>
        </w:rPr>
        <w:t>обстоятельства, делающие невозможным исполнение представления (предписания) в установленные сроки, не зависящие от объекта контроля, в том числе обстоятельства непреодолимой силы.</w:t>
      </w: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lastRenderedPageBreak/>
        <w:t>20. Обращение, содержащее основания для продления срока исполнения представления (предписания), может быть направлено органу контроля не позднее чем за 10 рабочих дней до окончания срока исполнения представления (предписания).</w:t>
      </w: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21. Решение руководителя (заместителя руководителя) органа контроля о продлении срока исполнения требования, содержащегося в представлении (предписании), или решение об отсутствии оснований продления срока исполнения представления (предписания) принимается руководителем (заместителем руководителя) органа контроля в течение 10 рабочих дней со дня поступления соответствующего обращения.</w:t>
      </w: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r w:rsidRPr="00DA43A2">
        <w:rPr>
          <w:rFonts w:ascii="Times New Roman" w:eastAsia="Times New Roman" w:hAnsi="Times New Roman"/>
          <w:bCs/>
          <w:sz w:val="24"/>
          <w:szCs w:val="24"/>
          <w:bdr w:val="none" w:sz="0" w:space="0" w:color="auto" w:frame="1"/>
        </w:rPr>
        <w:t xml:space="preserve">22. Орган контроля уведомляет объект контроля о решении, принятом в соответствии с пунктом 21 </w:t>
      </w:r>
      <w:r w:rsidR="002412F2" w:rsidRPr="00DA43A2">
        <w:rPr>
          <w:rFonts w:ascii="Times New Roman" w:eastAsia="Times New Roman" w:hAnsi="Times New Roman"/>
          <w:bCs/>
          <w:sz w:val="24"/>
          <w:szCs w:val="24"/>
          <w:bdr w:val="none" w:sz="0" w:space="0" w:color="auto" w:frame="1"/>
        </w:rPr>
        <w:t xml:space="preserve">Ведомственного </w:t>
      </w:r>
      <w:r w:rsidRPr="00DA43A2">
        <w:rPr>
          <w:rFonts w:ascii="Times New Roman" w:eastAsia="Times New Roman" w:hAnsi="Times New Roman"/>
          <w:bCs/>
          <w:sz w:val="24"/>
          <w:szCs w:val="24"/>
          <w:bdr w:val="none" w:sz="0" w:space="0" w:color="auto" w:frame="1"/>
        </w:rPr>
        <w:t>стандарта, не позднее дня, следующего за днем принятия указанного решения.</w:t>
      </w: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p>
    <w:p w:rsidR="00F124CA" w:rsidRPr="00DA43A2" w:rsidRDefault="00F124CA" w:rsidP="00A17D08">
      <w:pPr>
        <w:ind w:firstLine="567"/>
        <w:textAlignment w:val="baseline"/>
        <w:rPr>
          <w:rFonts w:ascii="Times New Roman" w:eastAsia="Times New Roman" w:hAnsi="Times New Roman"/>
          <w:bCs/>
          <w:sz w:val="24"/>
          <w:szCs w:val="24"/>
          <w:bdr w:val="none" w:sz="0" w:space="0" w:color="auto" w:frame="1"/>
        </w:rPr>
      </w:pPr>
    </w:p>
    <w:p w:rsidR="00F124CA" w:rsidRPr="00DA43A2" w:rsidRDefault="00F124CA" w:rsidP="00A17D08">
      <w:pPr>
        <w:ind w:firstLine="567"/>
        <w:textAlignment w:val="baseline"/>
        <w:rPr>
          <w:rFonts w:ascii="Times New Roman" w:eastAsia="Times New Roman" w:hAnsi="Times New Roman"/>
          <w:sz w:val="24"/>
          <w:szCs w:val="24"/>
        </w:rPr>
      </w:pPr>
    </w:p>
    <w:p w:rsidR="0092703D" w:rsidRDefault="0092703D" w:rsidP="0073212C">
      <w:pPr>
        <w:spacing w:line="240" w:lineRule="auto"/>
        <w:jc w:val="right"/>
        <w:rPr>
          <w:rFonts w:ascii="Times New Roman" w:hAnsi="Times New Roman" w:cs="Times New Roman"/>
        </w:rPr>
      </w:pPr>
    </w:p>
    <w:sectPr w:rsidR="0092703D" w:rsidSect="00A17D08">
      <w:headerReference w:type="even" r:id="rId10"/>
      <w:headerReference w:type="default" r:id="rId11"/>
      <w:footerReference w:type="even" r:id="rId12"/>
      <w:footerReference w:type="default" r:id="rId13"/>
      <w:headerReference w:type="first" r:id="rId14"/>
      <w:footerReference w:type="first" r:id="rId15"/>
      <w:pgSz w:w="11906" w:h="16838"/>
      <w:pgMar w:top="567" w:right="566" w:bottom="567" w:left="1701" w:header="425" w:footer="16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248" w:rsidRDefault="00486248" w:rsidP="006210E2">
      <w:pPr>
        <w:spacing w:line="240" w:lineRule="auto"/>
      </w:pPr>
      <w:r>
        <w:separator/>
      </w:r>
    </w:p>
  </w:endnote>
  <w:endnote w:type="continuationSeparator" w:id="0">
    <w:p w:rsidR="00486248" w:rsidRDefault="00486248" w:rsidP="00621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8D" w:rsidRDefault="008A3C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8D" w:rsidRDefault="008A3C8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8D" w:rsidRDefault="008A3C8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248" w:rsidRDefault="00486248" w:rsidP="006210E2">
      <w:pPr>
        <w:spacing w:line="240" w:lineRule="auto"/>
      </w:pPr>
      <w:r>
        <w:separator/>
      </w:r>
    </w:p>
  </w:footnote>
  <w:footnote w:type="continuationSeparator" w:id="0">
    <w:p w:rsidR="00486248" w:rsidRDefault="00486248" w:rsidP="006210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8D" w:rsidRDefault="008A3C8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61378"/>
      <w:docPartObj>
        <w:docPartGallery w:val="Page Numbers (Top of Page)"/>
        <w:docPartUnique/>
      </w:docPartObj>
    </w:sdtPr>
    <w:sdtEndPr>
      <w:rPr>
        <w:rFonts w:ascii="Times New Roman" w:hAnsi="Times New Roman"/>
      </w:rPr>
    </w:sdtEndPr>
    <w:sdtContent>
      <w:p w:rsidR="008A3C8D" w:rsidRPr="00D314D0" w:rsidRDefault="008A3C8D">
        <w:pPr>
          <w:pStyle w:val="a3"/>
          <w:jc w:val="center"/>
          <w:rPr>
            <w:rFonts w:ascii="Times New Roman" w:hAnsi="Times New Roman"/>
          </w:rPr>
        </w:pPr>
        <w:r w:rsidRPr="00D314D0">
          <w:rPr>
            <w:rFonts w:ascii="Times New Roman" w:hAnsi="Times New Roman"/>
          </w:rPr>
          <w:fldChar w:fldCharType="begin"/>
        </w:r>
        <w:r w:rsidRPr="00D314D0">
          <w:rPr>
            <w:rFonts w:ascii="Times New Roman" w:hAnsi="Times New Roman"/>
          </w:rPr>
          <w:instrText xml:space="preserve"> PAGE   \* MERGEFORMAT </w:instrText>
        </w:r>
        <w:r w:rsidRPr="00D314D0">
          <w:rPr>
            <w:rFonts w:ascii="Times New Roman" w:hAnsi="Times New Roman"/>
          </w:rPr>
          <w:fldChar w:fldCharType="separate"/>
        </w:r>
        <w:r w:rsidR="004D6B3C">
          <w:rPr>
            <w:rFonts w:ascii="Times New Roman" w:hAnsi="Times New Roman"/>
            <w:noProof/>
          </w:rPr>
          <w:t>8</w:t>
        </w:r>
        <w:r w:rsidRPr="00D314D0">
          <w:rPr>
            <w:rFonts w:ascii="Times New Roman" w:hAnsi="Times New Roman"/>
            <w:noProof/>
          </w:rPr>
          <w:fldChar w:fldCharType="end"/>
        </w:r>
      </w:p>
    </w:sdtContent>
  </w:sdt>
  <w:p w:rsidR="008A3C8D" w:rsidRPr="00983366" w:rsidRDefault="008A3C8D" w:rsidP="00275777">
    <w:pPr>
      <w:pStyle w:val="a3"/>
      <w:jc w:val="cent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C8D" w:rsidRPr="004C46B4" w:rsidRDefault="008A3C8D" w:rsidP="00275777">
    <w:pPr>
      <w:pStyle w:val="a3"/>
      <w:jc w:val="right"/>
    </w:pPr>
    <w:r w:rsidRPr="006210E2">
      <w:ptab w:relativeTo="margin" w:alignment="center" w:leader="none"/>
    </w:r>
    <w:r w:rsidRPr="006210E2">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9D6D38"/>
    <w:multiLevelType w:val="multilevel"/>
    <w:tmpl w:val="90FE03EA"/>
    <w:lvl w:ilvl="0">
      <w:start w:val="2"/>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CC5BF5"/>
    <w:rsid w:val="0000442B"/>
    <w:rsid w:val="000143FA"/>
    <w:rsid w:val="00040374"/>
    <w:rsid w:val="00057603"/>
    <w:rsid w:val="0005792F"/>
    <w:rsid w:val="00064906"/>
    <w:rsid w:val="00067A6E"/>
    <w:rsid w:val="00067C98"/>
    <w:rsid w:val="000777A4"/>
    <w:rsid w:val="000B1308"/>
    <w:rsid w:val="000B21E2"/>
    <w:rsid w:val="000D174A"/>
    <w:rsid w:val="000D1BCE"/>
    <w:rsid w:val="000E16F2"/>
    <w:rsid w:val="00101D6D"/>
    <w:rsid w:val="001118F5"/>
    <w:rsid w:val="0013030B"/>
    <w:rsid w:val="00165900"/>
    <w:rsid w:val="00177756"/>
    <w:rsid w:val="00181E68"/>
    <w:rsid w:val="00187D04"/>
    <w:rsid w:val="001920DD"/>
    <w:rsid w:val="00195C8F"/>
    <w:rsid w:val="00196740"/>
    <w:rsid w:val="001B418C"/>
    <w:rsid w:val="001C2727"/>
    <w:rsid w:val="001C30F2"/>
    <w:rsid w:val="001C40BE"/>
    <w:rsid w:val="001E6D2D"/>
    <w:rsid w:val="001F0F8C"/>
    <w:rsid w:val="001F4D95"/>
    <w:rsid w:val="0020464A"/>
    <w:rsid w:val="002072D8"/>
    <w:rsid w:val="00215E05"/>
    <w:rsid w:val="00233226"/>
    <w:rsid w:val="002412F2"/>
    <w:rsid w:val="00246669"/>
    <w:rsid w:val="002531F0"/>
    <w:rsid w:val="00261516"/>
    <w:rsid w:val="002632E2"/>
    <w:rsid w:val="002647DB"/>
    <w:rsid w:val="00275777"/>
    <w:rsid w:val="002834AC"/>
    <w:rsid w:val="00287866"/>
    <w:rsid w:val="00293E93"/>
    <w:rsid w:val="00295EA9"/>
    <w:rsid w:val="00296F1F"/>
    <w:rsid w:val="0029754B"/>
    <w:rsid w:val="002A2161"/>
    <w:rsid w:val="002B58D5"/>
    <w:rsid w:val="002C0091"/>
    <w:rsid w:val="002D5264"/>
    <w:rsid w:val="002D6627"/>
    <w:rsid w:val="002E4363"/>
    <w:rsid w:val="002F154C"/>
    <w:rsid w:val="003115AD"/>
    <w:rsid w:val="00327669"/>
    <w:rsid w:val="00335A8A"/>
    <w:rsid w:val="00377B27"/>
    <w:rsid w:val="003953DD"/>
    <w:rsid w:val="003A0868"/>
    <w:rsid w:val="003A49D2"/>
    <w:rsid w:val="003B5BD1"/>
    <w:rsid w:val="003B7BFB"/>
    <w:rsid w:val="003D658B"/>
    <w:rsid w:val="00416EA5"/>
    <w:rsid w:val="00417DA5"/>
    <w:rsid w:val="00426D31"/>
    <w:rsid w:val="00486248"/>
    <w:rsid w:val="004A5674"/>
    <w:rsid w:val="004B08E3"/>
    <w:rsid w:val="004B50D1"/>
    <w:rsid w:val="004B5BDF"/>
    <w:rsid w:val="004C084D"/>
    <w:rsid w:val="004D6B3C"/>
    <w:rsid w:val="00513CCF"/>
    <w:rsid w:val="00514A55"/>
    <w:rsid w:val="005212F1"/>
    <w:rsid w:val="005263B6"/>
    <w:rsid w:val="00526729"/>
    <w:rsid w:val="0053330F"/>
    <w:rsid w:val="00566D52"/>
    <w:rsid w:val="005750C8"/>
    <w:rsid w:val="00591689"/>
    <w:rsid w:val="005A0400"/>
    <w:rsid w:val="005C15AF"/>
    <w:rsid w:val="005D2D56"/>
    <w:rsid w:val="005D729E"/>
    <w:rsid w:val="005D7F98"/>
    <w:rsid w:val="005F347F"/>
    <w:rsid w:val="00600F8B"/>
    <w:rsid w:val="0060532E"/>
    <w:rsid w:val="00616CED"/>
    <w:rsid w:val="006210E2"/>
    <w:rsid w:val="006413CC"/>
    <w:rsid w:val="00647D27"/>
    <w:rsid w:val="0066601D"/>
    <w:rsid w:val="00683743"/>
    <w:rsid w:val="006A6079"/>
    <w:rsid w:val="006A69DE"/>
    <w:rsid w:val="006A7F9F"/>
    <w:rsid w:val="006B1E0C"/>
    <w:rsid w:val="006E3647"/>
    <w:rsid w:val="00703304"/>
    <w:rsid w:val="0071127D"/>
    <w:rsid w:val="00712D3A"/>
    <w:rsid w:val="0073212C"/>
    <w:rsid w:val="0074223D"/>
    <w:rsid w:val="00744ACC"/>
    <w:rsid w:val="0074661C"/>
    <w:rsid w:val="0074787C"/>
    <w:rsid w:val="00753B2A"/>
    <w:rsid w:val="00766696"/>
    <w:rsid w:val="00775500"/>
    <w:rsid w:val="007758BF"/>
    <w:rsid w:val="0077729B"/>
    <w:rsid w:val="0078675F"/>
    <w:rsid w:val="00794E72"/>
    <w:rsid w:val="007B08AC"/>
    <w:rsid w:val="007E3D38"/>
    <w:rsid w:val="007F7AE8"/>
    <w:rsid w:val="007F7E84"/>
    <w:rsid w:val="00800AE3"/>
    <w:rsid w:val="00803AC0"/>
    <w:rsid w:val="00820218"/>
    <w:rsid w:val="00830EEA"/>
    <w:rsid w:val="00842FBA"/>
    <w:rsid w:val="00843BE6"/>
    <w:rsid w:val="008542B3"/>
    <w:rsid w:val="00856987"/>
    <w:rsid w:val="00861498"/>
    <w:rsid w:val="008662D4"/>
    <w:rsid w:val="008667D0"/>
    <w:rsid w:val="00867817"/>
    <w:rsid w:val="0087287A"/>
    <w:rsid w:val="0088343D"/>
    <w:rsid w:val="008A09BB"/>
    <w:rsid w:val="008A268E"/>
    <w:rsid w:val="008A3C8D"/>
    <w:rsid w:val="008A70D5"/>
    <w:rsid w:val="008E0F34"/>
    <w:rsid w:val="008E7F3B"/>
    <w:rsid w:val="00901591"/>
    <w:rsid w:val="0092307B"/>
    <w:rsid w:val="0092703D"/>
    <w:rsid w:val="009271B1"/>
    <w:rsid w:val="0093674D"/>
    <w:rsid w:val="00945EEE"/>
    <w:rsid w:val="00947971"/>
    <w:rsid w:val="0098209C"/>
    <w:rsid w:val="009A235C"/>
    <w:rsid w:val="009A2764"/>
    <w:rsid w:val="009B0C12"/>
    <w:rsid w:val="009B112D"/>
    <w:rsid w:val="009C7E16"/>
    <w:rsid w:val="00A00B33"/>
    <w:rsid w:val="00A13D9A"/>
    <w:rsid w:val="00A17D08"/>
    <w:rsid w:val="00A644A1"/>
    <w:rsid w:val="00A66B5E"/>
    <w:rsid w:val="00A76F14"/>
    <w:rsid w:val="00AC4AEC"/>
    <w:rsid w:val="00AF58A6"/>
    <w:rsid w:val="00B0263A"/>
    <w:rsid w:val="00B24776"/>
    <w:rsid w:val="00B27107"/>
    <w:rsid w:val="00B43D6D"/>
    <w:rsid w:val="00B475DF"/>
    <w:rsid w:val="00B55899"/>
    <w:rsid w:val="00B67757"/>
    <w:rsid w:val="00B67C3C"/>
    <w:rsid w:val="00B723A3"/>
    <w:rsid w:val="00B73E44"/>
    <w:rsid w:val="00B80448"/>
    <w:rsid w:val="00B8385C"/>
    <w:rsid w:val="00BA19A5"/>
    <w:rsid w:val="00BC2F9D"/>
    <w:rsid w:val="00BC6AC4"/>
    <w:rsid w:val="00BE555C"/>
    <w:rsid w:val="00C01D04"/>
    <w:rsid w:val="00C15020"/>
    <w:rsid w:val="00C236EE"/>
    <w:rsid w:val="00C239B1"/>
    <w:rsid w:val="00C41436"/>
    <w:rsid w:val="00C47753"/>
    <w:rsid w:val="00C57CCD"/>
    <w:rsid w:val="00C674F8"/>
    <w:rsid w:val="00C860E5"/>
    <w:rsid w:val="00C960B9"/>
    <w:rsid w:val="00C96D0E"/>
    <w:rsid w:val="00CA6086"/>
    <w:rsid w:val="00CB3029"/>
    <w:rsid w:val="00CB7B8F"/>
    <w:rsid w:val="00CC5BF5"/>
    <w:rsid w:val="00CC6911"/>
    <w:rsid w:val="00D026A4"/>
    <w:rsid w:val="00D0335A"/>
    <w:rsid w:val="00D0378C"/>
    <w:rsid w:val="00D15F4E"/>
    <w:rsid w:val="00D314D0"/>
    <w:rsid w:val="00D413B6"/>
    <w:rsid w:val="00D4746C"/>
    <w:rsid w:val="00D50025"/>
    <w:rsid w:val="00D50836"/>
    <w:rsid w:val="00D66AF0"/>
    <w:rsid w:val="00D82582"/>
    <w:rsid w:val="00D83FF7"/>
    <w:rsid w:val="00D85AEF"/>
    <w:rsid w:val="00D956A8"/>
    <w:rsid w:val="00DA22A3"/>
    <w:rsid w:val="00DA43A2"/>
    <w:rsid w:val="00DA70B0"/>
    <w:rsid w:val="00DB044E"/>
    <w:rsid w:val="00DB5FBA"/>
    <w:rsid w:val="00DC2A70"/>
    <w:rsid w:val="00DC5686"/>
    <w:rsid w:val="00DD518F"/>
    <w:rsid w:val="00DD6956"/>
    <w:rsid w:val="00DD7239"/>
    <w:rsid w:val="00DF0D5E"/>
    <w:rsid w:val="00DF523B"/>
    <w:rsid w:val="00DF6D0A"/>
    <w:rsid w:val="00E00C44"/>
    <w:rsid w:val="00E0490F"/>
    <w:rsid w:val="00E0506B"/>
    <w:rsid w:val="00E11C88"/>
    <w:rsid w:val="00E2446E"/>
    <w:rsid w:val="00E247FD"/>
    <w:rsid w:val="00E43651"/>
    <w:rsid w:val="00E5094C"/>
    <w:rsid w:val="00E5169E"/>
    <w:rsid w:val="00E70B22"/>
    <w:rsid w:val="00E72927"/>
    <w:rsid w:val="00E75B6D"/>
    <w:rsid w:val="00E8067C"/>
    <w:rsid w:val="00E83C5E"/>
    <w:rsid w:val="00E83E20"/>
    <w:rsid w:val="00E90155"/>
    <w:rsid w:val="00EA0490"/>
    <w:rsid w:val="00EA256B"/>
    <w:rsid w:val="00EA7EBB"/>
    <w:rsid w:val="00EB6BAA"/>
    <w:rsid w:val="00EC2436"/>
    <w:rsid w:val="00ED3404"/>
    <w:rsid w:val="00ED58F5"/>
    <w:rsid w:val="00EE56FA"/>
    <w:rsid w:val="00EF1170"/>
    <w:rsid w:val="00F05C48"/>
    <w:rsid w:val="00F06097"/>
    <w:rsid w:val="00F06A0E"/>
    <w:rsid w:val="00F124CA"/>
    <w:rsid w:val="00F1675F"/>
    <w:rsid w:val="00F36999"/>
    <w:rsid w:val="00F5183A"/>
    <w:rsid w:val="00F52B89"/>
    <w:rsid w:val="00F74AAA"/>
    <w:rsid w:val="00F773E8"/>
    <w:rsid w:val="00F816DB"/>
    <w:rsid w:val="00FD3E72"/>
    <w:rsid w:val="00FD578A"/>
    <w:rsid w:val="00FF221B"/>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12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BF5"/>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CC5BF5"/>
    <w:rPr>
      <w:rFonts w:ascii="Calibri" w:eastAsia="Calibri" w:hAnsi="Calibri" w:cs="Times New Roman"/>
      <w:lang w:eastAsia="en-US"/>
    </w:rPr>
  </w:style>
  <w:style w:type="paragraph" w:styleId="a5">
    <w:name w:val="List Paragraph"/>
    <w:basedOn w:val="a"/>
    <w:uiPriority w:val="34"/>
    <w:qFormat/>
    <w:rsid w:val="00CC5BF5"/>
    <w:pPr>
      <w:ind w:left="720"/>
      <w:contextualSpacing/>
    </w:pPr>
    <w:rPr>
      <w:rFonts w:ascii="Calibri" w:eastAsia="Calibri" w:hAnsi="Calibri" w:cs="Calibri"/>
      <w:lang w:eastAsia="en-US"/>
    </w:rPr>
  </w:style>
  <w:style w:type="paragraph" w:styleId="a6">
    <w:name w:val="footer"/>
    <w:basedOn w:val="a"/>
    <w:link w:val="a7"/>
    <w:uiPriority w:val="99"/>
    <w:unhideWhenUsed/>
    <w:rsid w:val="006210E2"/>
    <w:pPr>
      <w:tabs>
        <w:tab w:val="center" w:pos="4677"/>
        <w:tab w:val="right" w:pos="9355"/>
      </w:tabs>
      <w:spacing w:line="240" w:lineRule="auto"/>
    </w:pPr>
  </w:style>
  <w:style w:type="character" w:customStyle="1" w:styleId="a7">
    <w:name w:val="Нижний колонтитул Знак"/>
    <w:basedOn w:val="a0"/>
    <w:link w:val="a6"/>
    <w:uiPriority w:val="99"/>
    <w:rsid w:val="006210E2"/>
  </w:style>
  <w:style w:type="paragraph" w:styleId="a8">
    <w:name w:val="Balloon Text"/>
    <w:basedOn w:val="a"/>
    <w:link w:val="a9"/>
    <w:uiPriority w:val="99"/>
    <w:semiHidden/>
    <w:unhideWhenUsed/>
    <w:rsid w:val="006210E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10E2"/>
    <w:rPr>
      <w:rFonts w:ascii="Tahoma" w:hAnsi="Tahoma" w:cs="Tahoma"/>
      <w:sz w:val="16"/>
      <w:szCs w:val="16"/>
    </w:rPr>
  </w:style>
  <w:style w:type="table" w:styleId="aa">
    <w:name w:val="Table Grid"/>
    <w:basedOn w:val="a1"/>
    <w:uiPriority w:val="59"/>
    <w:rsid w:val="00E11C8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Основной текст_"/>
    <w:basedOn w:val="a0"/>
    <w:link w:val="2"/>
    <w:rsid w:val="00830EEA"/>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b"/>
    <w:rsid w:val="00830EEA"/>
    <w:pPr>
      <w:shd w:val="clear" w:color="auto" w:fill="FFFFFF"/>
      <w:spacing w:before="6000" w:line="274" w:lineRule="exact"/>
      <w:ind w:hanging="300"/>
      <w:jc w:val="center"/>
    </w:pPr>
    <w:rPr>
      <w:rFonts w:ascii="Times New Roman" w:eastAsia="Times New Roman" w:hAnsi="Times New Roman" w:cs="Times New Roman"/>
      <w:sz w:val="23"/>
      <w:szCs w:val="23"/>
    </w:rPr>
  </w:style>
  <w:style w:type="character" w:customStyle="1" w:styleId="3">
    <w:name w:val="Заголовок №3_"/>
    <w:basedOn w:val="a0"/>
    <w:link w:val="30"/>
    <w:rsid w:val="00830EEA"/>
    <w:rPr>
      <w:rFonts w:ascii="Times New Roman" w:eastAsia="Times New Roman" w:hAnsi="Times New Roman" w:cs="Times New Roman"/>
      <w:sz w:val="23"/>
      <w:szCs w:val="23"/>
      <w:shd w:val="clear" w:color="auto" w:fill="FFFFFF"/>
    </w:rPr>
  </w:style>
  <w:style w:type="paragraph" w:customStyle="1" w:styleId="30">
    <w:name w:val="Заголовок №3"/>
    <w:basedOn w:val="a"/>
    <w:link w:val="3"/>
    <w:rsid w:val="00830EEA"/>
    <w:pPr>
      <w:shd w:val="clear" w:color="auto" w:fill="FFFFFF"/>
      <w:spacing w:line="274" w:lineRule="exact"/>
      <w:outlineLvl w:val="2"/>
    </w:pPr>
    <w:rPr>
      <w:rFonts w:ascii="Times New Roman" w:eastAsia="Times New Roman" w:hAnsi="Times New Roman" w:cs="Times New Roman"/>
      <w:sz w:val="23"/>
      <w:szCs w:val="23"/>
    </w:rPr>
  </w:style>
  <w:style w:type="character" w:customStyle="1" w:styleId="1">
    <w:name w:val="Оглавление 1 Знак"/>
    <w:basedOn w:val="a0"/>
    <w:link w:val="10"/>
    <w:rsid w:val="00CA6086"/>
    <w:rPr>
      <w:rFonts w:ascii="Times New Roman" w:eastAsia="Times New Roman" w:hAnsi="Times New Roman" w:cs="Times New Roman"/>
      <w:sz w:val="23"/>
      <w:szCs w:val="23"/>
    </w:rPr>
  </w:style>
  <w:style w:type="paragraph" w:styleId="10">
    <w:name w:val="toc 1"/>
    <w:basedOn w:val="a"/>
    <w:link w:val="1"/>
    <w:autoRedefine/>
    <w:rsid w:val="00CA6086"/>
    <w:pPr>
      <w:spacing w:line="240" w:lineRule="auto"/>
      <w:jc w:val="center"/>
    </w:pPr>
    <w:rPr>
      <w:rFonts w:ascii="Times New Roman" w:eastAsia="Times New Roman" w:hAnsi="Times New Roman" w:cs="Times New Roman"/>
      <w:sz w:val="23"/>
      <w:szCs w:val="23"/>
    </w:rPr>
  </w:style>
  <w:style w:type="character" w:customStyle="1" w:styleId="20">
    <w:name w:val="Заголовок №2_"/>
    <w:basedOn w:val="a0"/>
    <w:link w:val="21"/>
    <w:rsid w:val="00F816DB"/>
    <w:rPr>
      <w:rFonts w:ascii="Times New Roman" w:eastAsia="Times New Roman" w:hAnsi="Times New Roman" w:cs="Times New Roman"/>
      <w:sz w:val="23"/>
      <w:szCs w:val="23"/>
      <w:shd w:val="clear" w:color="auto" w:fill="FFFFFF"/>
    </w:rPr>
  </w:style>
  <w:style w:type="paragraph" w:customStyle="1" w:styleId="21">
    <w:name w:val="Заголовок №2"/>
    <w:basedOn w:val="a"/>
    <w:link w:val="20"/>
    <w:rsid w:val="00F816DB"/>
    <w:pPr>
      <w:shd w:val="clear" w:color="auto" w:fill="FFFFFF"/>
      <w:spacing w:before="240" w:after="600" w:line="0" w:lineRule="atLeast"/>
      <w:jc w:val="center"/>
      <w:outlineLvl w:val="1"/>
    </w:pPr>
    <w:rPr>
      <w:rFonts w:ascii="Times New Roman" w:eastAsia="Times New Roman" w:hAnsi="Times New Roman" w:cs="Times New Roman"/>
      <w:sz w:val="23"/>
      <w:szCs w:val="23"/>
    </w:rPr>
  </w:style>
  <w:style w:type="character" w:customStyle="1" w:styleId="apple-style-span">
    <w:name w:val="apple-style-span"/>
    <w:basedOn w:val="a0"/>
    <w:uiPriority w:val="99"/>
    <w:rsid w:val="00D66AF0"/>
  </w:style>
  <w:style w:type="character" w:styleId="ac">
    <w:name w:val="Hyperlink"/>
    <w:basedOn w:val="a0"/>
    <w:uiPriority w:val="99"/>
    <w:unhideWhenUsed/>
    <w:rsid w:val="0074661C"/>
    <w:rPr>
      <w:color w:val="0000FF" w:themeColor="hyperlink"/>
      <w:u w:val="single"/>
    </w:rPr>
  </w:style>
  <w:style w:type="paragraph" w:customStyle="1" w:styleId="s1">
    <w:name w:val="s_1"/>
    <w:basedOn w:val="a"/>
    <w:rsid w:val="00DA22A3"/>
    <w:pPr>
      <w:spacing w:before="100" w:beforeAutospacing="1" w:after="100" w:afterAutospacing="1" w:line="240" w:lineRule="auto"/>
      <w:jc w:val="lef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408567">
      <w:bodyDiv w:val="1"/>
      <w:marLeft w:val="0"/>
      <w:marRight w:val="0"/>
      <w:marTop w:val="0"/>
      <w:marBottom w:val="0"/>
      <w:divBdr>
        <w:top w:val="none" w:sz="0" w:space="0" w:color="auto"/>
        <w:left w:val="none" w:sz="0" w:space="0" w:color="auto"/>
        <w:bottom w:val="none" w:sz="0" w:space="0" w:color="auto"/>
        <w:right w:val="none" w:sz="0" w:space="0" w:color="auto"/>
      </w:divBdr>
      <w:divsChild>
        <w:div w:id="756249043">
          <w:marLeft w:val="0"/>
          <w:marRight w:val="0"/>
          <w:marTop w:val="0"/>
          <w:marBottom w:val="0"/>
          <w:divBdr>
            <w:top w:val="none" w:sz="0" w:space="0" w:color="auto"/>
            <w:left w:val="none" w:sz="0" w:space="0" w:color="auto"/>
            <w:bottom w:val="none" w:sz="0" w:space="0" w:color="auto"/>
            <w:right w:val="none" w:sz="0" w:space="0" w:color="auto"/>
          </w:divBdr>
          <w:divsChild>
            <w:div w:id="1276641461">
              <w:marLeft w:val="0"/>
              <w:marRight w:val="0"/>
              <w:marTop w:val="0"/>
              <w:marBottom w:val="0"/>
              <w:divBdr>
                <w:top w:val="none" w:sz="0" w:space="0" w:color="auto"/>
                <w:left w:val="none" w:sz="0" w:space="0" w:color="auto"/>
                <w:bottom w:val="none" w:sz="0" w:space="0" w:color="auto"/>
                <w:right w:val="none" w:sz="0" w:space="0" w:color="auto"/>
              </w:divBdr>
              <w:divsChild>
                <w:div w:id="1350335312">
                  <w:marLeft w:val="0"/>
                  <w:marRight w:val="0"/>
                  <w:marTop w:val="0"/>
                  <w:marBottom w:val="0"/>
                  <w:divBdr>
                    <w:top w:val="none" w:sz="0" w:space="0" w:color="auto"/>
                    <w:left w:val="none" w:sz="0" w:space="0" w:color="auto"/>
                    <w:bottom w:val="none" w:sz="0" w:space="0" w:color="auto"/>
                    <w:right w:val="none" w:sz="0" w:space="0" w:color="auto"/>
                  </w:divBdr>
                  <w:divsChild>
                    <w:div w:id="186406320">
                      <w:marLeft w:val="0"/>
                      <w:marRight w:val="0"/>
                      <w:marTop w:val="0"/>
                      <w:marBottom w:val="0"/>
                      <w:divBdr>
                        <w:top w:val="none" w:sz="0" w:space="0" w:color="auto"/>
                        <w:left w:val="none" w:sz="0" w:space="0" w:color="auto"/>
                        <w:bottom w:val="none" w:sz="0" w:space="0" w:color="auto"/>
                        <w:right w:val="none" w:sz="0" w:space="0" w:color="auto"/>
                      </w:divBdr>
                      <w:divsChild>
                        <w:div w:id="1423145869">
                          <w:marLeft w:val="0"/>
                          <w:marRight w:val="0"/>
                          <w:marTop w:val="0"/>
                          <w:marBottom w:val="0"/>
                          <w:divBdr>
                            <w:top w:val="none" w:sz="0" w:space="0" w:color="auto"/>
                            <w:left w:val="none" w:sz="0" w:space="0" w:color="auto"/>
                            <w:bottom w:val="none" w:sz="0" w:space="0" w:color="auto"/>
                            <w:right w:val="none" w:sz="0" w:space="0" w:color="auto"/>
                          </w:divBdr>
                          <w:divsChild>
                            <w:div w:id="475999127">
                              <w:marLeft w:val="0"/>
                              <w:marRight w:val="0"/>
                              <w:marTop w:val="0"/>
                              <w:marBottom w:val="0"/>
                              <w:divBdr>
                                <w:top w:val="none" w:sz="0" w:space="0" w:color="auto"/>
                                <w:left w:val="none" w:sz="0" w:space="0" w:color="auto"/>
                                <w:bottom w:val="none" w:sz="0" w:space="0" w:color="auto"/>
                                <w:right w:val="none" w:sz="0" w:space="0" w:color="auto"/>
                              </w:divBdr>
                              <w:divsChild>
                                <w:div w:id="1783067804">
                                  <w:marLeft w:val="0"/>
                                  <w:marRight w:val="0"/>
                                  <w:marTop w:val="0"/>
                                  <w:marBottom w:val="0"/>
                                  <w:divBdr>
                                    <w:top w:val="none" w:sz="0" w:space="0" w:color="auto"/>
                                    <w:left w:val="none" w:sz="0" w:space="0" w:color="auto"/>
                                    <w:bottom w:val="none" w:sz="0" w:space="0" w:color="auto"/>
                                    <w:right w:val="none" w:sz="0" w:space="0" w:color="auto"/>
                                  </w:divBdr>
                                  <w:divsChild>
                                    <w:div w:id="1178927390">
                                      <w:marLeft w:val="0"/>
                                      <w:marRight w:val="0"/>
                                      <w:marTop w:val="0"/>
                                      <w:marBottom w:val="0"/>
                                      <w:divBdr>
                                        <w:top w:val="none" w:sz="0" w:space="0" w:color="auto"/>
                                        <w:left w:val="none" w:sz="0" w:space="0" w:color="auto"/>
                                        <w:bottom w:val="none" w:sz="0" w:space="0" w:color="auto"/>
                                        <w:right w:val="none" w:sz="0" w:space="0" w:color="auto"/>
                                      </w:divBdr>
                                      <w:divsChild>
                                        <w:div w:id="1012027823">
                                          <w:marLeft w:val="0"/>
                                          <w:marRight w:val="0"/>
                                          <w:marTop w:val="0"/>
                                          <w:marBottom w:val="0"/>
                                          <w:divBdr>
                                            <w:top w:val="none" w:sz="0" w:space="0" w:color="auto"/>
                                            <w:left w:val="none" w:sz="0" w:space="0" w:color="auto"/>
                                            <w:bottom w:val="none" w:sz="0" w:space="0" w:color="auto"/>
                                            <w:right w:val="none" w:sz="0" w:space="0" w:color="auto"/>
                                          </w:divBdr>
                                          <w:divsChild>
                                            <w:div w:id="311907772">
                                              <w:marLeft w:val="0"/>
                                              <w:marRight w:val="0"/>
                                              <w:marTop w:val="0"/>
                                              <w:marBottom w:val="0"/>
                                              <w:divBdr>
                                                <w:top w:val="none" w:sz="0" w:space="0" w:color="auto"/>
                                                <w:left w:val="none" w:sz="0" w:space="0" w:color="auto"/>
                                                <w:bottom w:val="none" w:sz="0" w:space="0" w:color="auto"/>
                                                <w:right w:val="none" w:sz="0" w:space="0" w:color="auto"/>
                                              </w:divBdr>
                                              <w:divsChild>
                                                <w:div w:id="1002393372">
                                                  <w:marLeft w:val="0"/>
                                                  <w:marRight w:val="0"/>
                                                  <w:marTop w:val="0"/>
                                                  <w:marBottom w:val="0"/>
                                                  <w:divBdr>
                                                    <w:top w:val="none" w:sz="0" w:space="0" w:color="auto"/>
                                                    <w:left w:val="none" w:sz="0" w:space="0" w:color="auto"/>
                                                    <w:bottom w:val="none" w:sz="0" w:space="0" w:color="auto"/>
                                                    <w:right w:val="none" w:sz="0" w:space="0" w:color="auto"/>
                                                  </w:divBdr>
                                                  <w:divsChild>
                                                    <w:div w:id="1980455400">
                                                      <w:marLeft w:val="0"/>
                                                      <w:marRight w:val="0"/>
                                                      <w:marTop w:val="0"/>
                                                      <w:marBottom w:val="0"/>
                                                      <w:divBdr>
                                                        <w:top w:val="none" w:sz="0" w:space="0" w:color="auto"/>
                                                        <w:left w:val="none" w:sz="0" w:space="0" w:color="auto"/>
                                                        <w:bottom w:val="none" w:sz="0" w:space="0" w:color="auto"/>
                                                        <w:right w:val="none" w:sz="0" w:space="0" w:color="auto"/>
                                                      </w:divBdr>
                                                      <w:divsChild>
                                                        <w:div w:id="1762946152">
                                                          <w:marLeft w:val="0"/>
                                                          <w:marRight w:val="0"/>
                                                          <w:marTop w:val="0"/>
                                                          <w:marBottom w:val="0"/>
                                                          <w:divBdr>
                                                            <w:top w:val="none" w:sz="0" w:space="0" w:color="auto"/>
                                                            <w:left w:val="none" w:sz="0" w:space="0" w:color="auto"/>
                                                            <w:bottom w:val="none" w:sz="0" w:space="0" w:color="auto"/>
                                                            <w:right w:val="none" w:sz="0" w:space="0" w:color="auto"/>
                                                          </w:divBdr>
                                                          <w:divsChild>
                                                            <w:div w:id="1844736464">
                                                              <w:marLeft w:val="0"/>
                                                              <w:marRight w:val="0"/>
                                                              <w:marTop w:val="0"/>
                                                              <w:marBottom w:val="0"/>
                                                              <w:divBdr>
                                                                <w:top w:val="none" w:sz="0" w:space="0" w:color="auto"/>
                                                                <w:left w:val="none" w:sz="0" w:space="0" w:color="auto"/>
                                                                <w:bottom w:val="none" w:sz="0" w:space="0" w:color="auto"/>
                                                                <w:right w:val="none" w:sz="0" w:space="0" w:color="auto"/>
                                                              </w:divBdr>
                                                              <w:divsChild>
                                                                <w:div w:id="1691641889">
                                                                  <w:marLeft w:val="0"/>
                                                                  <w:marRight w:val="0"/>
                                                                  <w:marTop w:val="0"/>
                                                                  <w:marBottom w:val="0"/>
                                                                  <w:divBdr>
                                                                    <w:top w:val="none" w:sz="0" w:space="0" w:color="auto"/>
                                                                    <w:left w:val="none" w:sz="0" w:space="0" w:color="auto"/>
                                                                    <w:bottom w:val="none" w:sz="0" w:space="0" w:color="auto"/>
                                                                    <w:right w:val="none" w:sz="0" w:space="0" w:color="auto"/>
                                                                  </w:divBdr>
                                                                  <w:divsChild>
                                                                    <w:div w:id="570192476">
                                                                      <w:marLeft w:val="0"/>
                                                                      <w:marRight w:val="0"/>
                                                                      <w:marTop w:val="0"/>
                                                                      <w:marBottom w:val="0"/>
                                                                      <w:divBdr>
                                                                        <w:top w:val="none" w:sz="0" w:space="0" w:color="auto"/>
                                                                        <w:left w:val="none" w:sz="0" w:space="0" w:color="auto"/>
                                                                        <w:bottom w:val="none" w:sz="0" w:space="0" w:color="auto"/>
                                                                        <w:right w:val="none" w:sz="0" w:space="0" w:color="auto"/>
                                                                      </w:divBdr>
                                                                      <w:divsChild>
                                                                        <w:div w:id="2007901634">
                                                                          <w:marLeft w:val="0"/>
                                                                          <w:marRight w:val="0"/>
                                                                          <w:marTop w:val="0"/>
                                                                          <w:marBottom w:val="0"/>
                                                                          <w:divBdr>
                                                                            <w:top w:val="none" w:sz="0" w:space="0" w:color="auto"/>
                                                                            <w:left w:val="none" w:sz="0" w:space="0" w:color="auto"/>
                                                                            <w:bottom w:val="none" w:sz="0" w:space="0" w:color="auto"/>
                                                                            <w:right w:val="none" w:sz="0" w:space="0" w:color="auto"/>
                                                                          </w:divBdr>
                                                                          <w:divsChild>
                                                                            <w:div w:id="2117939570">
                                                                              <w:marLeft w:val="0"/>
                                                                              <w:marRight w:val="0"/>
                                                                              <w:marTop w:val="0"/>
                                                                              <w:marBottom w:val="0"/>
                                                                              <w:divBdr>
                                                                                <w:top w:val="none" w:sz="0" w:space="0" w:color="auto"/>
                                                                                <w:left w:val="none" w:sz="0" w:space="0" w:color="auto"/>
                                                                                <w:bottom w:val="none" w:sz="0" w:space="0" w:color="auto"/>
                                                                                <w:right w:val="none" w:sz="0" w:space="0" w:color="auto"/>
                                                                              </w:divBdr>
                                                                              <w:divsChild>
                                                                                <w:div w:id="1601445133">
                                                                                  <w:marLeft w:val="0"/>
                                                                                  <w:marRight w:val="0"/>
                                                                                  <w:marTop w:val="0"/>
                                                                                  <w:marBottom w:val="0"/>
                                                                                  <w:divBdr>
                                                                                    <w:top w:val="none" w:sz="0" w:space="0" w:color="auto"/>
                                                                                    <w:left w:val="none" w:sz="0" w:space="0" w:color="auto"/>
                                                                                    <w:bottom w:val="none" w:sz="0" w:space="0" w:color="auto"/>
                                                                                    <w:right w:val="none" w:sz="0" w:space="0" w:color="auto"/>
                                                                                  </w:divBdr>
                                                                                  <w:divsChild>
                                                                                    <w:div w:id="136983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7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12025267.11"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B7D97-3B04-4644-8874-74B27E1A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8</Pages>
  <Words>2448</Words>
  <Characters>13956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г.Сатка</Company>
  <LinksUpToDate>false</LinksUpToDate>
  <CharactersWithSpaces>16372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danoks</dc:creator>
  <cp:keywords/>
  <dc:description/>
  <cp:lastModifiedBy>User</cp:lastModifiedBy>
  <cp:revision>195</cp:revision>
  <cp:lastPrinted>2022-04-19T11:45:00Z</cp:lastPrinted>
  <dcterms:created xsi:type="dcterms:W3CDTF">2016-12-20T09:33:00Z</dcterms:created>
  <dcterms:modified xsi:type="dcterms:W3CDTF">2022-04-22T08:51:00Z</dcterms:modified>
</cp:coreProperties>
</file>