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49" w:rsidRPr="004C48AC" w:rsidRDefault="00667349" w:rsidP="00667349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49" w:rsidRPr="004C48AC" w:rsidRDefault="00667349" w:rsidP="00667349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67349" w:rsidRPr="004C48AC" w:rsidRDefault="00667349" w:rsidP="00667349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667349" w:rsidRPr="004C48AC" w:rsidRDefault="00667349" w:rsidP="00667349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667349" w:rsidRPr="004C48AC" w:rsidRDefault="00667349" w:rsidP="00667349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67349" w:rsidRPr="00F25DF0" w:rsidRDefault="00667349" w:rsidP="00667349">
      <w:pPr>
        <w:shd w:val="clear" w:color="auto" w:fill="FFFFFF"/>
        <w:tabs>
          <w:tab w:val="left" w:pos="3969"/>
        </w:tabs>
        <w:spacing w:line="360" w:lineRule="auto"/>
        <w:ind w:right="5386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  <w:u w:val="single"/>
        </w:rPr>
        <w:t xml:space="preserve">  __  </w:t>
      </w:r>
      <w:r>
        <w:rPr>
          <w:rFonts w:ascii="Times New Roman" w:hAnsi="Times New Roman"/>
          <w:color w:val="000000"/>
        </w:rPr>
        <w:t xml:space="preserve">» _______ 2017 года № </w:t>
      </w:r>
      <w:r>
        <w:rPr>
          <w:rFonts w:ascii="Times New Roman" w:hAnsi="Times New Roman"/>
          <w:color w:val="000000"/>
          <w:u w:val="single"/>
        </w:rPr>
        <w:t xml:space="preserve">___ </w:t>
      </w:r>
    </w:p>
    <w:p w:rsidR="00667349" w:rsidRDefault="00667349" w:rsidP="00667349">
      <w:pPr>
        <w:shd w:val="clear" w:color="auto" w:fill="FFFFFF"/>
        <w:tabs>
          <w:tab w:val="left" w:pos="3969"/>
        </w:tabs>
        <w:spacing w:after="0" w:line="360" w:lineRule="auto"/>
        <w:ind w:right="5386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667349" w:rsidRPr="004967EF" w:rsidRDefault="00667349" w:rsidP="00667349">
      <w:pPr>
        <w:shd w:val="clear" w:color="auto" w:fill="FFFFFF"/>
        <w:tabs>
          <w:tab w:val="left" w:pos="3969"/>
        </w:tabs>
        <w:spacing w:after="0" w:line="360" w:lineRule="auto"/>
        <w:ind w:right="5386"/>
        <w:jc w:val="center"/>
        <w:rPr>
          <w:rFonts w:ascii="Times New Roman" w:hAnsi="Times New Roman"/>
          <w:color w:val="000000"/>
        </w:rPr>
      </w:pPr>
    </w:p>
    <w:p w:rsidR="00667349" w:rsidRPr="00493A45" w:rsidRDefault="00667349" w:rsidP="00667349">
      <w:pPr>
        <w:pStyle w:val="3"/>
        <w:tabs>
          <w:tab w:val="left" w:pos="4111"/>
        </w:tabs>
        <w:spacing w:line="360" w:lineRule="auto"/>
        <w:ind w:right="5669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</w:t>
      </w:r>
      <w:r w:rsidRPr="00912DFA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</w:t>
      </w:r>
      <w:r w:rsidRPr="00493A45">
        <w:rPr>
          <w:sz w:val="22"/>
          <w:szCs w:val="22"/>
        </w:rPr>
        <w:t>проверки готовности к</w:t>
      </w:r>
      <w:r>
        <w:rPr>
          <w:sz w:val="22"/>
          <w:szCs w:val="22"/>
        </w:rPr>
        <w:t xml:space="preserve"> отопительному периоду 2017-2018 годов  </w:t>
      </w:r>
      <w:r w:rsidRPr="00493A45">
        <w:rPr>
          <w:sz w:val="22"/>
          <w:szCs w:val="22"/>
        </w:rPr>
        <w:t>Саткинского городского поселения</w:t>
      </w:r>
    </w:p>
    <w:p w:rsidR="00667349" w:rsidRPr="00840800" w:rsidRDefault="00667349" w:rsidP="00667349">
      <w:pPr>
        <w:tabs>
          <w:tab w:val="left" w:pos="3686"/>
          <w:tab w:val="left" w:pos="3828"/>
          <w:tab w:val="left" w:pos="4253"/>
        </w:tabs>
        <w:spacing w:after="0" w:line="360" w:lineRule="auto"/>
        <w:ind w:right="5669"/>
        <w:jc w:val="both"/>
        <w:rPr>
          <w:rFonts w:ascii="Times New Roman" w:hAnsi="Times New Roman"/>
        </w:rPr>
      </w:pPr>
    </w:p>
    <w:p w:rsidR="00667349" w:rsidRPr="00915654" w:rsidRDefault="00667349" w:rsidP="006673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7349" w:rsidRPr="00AD1584" w:rsidRDefault="00667349" w:rsidP="0066734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AD158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AD1584">
        <w:rPr>
          <w:rFonts w:ascii="Times New Roman" w:hAnsi="Times New Roman"/>
          <w:sz w:val="23"/>
          <w:szCs w:val="23"/>
        </w:rPr>
        <w:t>приказа Минэнерго России от 12.03.2013 № 103 «Об утверждении правил оценки готовности к отопительному периоду»,</w:t>
      </w:r>
    </w:p>
    <w:p w:rsidR="00667349" w:rsidRPr="00AD1584" w:rsidRDefault="00667349" w:rsidP="00667349">
      <w:pPr>
        <w:pStyle w:val="31"/>
        <w:spacing w:line="360" w:lineRule="auto"/>
        <w:ind w:right="-1" w:firstLine="567"/>
        <w:jc w:val="both"/>
        <w:rPr>
          <w:sz w:val="23"/>
          <w:szCs w:val="23"/>
        </w:rPr>
      </w:pPr>
    </w:p>
    <w:p w:rsidR="00667349" w:rsidRPr="00AD1584" w:rsidRDefault="00667349" w:rsidP="00667349">
      <w:pPr>
        <w:pStyle w:val="31"/>
        <w:spacing w:line="360" w:lineRule="auto"/>
        <w:ind w:right="-1" w:firstLine="567"/>
        <w:jc w:val="both"/>
        <w:rPr>
          <w:sz w:val="23"/>
          <w:szCs w:val="23"/>
        </w:rPr>
      </w:pPr>
      <w:r w:rsidRPr="00AD1584">
        <w:rPr>
          <w:sz w:val="23"/>
          <w:szCs w:val="23"/>
        </w:rPr>
        <w:t>ПОСТАНОВЛЯЮ:</w:t>
      </w:r>
    </w:p>
    <w:p w:rsidR="00667349" w:rsidRPr="00AD1584" w:rsidRDefault="00667349" w:rsidP="00667349">
      <w:pPr>
        <w:pStyle w:val="31"/>
        <w:spacing w:line="360" w:lineRule="auto"/>
        <w:ind w:right="-1" w:firstLine="567"/>
        <w:jc w:val="both"/>
        <w:rPr>
          <w:sz w:val="23"/>
          <w:szCs w:val="23"/>
        </w:rPr>
      </w:pPr>
    </w:p>
    <w:p w:rsidR="00667349" w:rsidRPr="00AD1584" w:rsidRDefault="00667349" w:rsidP="00667349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D1584">
        <w:rPr>
          <w:rFonts w:ascii="Times New Roman" w:hAnsi="Times New Roman"/>
          <w:sz w:val="23"/>
          <w:szCs w:val="23"/>
        </w:rPr>
        <w:t xml:space="preserve">1. </w:t>
      </w:r>
      <w:r w:rsidRPr="00AD1584">
        <w:rPr>
          <w:rFonts w:ascii="Times New Roman" w:hAnsi="Times New Roman"/>
          <w:color w:val="000000"/>
          <w:sz w:val="23"/>
          <w:szCs w:val="23"/>
        </w:rPr>
        <w:t xml:space="preserve">Утвердить прилагаемую </w:t>
      </w:r>
      <w:r>
        <w:rPr>
          <w:rFonts w:ascii="Times New Roman" w:hAnsi="Times New Roman"/>
          <w:color w:val="000000"/>
          <w:sz w:val="23"/>
          <w:szCs w:val="23"/>
        </w:rPr>
        <w:t>п</w:t>
      </w:r>
      <w:r w:rsidRPr="00AD1584">
        <w:rPr>
          <w:rFonts w:ascii="Times New Roman" w:hAnsi="Times New Roman"/>
          <w:color w:val="000000"/>
          <w:sz w:val="23"/>
          <w:szCs w:val="23"/>
        </w:rPr>
        <w:t>рограмму проведения проверки готовнос</w:t>
      </w:r>
      <w:r>
        <w:rPr>
          <w:rFonts w:ascii="Times New Roman" w:hAnsi="Times New Roman"/>
          <w:color w:val="000000"/>
          <w:sz w:val="23"/>
          <w:szCs w:val="23"/>
        </w:rPr>
        <w:t>ти к отопительному периоду 2017-2018 годов</w:t>
      </w:r>
      <w:r w:rsidRPr="00AD1584">
        <w:rPr>
          <w:rFonts w:ascii="Times New Roman" w:hAnsi="Times New Roman"/>
          <w:color w:val="000000"/>
          <w:sz w:val="23"/>
          <w:szCs w:val="23"/>
        </w:rPr>
        <w:t xml:space="preserve"> Саткинского городского поселения.</w:t>
      </w:r>
    </w:p>
    <w:p w:rsidR="00667349" w:rsidRPr="00AD1584" w:rsidRDefault="00667349" w:rsidP="00667349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AD1584">
        <w:rPr>
          <w:rFonts w:ascii="Times New Roman" w:hAnsi="Times New Roman"/>
          <w:sz w:val="23"/>
          <w:szCs w:val="23"/>
        </w:rPr>
        <w:t>2. Начальнику отдела организационной и контрольной работы Управления делами и организационной работы (</w:t>
      </w:r>
      <w:proofErr w:type="spellStart"/>
      <w:r w:rsidRPr="00AD1584">
        <w:rPr>
          <w:rFonts w:ascii="Times New Roman" w:hAnsi="Times New Roman"/>
          <w:sz w:val="23"/>
          <w:szCs w:val="23"/>
        </w:rPr>
        <w:t>Корочкина</w:t>
      </w:r>
      <w:proofErr w:type="spellEnd"/>
      <w:r w:rsidRPr="00AD1584">
        <w:rPr>
          <w:rFonts w:ascii="Times New Roman" w:hAnsi="Times New Roman"/>
          <w:sz w:val="23"/>
          <w:szCs w:val="23"/>
        </w:rPr>
        <w:t xml:space="preserve"> Н.П.) опубликовать настоящее постановление в газете «</w:t>
      </w:r>
      <w:proofErr w:type="spellStart"/>
      <w:r w:rsidRPr="00AD1584">
        <w:rPr>
          <w:rFonts w:ascii="Times New Roman" w:hAnsi="Times New Roman"/>
          <w:sz w:val="23"/>
          <w:szCs w:val="23"/>
        </w:rPr>
        <w:t>Саткинский</w:t>
      </w:r>
      <w:proofErr w:type="spellEnd"/>
      <w:r w:rsidRPr="00AD1584">
        <w:rPr>
          <w:rFonts w:ascii="Times New Roman" w:hAnsi="Times New Roman"/>
          <w:sz w:val="23"/>
          <w:szCs w:val="23"/>
        </w:rPr>
        <w:t xml:space="preserve"> рабочий» и на официальном сайте Администрации Саткинского муниципального района.</w:t>
      </w:r>
    </w:p>
    <w:p w:rsidR="00667349" w:rsidRPr="00AD1584" w:rsidRDefault="00667349" w:rsidP="00667349">
      <w:pPr>
        <w:tabs>
          <w:tab w:val="left" w:pos="1824"/>
        </w:tabs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  <w:highlight w:val="yellow"/>
        </w:rPr>
      </w:pPr>
      <w:r w:rsidRPr="00AD1584">
        <w:rPr>
          <w:rFonts w:ascii="Times New Roman" w:hAnsi="Times New Roman"/>
          <w:sz w:val="23"/>
          <w:szCs w:val="23"/>
        </w:rPr>
        <w:t xml:space="preserve">3. </w:t>
      </w:r>
      <w:r w:rsidRPr="00AD1584">
        <w:rPr>
          <w:rFonts w:ascii="Times New Roman" w:hAnsi="Times New Roman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/>
          <w:color w:val="000000"/>
          <w:sz w:val="23"/>
          <w:szCs w:val="23"/>
        </w:rPr>
        <w:t xml:space="preserve">первого </w:t>
      </w:r>
      <w:r w:rsidRPr="00AD1584">
        <w:rPr>
          <w:rFonts w:ascii="Times New Roman" w:hAnsi="Times New Roman"/>
          <w:color w:val="000000"/>
          <w:sz w:val="23"/>
          <w:szCs w:val="23"/>
        </w:rPr>
        <w:t>заместителя Главы Баранова П.А.</w:t>
      </w:r>
    </w:p>
    <w:p w:rsidR="00667349" w:rsidRPr="00AD1584" w:rsidRDefault="00667349" w:rsidP="00667349">
      <w:pPr>
        <w:pStyle w:val="21"/>
        <w:spacing w:line="360" w:lineRule="auto"/>
        <w:ind w:left="360" w:firstLine="567"/>
        <w:jc w:val="right"/>
        <w:rPr>
          <w:sz w:val="23"/>
          <w:szCs w:val="23"/>
        </w:rPr>
      </w:pPr>
    </w:p>
    <w:p w:rsidR="00667349" w:rsidRPr="00AD1584" w:rsidRDefault="00667349" w:rsidP="00667349">
      <w:pPr>
        <w:pStyle w:val="21"/>
        <w:spacing w:line="360" w:lineRule="auto"/>
        <w:ind w:left="360" w:firstLine="567"/>
        <w:rPr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  <w:r w:rsidRPr="00AD1584">
        <w:rPr>
          <w:rFonts w:ascii="Times New Roman" w:hAnsi="Times New Roman"/>
          <w:sz w:val="23"/>
          <w:szCs w:val="23"/>
        </w:rPr>
        <w:t xml:space="preserve">Глава Саткинского муниципального района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AD1584">
        <w:rPr>
          <w:rFonts w:ascii="Times New Roman" w:hAnsi="Times New Roman"/>
          <w:sz w:val="23"/>
          <w:szCs w:val="23"/>
        </w:rPr>
        <w:t xml:space="preserve">   А.А. Глазков         </w:t>
      </w: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387"/>
        <w:jc w:val="center"/>
      </w:pPr>
      <w:r w:rsidRPr="00AD1584">
        <w:rPr>
          <w:sz w:val="23"/>
          <w:szCs w:val="23"/>
        </w:rPr>
        <w:t xml:space="preserve">   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br/>
        <w:t xml:space="preserve">постановлением Администрации </w:t>
      </w:r>
      <w:r>
        <w:rPr>
          <w:color w:val="000000"/>
        </w:rPr>
        <w:br/>
        <w:t>Саткинского муниципального района</w:t>
      </w:r>
      <w:r>
        <w:rPr>
          <w:color w:val="000000"/>
        </w:rPr>
        <w:br/>
      </w:r>
      <w:r w:rsidRPr="0074478E">
        <w:t>от __</w:t>
      </w:r>
      <w:r>
        <w:t xml:space="preserve">__________ 2017г. </w:t>
      </w:r>
      <w:r w:rsidRPr="0074478E">
        <w:t>№_____</w:t>
      </w:r>
      <w:r>
        <w:t>___</w:t>
      </w:r>
    </w:p>
    <w:p w:rsidR="00667349" w:rsidRDefault="00667349" w:rsidP="00667349">
      <w:pPr>
        <w:pStyle w:val="a5"/>
        <w:shd w:val="clear" w:color="auto" w:fill="FFFFFF"/>
        <w:spacing w:before="0" w:beforeAutospacing="0" w:after="105" w:afterAutospacing="0"/>
        <w:rPr>
          <w:color w:val="000000"/>
        </w:rPr>
      </w:pPr>
      <w:r>
        <w:rPr>
          <w:color w:val="000000"/>
        </w:rPr>
        <w:t> </w:t>
      </w:r>
    </w:p>
    <w:p w:rsidR="00667349" w:rsidRPr="00F12B0C" w:rsidRDefault="00667349" w:rsidP="00667349">
      <w:pPr>
        <w:pStyle w:val="a5"/>
        <w:shd w:val="clear" w:color="auto" w:fill="FFFFFF"/>
        <w:spacing w:before="0" w:beforeAutospacing="0" w:after="105" w:afterAutospacing="0"/>
        <w:rPr>
          <w:color w:val="000000"/>
        </w:rPr>
      </w:pPr>
    </w:p>
    <w:p w:rsidR="00667349" w:rsidRPr="00CA4F54" w:rsidRDefault="00667349" w:rsidP="0066734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CA4F54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 проведения проверки гот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овности к отопительному периоду 2017-2018 годов.</w:t>
      </w:r>
    </w:p>
    <w:p w:rsidR="00667349" w:rsidRPr="00CA4F54" w:rsidRDefault="00667349" w:rsidP="00667349">
      <w:pPr>
        <w:spacing w:line="360" w:lineRule="auto"/>
        <w:ind w:firstLine="567"/>
      </w:pPr>
    </w:p>
    <w:p w:rsidR="00667349" w:rsidRPr="00CA4F54" w:rsidRDefault="00667349" w:rsidP="00667349">
      <w:pPr>
        <w:pStyle w:val="3"/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Ι. </w:t>
      </w:r>
      <w:r w:rsidRPr="00CA4F54">
        <w:rPr>
          <w:color w:val="000000"/>
          <w:sz w:val="24"/>
          <w:szCs w:val="24"/>
        </w:rPr>
        <w:t>Общие положения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A4F54">
        <w:rPr>
          <w:color w:val="00000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CA4F54">
        <w:rPr>
          <w:color w:val="000000"/>
        </w:rPr>
        <w:t>о-</w:t>
      </w:r>
      <w:proofErr w:type="gramEnd"/>
      <w:r w:rsidRPr="00CA4F54">
        <w:rPr>
          <w:color w:val="000000"/>
        </w:rPr>
        <w:t>, водо-, электро- и</w:t>
      </w:r>
      <w:r>
        <w:rPr>
          <w:color w:val="000000"/>
        </w:rPr>
        <w:t xml:space="preserve"> топливоснабжения потребителей, </w:t>
      </w:r>
      <w:r w:rsidRPr="00CA4F54">
        <w:rPr>
          <w:color w:val="000000"/>
        </w:rPr>
        <w:t>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</w:t>
      </w:r>
      <w:r>
        <w:rPr>
          <w:color w:val="000000"/>
        </w:rPr>
        <w:t>яйства.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A4F54">
        <w:rPr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A4F54">
        <w:rPr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A4F54">
        <w:rPr>
          <w:color w:val="000000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A4F54">
        <w:rPr>
          <w:color w:val="000000"/>
        </w:rPr>
        <w:t>максимальную надежность и экономичность работы объектов жилищно-коммунального хозяйства;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CA4F54">
        <w:rPr>
          <w:color w:val="000000"/>
        </w:rPr>
        <w:t xml:space="preserve">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A4F54">
        <w:rPr>
          <w:color w:val="000000"/>
        </w:rPr>
        <w:t>рациональное расходование материально-технических средств и топливно-энергетических ресурсов.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CA4F54">
        <w:rPr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CA4F54">
        <w:rPr>
          <w:color w:val="000000"/>
        </w:rPr>
        <w:t xml:space="preserve">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CA4F54">
        <w:rPr>
          <w:color w:val="000000"/>
        </w:rPr>
        <w:t xml:space="preserve">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CA4F54">
        <w:rPr>
          <w:color w:val="000000"/>
        </w:rPr>
        <w:t xml:space="preserve"> постоянным </w:t>
      </w:r>
      <w:proofErr w:type="gramStart"/>
      <w:r w:rsidRPr="00CA4F54">
        <w:rPr>
          <w:color w:val="000000"/>
        </w:rPr>
        <w:t>контролем за</w:t>
      </w:r>
      <w:proofErr w:type="gramEnd"/>
      <w:r w:rsidRPr="00CA4F54">
        <w:rPr>
          <w:color w:val="000000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4)</w:t>
      </w:r>
      <w:r w:rsidRPr="00CA4F54">
        <w:rPr>
          <w:color w:val="000000"/>
        </w:rPr>
        <w:t xml:space="preserve">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5)</w:t>
      </w:r>
      <w:r w:rsidRPr="00CA4F54">
        <w:rPr>
          <w:color w:val="000000"/>
        </w:rPr>
        <w:t xml:space="preserve">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6)</w:t>
      </w:r>
      <w:r w:rsidRPr="00CA4F54">
        <w:rPr>
          <w:color w:val="000000"/>
        </w:rPr>
        <w:t xml:space="preserve">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7)</w:t>
      </w:r>
      <w:r w:rsidRPr="00CA4F54">
        <w:rPr>
          <w:color w:val="000000"/>
        </w:rPr>
        <w:t xml:space="preserve">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67349" w:rsidRPr="00CA4F54" w:rsidRDefault="00667349" w:rsidP="00667349">
      <w:pPr>
        <w:pStyle w:val="3"/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ΙΙ. </w:t>
      </w:r>
      <w:r w:rsidRPr="00CA4F54">
        <w:rPr>
          <w:color w:val="000000"/>
          <w:sz w:val="24"/>
          <w:szCs w:val="24"/>
        </w:rPr>
        <w:t>Работа комиссии по проверке готовности к отопительному периоду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A4F54">
        <w:rPr>
          <w:color w:val="000000"/>
        </w:rPr>
        <w:t>Директор МКУ «</w:t>
      </w:r>
      <w:r>
        <w:rPr>
          <w:color w:val="000000"/>
        </w:rPr>
        <w:t>Городское управление</w:t>
      </w:r>
      <w:r w:rsidRPr="00CA4F54">
        <w:rPr>
          <w:color w:val="000000"/>
        </w:rPr>
        <w:t xml:space="preserve"> ЖКХ СМР» организует: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CA4F54">
        <w:rPr>
          <w:color w:val="000000"/>
        </w:rPr>
        <w:t xml:space="preserve"> работу комиссии по проверке готовности к отопительному периоду источников теплоснабжения, тепловых сетей муниципального образования;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CA4F54">
        <w:rPr>
          <w:color w:val="000000"/>
        </w:rPr>
        <w:t xml:space="preserve"> работу комиссии по проверке готовности к отопительному периоду объектов жилищно-коммунально</w:t>
      </w:r>
      <w:r>
        <w:rPr>
          <w:color w:val="000000"/>
        </w:rPr>
        <w:t>го хозяйства и социальной сферы.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A4F54">
        <w:rPr>
          <w:color w:val="000000"/>
        </w:rPr>
        <w:t xml:space="preserve"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</w:t>
      </w:r>
      <w:r>
        <w:rPr>
          <w:color w:val="000000"/>
        </w:rPr>
        <w:t>определяется комиссией. Работа к</w:t>
      </w:r>
      <w:r w:rsidRPr="00CA4F54">
        <w:rPr>
          <w:color w:val="000000"/>
        </w:rPr>
        <w:t>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CA4F54">
        <w:rPr>
          <w:color w:val="000000"/>
        </w:rPr>
        <w:t xml:space="preserve"> объекты, подлежащие проверке;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CA4F54">
        <w:rPr>
          <w:color w:val="000000"/>
        </w:rPr>
        <w:t xml:space="preserve"> сроки проведения проверки;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A4F54">
        <w:rPr>
          <w:color w:val="000000"/>
        </w:rPr>
        <w:t>документы, проверяемые в ходе проведения проверки.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4F54">
        <w:rPr>
          <w:color w:val="000000"/>
        </w:rPr>
        <w:t xml:space="preserve">Таблица </w:t>
      </w:r>
      <w:r>
        <w:rPr>
          <w:color w:val="000000"/>
        </w:rPr>
        <w:t xml:space="preserve">1. </w:t>
      </w:r>
      <w:r w:rsidRPr="00CA4F54">
        <w:rPr>
          <w:color w:val="000000"/>
        </w:rPr>
        <w:t>График проведения проверки готовности к отопительному периоду</w:t>
      </w:r>
    </w:p>
    <w:tbl>
      <w:tblPr>
        <w:tblW w:w="9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7"/>
        <w:gridCol w:w="2694"/>
        <w:gridCol w:w="1275"/>
        <w:gridCol w:w="2242"/>
        <w:gridCol w:w="2622"/>
      </w:tblGrid>
      <w:tr w:rsidR="00667349" w:rsidRPr="00CA4F54" w:rsidTr="006F4E6F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349" w:rsidRPr="00CA4F54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 w:rsidRPr="00CA4F54">
              <w:rPr>
                <w:bCs/>
              </w:rPr>
              <w:t>п</w:t>
            </w:r>
            <w:proofErr w:type="gramEnd"/>
            <w:r w:rsidRPr="00CA4F54">
              <w:rPr>
                <w:bCs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349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 w:rsidRPr="00CA4F54">
              <w:rPr>
                <w:bCs/>
              </w:rPr>
              <w:t xml:space="preserve">Объекты, </w:t>
            </w:r>
          </w:p>
          <w:p w:rsidR="00667349" w:rsidRPr="00CA4F54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 w:rsidRPr="00CA4F54">
              <w:rPr>
                <w:bCs/>
              </w:rPr>
              <w:t>подлежащие проверке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349" w:rsidRPr="00CA4F54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 w:rsidRPr="00CA4F54">
              <w:rPr>
                <w:bCs/>
              </w:rPr>
              <w:t>Количество объектов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349" w:rsidRPr="00CA4F54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 w:rsidRPr="00CA4F54">
              <w:rPr>
                <w:bCs/>
              </w:rPr>
              <w:t>Сроки проведения проверки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349" w:rsidRPr="00CA4F54" w:rsidRDefault="00667349" w:rsidP="006F4E6F">
            <w:pPr>
              <w:tabs>
                <w:tab w:val="left" w:pos="405"/>
              </w:tabs>
              <w:spacing w:line="360" w:lineRule="auto"/>
              <w:jc w:val="center"/>
              <w:rPr>
                <w:bCs/>
              </w:rPr>
            </w:pPr>
            <w:r w:rsidRPr="00CA4F54">
              <w:rPr>
                <w:bCs/>
              </w:rPr>
              <w:t>Документы, проверяемые в ходе проверки</w:t>
            </w:r>
          </w:p>
        </w:tc>
      </w:tr>
      <w:tr w:rsidR="00667349" w:rsidRPr="00CA4F54" w:rsidTr="006F4E6F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Теплоснабжающие объекты (котельные)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До 15.09.2017г.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В соответствии с Приложением 3</w:t>
            </w:r>
          </w:p>
        </w:tc>
      </w:tr>
      <w:tr w:rsidR="00667349" w:rsidRPr="00CA4F54" w:rsidTr="006F4E6F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Жилой фонд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32</w:t>
            </w:r>
            <w:r>
              <w:t>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До 15.09.2017г.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49" w:rsidRPr="00CA4F54" w:rsidRDefault="00667349" w:rsidP="006F4E6F">
            <w:pPr>
              <w:spacing w:line="360" w:lineRule="auto"/>
              <w:jc w:val="center"/>
            </w:pPr>
            <w:r w:rsidRPr="00CA4F54">
              <w:t>В соответствии с Приложением 4</w:t>
            </w:r>
          </w:p>
        </w:tc>
      </w:tr>
      <w:tr w:rsidR="00667349" w:rsidRPr="00CA4F54" w:rsidTr="006F4E6F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349" w:rsidRDefault="00667349" w:rsidP="006F4E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Трансформаторные подстанции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349" w:rsidRDefault="00667349" w:rsidP="006F4E6F">
            <w:pPr>
              <w:spacing w:line="360" w:lineRule="auto"/>
              <w:jc w:val="center"/>
            </w:pPr>
            <w:r>
              <w:t>До 15.09.2017г.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349" w:rsidRPr="00CA4F54" w:rsidRDefault="00667349" w:rsidP="006F4E6F">
            <w:pPr>
              <w:spacing w:line="360" w:lineRule="auto"/>
              <w:jc w:val="center"/>
            </w:pPr>
            <w:r>
              <w:t>В соответствии с нормативными требованиями</w:t>
            </w:r>
          </w:p>
        </w:tc>
      </w:tr>
    </w:tbl>
    <w:p w:rsidR="00667349" w:rsidRPr="00CA4F54" w:rsidRDefault="00667349" w:rsidP="0066734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CA4F54">
        <w:rPr>
          <w:color w:val="000000"/>
        </w:rPr>
        <w:t> 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CA4F54">
        <w:rPr>
          <w:color w:val="000000"/>
        </w:rPr>
        <w:t>При проверке комиссиями проверяется выполнение требований, установленн</w:t>
      </w:r>
      <w:r>
        <w:rPr>
          <w:color w:val="000000"/>
        </w:rPr>
        <w:t>ых приложениями 3, 4 настоящей п</w:t>
      </w:r>
      <w:r w:rsidRPr="00CA4F54">
        <w:rPr>
          <w:color w:val="000000"/>
        </w:rPr>
        <w:t xml:space="preserve">рограммы проведения проверки готовности к отопительному периоду </w:t>
      </w:r>
      <w:r>
        <w:rPr>
          <w:color w:val="000000"/>
        </w:rPr>
        <w:t>2017-2018 годов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алее – п</w:t>
      </w:r>
      <w:r w:rsidRPr="00CA4F54">
        <w:rPr>
          <w:color w:val="000000"/>
        </w:rPr>
        <w:t>рограмма).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 w:rsidRPr="00CA4F54">
        <w:rPr>
          <w:color w:val="000000"/>
        </w:rPr>
        <w:t xml:space="preserve">Проверка выполнения </w:t>
      </w:r>
      <w:proofErr w:type="spellStart"/>
      <w:r w:rsidRPr="00CA4F54">
        <w:rPr>
          <w:color w:val="000000"/>
        </w:rPr>
        <w:t>теплосетевыми</w:t>
      </w:r>
      <w:proofErr w:type="spellEnd"/>
      <w:r w:rsidRPr="00CA4F54">
        <w:rPr>
          <w:color w:val="000000"/>
        </w:rPr>
        <w:t xml:space="preserve"> и теплоснабжающими организа</w:t>
      </w:r>
      <w:r>
        <w:rPr>
          <w:color w:val="000000"/>
        </w:rPr>
        <w:t xml:space="preserve">циями требований, </w:t>
      </w:r>
      <w:r w:rsidRPr="00CA4F54">
        <w:rPr>
          <w:color w:val="000000"/>
        </w:rPr>
        <w:t xml:space="preserve">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r w:rsidRPr="00CA4F54">
        <w:rPr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</w:t>
      </w:r>
      <w:r>
        <w:rPr>
          <w:color w:val="000000"/>
        </w:rPr>
        <w:t>ении требований, установленных п</w:t>
      </w:r>
      <w:r w:rsidRPr="00CA4F54">
        <w:rPr>
          <w:color w:val="000000"/>
        </w:rPr>
        <w:t>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CA4F54">
        <w:rPr>
          <w:color w:val="000000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667349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CA4F54">
        <w:rPr>
          <w:color w:val="000000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CA4F54">
        <w:rPr>
          <w:color w:val="000000"/>
        </w:rPr>
        <w:t>с даты завершения</w:t>
      </w:r>
      <w:proofErr w:type="gramEnd"/>
      <w:r w:rsidRPr="00CA4F54">
        <w:rPr>
          <w:color w:val="000000"/>
        </w:rPr>
        <w:t xml:space="preserve"> проверки, по рекомендуемому образцу согласно </w:t>
      </w:r>
      <w:r>
        <w:rPr>
          <w:color w:val="000000"/>
        </w:rPr>
        <w:t>приложению 1 к настоящей программе.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A4F54">
        <w:rPr>
          <w:color w:val="000000"/>
        </w:rPr>
        <w:lastRenderedPageBreak/>
        <w:t>В акте содержатся следующие выводы комиссии по итогам проверки: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A4F54">
        <w:rPr>
          <w:color w:val="000000"/>
        </w:rPr>
        <w:t>- объект проверки готов к отопительному периоду;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A4F54">
        <w:rPr>
          <w:color w:val="000000"/>
        </w:rPr>
        <w:t xml:space="preserve">- объект проверки будет готов </w:t>
      </w:r>
      <w:proofErr w:type="gramStart"/>
      <w:r w:rsidRPr="00CA4F54">
        <w:rPr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A4F54">
        <w:rPr>
          <w:color w:val="000000"/>
        </w:rPr>
        <w:t>, выданных комиссией;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A4F54">
        <w:rPr>
          <w:color w:val="000000"/>
        </w:rPr>
        <w:t>- объект проверки не готов к отопительному периоду.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CA4F54">
        <w:rPr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</w:t>
      </w:r>
      <w:r>
        <w:rPr>
          <w:color w:val="000000"/>
        </w:rPr>
        <w:t>ся перечень замечаний (далее – п</w:t>
      </w:r>
      <w:r w:rsidRPr="00CA4F54">
        <w:rPr>
          <w:color w:val="000000"/>
        </w:rPr>
        <w:t>еречень) с указанием сроков их устранения.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gramStart"/>
      <w:r w:rsidRPr="00CA4F54">
        <w:rPr>
          <w:color w:val="000000"/>
        </w:rPr>
        <w:t xml:space="preserve">Паспорт готовности к </w:t>
      </w:r>
      <w:r w:rsidRPr="00D67CCB">
        <w:rPr>
          <w:color w:val="000000"/>
        </w:rPr>
        <w:t>отопительному периоду (далее – паспорт) составляется по рекомендуе</w:t>
      </w:r>
      <w:r>
        <w:rPr>
          <w:color w:val="000000"/>
        </w:rPr>
        <w:t>мому образцу согласно приложению</w:t>
      </w:r>
      <w:r w:rsidRPr="00D67CCB">
        <w:rPr>
          <w:color w:val="000000"/>
        </w:rPr>
        <w:t xml:space="preserve"> 2 к настоящей</w:t>
      </w:r>
      <w:r>
        <w:rPr>
          <w:color w:val="000000"/>
        </w:rPr>
        <w:t xml:space="preserve"> п</w:t>
      </w:r>
      <w:r w:rsidRPr="00CA4F54">
        <w:rPr>
          <w:color w:val="000000"/>
        </w:rPr>
        <w:t xml:space="preserve">рограмме и выдается администрации </w:t>
      </w:r>
      <w:r>
        <w:rPr>
          <w:color w:val="000000"/>
        </w:rPr>
        <w:t xml:space="preserve">Саткинского муниципального района, </w:t>
      </w:r>
      <w:r w:rsidRPr="00CA4F54">
        <w:rPr>
          <w:color w:val="000000"/>
        </w:rPr>
        <w:t>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</w:t>
      </w:r>
      <w:r>
        <w:rPr>
          <w:color w:val="000000"/>
        </w:rPr>
        <w:t>странены в</w:t>
      </w:r>
      <w:proofErr w:type="gramEnd"/>
      <w:r>
        <w:rPr>
          <w:color w:val="000000"/>
        </w:rPr>
        <w:t xml:space="preserve"> срок, установленный п</w:t>
      </w:r>
      <w:r w:rsidRPr="00CA4F54">
        <w:rPr>
          <w:color w:val="000000"/>
        </w:rPr>
        <w:t>еречнем.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CA4F54">
        <w:rPr>
          <w:color w:val="000000"/>
        </w:rPr>
        <w:t>Сроки выдачи паспортов определяются г</w:t>
      </w:r>
      <w:r>
        <w:rPr>
          <w:color w:val="000000"/>
        </w:rPr>
        <w:t xml:space="preserve">лавой администрации Саткинского муниципального района </w:t>
      </w:r>
      <w:r w:rsidRPr="00CA4F54">
        <w:rPr>
          <w:color w:val="000000"/>
        </w:rPr>
        <w:t>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организаций, не позднее 15 ноября – для муниципального образования.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CA4F54">
        <w:rPr>
          <w:color w:val="000000"/>
        </w:rPr>
        <w:t>В</w:t>
      </w:r>
      <w:r>
        <w:rPr>
          <w:color w:val="000000"/>
        </w:rPr>
        <w:t xml:space="preserve"> случае устранения указанных в п</w:t>
      </w:r>
      <w:r w:rsidRPr="00CA4F54">
        <w:rPr>
          <w:color w:val="000000"/>
        </w:rPr>
        <w:t>еречне замечаний к выполнению (невыполнению) требований по готовности в сроки, устан</w:t>
      </w:r>
      <w:r>
        <w:rPr>
          <w:color w:val="000000"/>
        </w:rPr>
        <w:t>овленные в таблице 1 настоящей п</w:t>
      </w:r>
      <w:r w:rsidRPr="00CA4F54">
        <w:rPr>
          <w:color w:val="000000"/>
        </w:rPr>
        <w:t>рограммы, комиссией проводится повторная проверка, по результатам которой составляется новый акт.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CA4F54">
        <w:rPr>
          <w:color w:val="000000"/>
        </w:rPr>
        <w:t>Организация, не получившая по объектам проверки паспорт готовности до даты, установленной в таблице 1 насто</w:t>
      </w:r>
      <w:r>
        <w:rPr>
          <w:color w:val="000000"/>
        </w:rPr>
        <w:t>ящей п</w:t>
      </w:r>
      <w:r w:rsidRPr="00CA4F54">
        <w:rPr>
          <w:color w:val="000000"/>
        </w:rPr>
        <w:t>рограммы, обязана продолжить подготовку к отопительному пе</w:t>
      </w:r>
      <w:r>
        <w:rPr>
          <w:color w:val="000000"/>
        </w:rPr>
        <w:t>риоду и устранение указанных в п</w:t>
      </w:r>
      <w:r w:rsidRPr="00CA4F54">
        <w:rPr>
          <w:color w:val="000000"/>
        </w:rPr>
        <w:t>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7349" w:rsidRPr="00CA4F54" w:rsidRDefault="00667349" w:rsidP="00667349">
      <w:pPr>
        <w:pStyle w:val="3"/>
        <w:shd w:val="clear" w:color="auto" w:fill="FFFFFF"/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ΙΙΙ. </w:t>
      </w:r>
      <w:r w:rsidRPr="00CA4F54">
        <w:rPr>
          <w:color w:val="000000"/>
          <w:sz w:val="24"/>
          <w:szCs w:val="24"/>
        </w:rPr>
        <w:t xml:space="preserve">Порядок взаимодействия теплоснабжающей организации, потребителей тепловой энергии, </w:t>
      </w:r>
      <w:proofErr w:type="spellStart"/>
      <w:r w:rsidRPr="00CA4F54">
        <w:rPr>
          <w:color w:val="000000"/>
          <w:sz w:val="24"/>
          <w:szCs w:val="24"/>
        </w:rPr>
        <w:t>теплопотребляющие</w:t>
      </w:r>
      <w:proofErr w:type="spellEnd"/>
      <w:r w:rsidRPr="00CA4F54">
        <w:rPr>
          <w:color w:val="000000"/>
          <w:sz w:val="24"/>
          <w:szCs w:val="24"/>
        </w:rPr>
        <w:t xml:space="preserve"> установки которых подключ</w:t>
      </w:r>
      <w:r>
        <w:rPr>
          <w:color w:val="000000"/>
          <w:sz w:val="24"/>
          <w:szCs w:val="24"/>
        </w:rPr>
        <w:t>ены к системе теплоснабжения с к</w:t>
      </w:r>
      <w:r w:rsidRPr="00CA4F54">
        <w:rPr>
          <w:color w:val="000000"/>
          <w:sz w:val="24"/>
          <w:szCs w:val="24"/>
        </w:rPr>
        <w:t>омиссией</w:t>
      </w:r>
      <w:r>
        <w:rPr>
          <w:color w:val="000000"/>
          <w:sz w:val="24"/>
          <w:szCs w:val="24"/>
        </w:rPr>
        <w:t>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CA4F54">
        <w:rPr>
          <w:color w:val="000000"/>
        </w:rPr>
        <w:t xml:space="preserve">Теплоснабжающие организации представляют в </w:t>
      </w:r>
      <w:r>
        <w:rPr>
          <w:color w:val="000000"/>
        </w:rPr>
        <w:t xml:space="preserve">МКУ «Городское управление ЖКХ СМР» </w:t>
      </w:r>
      <w:r w:rsidRPr="00CA4F54">
        <w:rPr>
          <w:color w:val="000000"/>
        </w:rPr>
        <w:t>информацию по выполнению требов</w:t>
      </w:r>
      <w:r>
        <w:rPr>
          <w:color w:val="000000"/>
        </w:rPr>
        <w:t>аний по готовности указанных в п</w:t>
      </w:r>
      <w:r w:rsidRPr="00CA4F54">
        <w:rPr>
          <w:color w:val="000000"/>
        </w:rPr>
        <w:t>риложении 3.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18. </w:t>
      </w:r>
      <w:r w:rsidRPr="00CA4F54">
        <w:rPr>
          <w:color w:val="000000"/>
        </w:rPr>
        <w:t>Комиссия рассматривает документы, подтверждающие выполнение требова</w:t>
      </w:r>
      <w:r>
        <w:rPr>
          <w:color w:val="000000"/>
        </w:rPr>
        <w:t xml:space="preserve">ний готовности в соответствии с приказом </w:t>
      </w:r>
      <w:r w:rsidRPr="00221B7D">
        <w:rPr>
          <w:sz w:val="23"/>
          <w:szCs w:val="23"/>
        </w:rPr>
        <w:t xml:space="preserve">Минэнерго России </w:t>
      </w:r>
      <w:r w:rsidRPr="00221B7D">
        <w:t>от 12.03.2013 № 103 «Об утверждении правил оценки гот</w:t>
      </w:r>
      <w:r>
        <w:t>овности к отопительному периоду».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19. </w:t>
      </w:r>
      <w:r w:rsidRPr="00CA4F54">
        <w:rPr>
          <w:color w:val="000000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</w:t>
      </w:r>
      <w:r>
        <w:rPr>
          <w:color w:val="000000"/>
        </w:rPr>
        <w:t xml:space="preserve"> п. 2, 5, 8 п</w:t>
      </w:r>
      <w:r w:rsidRPr="00CA4F54">
        <w:rPr>
          <w:color w:val="000000"/>
        </w:rPr>
        <w:t>риложения 4. Информацию по выполнению требований, указанных в п</w:t>
      </w:r>
      <w:r>
        <w:rPr>
          <w:color w:val="000000"/>
        </w:rPr>
        <w:t>. 1, 3, 4, 9, частично п. 10, 14, 16 п</w:t>
      </w:r>
      <w:r w:rsidRPr="00CA4F54">
        <w:rPr>
          <w:color w:val="000000"/>
        </w:rPr>
        <w:t xml:space="preserve">риложения 4, потребители предоставляют на рассмотрение по требованию комиссии самостоятельно в </w:t>
      </w:r>
      <w:r>
        <w:rPr>
          <w:color w:val="000000"/>
        </w:rPr>
        <w:t>МКУ «Городское управление ЖКХ СМР».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20. </w:t>
      </w:r>
      <w:r w:rsidRPr="00CA4F54">
        <w:rPr>
          <w:color w:val="000000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</w:t>
      </w:r>
      <w:r>
        <w:rPr>
          <w:color w:val="000000"/>
        </w:rPr>
        <w:t xml:space="preserve"> гидропнев</w:t>
      </w:r>
      <w:r w:rsidRPr="00CA4F54">
        <w:rPr>
          <w:color w:val="000000"/>
        </w:rPr>
        <w:t>м</w:t>
      </w:r>
      <w:r>
        <w:rPr>
          <w:color w:val="000000"/>
        </w:rPr>
        <w:t>а</w:t>
      </w:r>
      <w:r w:rsidRPr="00CA4F54">
        <w:rPr>
          <w:color w:val="000000"/>
        </w:rPr>
        <w:t>тической промывке систем теплопотребления теплофикационной водой и проводит осмотр объектов проверки.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CA4F54">
        <w:rPr>
          <w:color w:val="000000"/>
        </w:rPr>
        <w:t>Теплосн</w:t>
      </w:r>
      <w:r>
        <w:rPr>
          <w:color w:val="000000"/>
        </w:rPr>
        <w:t>абжающая организация оформляет а</w:t>
      </w:r>
      <w:r w:rsidRPr="00CA4F54">
        <w:rPr>
          <w:color w:val="000000"/>
        </w:rPr>
        <w:t xml:space="preserve">кт проверки готовности к отопительному периоду </w:t>
      </w:r>
      <w:r>
        <w:rPr>
          <w:color w:val="000000"/>
        </w:rPr>
        <w:t xml:space="preserve">2017-2018 годов </w:t>
      </w:r>
      <w:r w:rsidRPr="00CA4F54">
        <w:rPr>
          <w:color w:val="000000"/>
        </w:rPr>
        <w:t>п</w:t>
      </w:r>
      <w:r>
        <w:rPr>
          <w:color w:val="000000"/>
        </w:rPr>
        <w:t xml:space="preserve">отребителей и направляет его в МКУ «Городское управление ЖКХ СМР» </w:t>
      </w:r>
      <w:r w:rsidRPr="00CA4F54">
        <w:rPr>
          <w:color w:val="000000"/>
        </w:rPr>
        <w:t>на рассмотрение комиссии.</w:t>
      </w:r>
    </w:p>
    <w:p w:rsidR="00667349" w:rsidRPr="00CA4F54" w:rsidRDefault="00667349" w:rsidP="00667349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22. </w:t>
      </w:r>
      <w:r w:rsidRPr="00CA4F54">
        <w:rPr>
          <w:color w:val="000000"/>
        </w:rPr>
        <w:t xml:space="preserve">Комиссия рассматривает документы, подтверждающие выполнение требований готовности в соответствии с </w:t>
      </w:r>
      <w:r>
        <w:rPr>
          <w:color w:val="000000"/>
        </w:rPr>
        <w:t xml:space="preserve">приказом </w:t>
      </w:r>
      <w:r w:rsidRPr="00221B7D">
        <w:rPr>
          <w:sz w:val="23"/>
          <w:szCs w:val="23"/>
        </w:rPr>
        <w:t xml:space="preserve">Минэнерго России </w:t>
      </w:r>
      <w:r w:rsidRPr="00221B7D">
        <w:t>от 12.03.2013 № 103 «Об утверждении правил оценки гот</w:t>
      </w:r>
      <w:r>
        <w:t>овности к отопительному периоду».</w:t>
      </w:r>
    </w:p>
    <w:p w:rsidR="00C22BD2" w:rsidRDefault="00667349" w:rsidP="00667349">
      <w:pPr>
        <w:rPr>
          <w:rFonts w:ascii="Times New Roman" w:hAnsi="Times New Roman"/>
          <w:sz w:val="23"/>
          <w:szCs w:val="23"/>
        </w:rPr>
      </w:pPr>
      <w:r w:rsidRPr="00AD1584">
        <w:rPr>
          <w:rFonts w:ascii="Times New Roman" w:hAnsi="Times New Roman"/>
          <w:sz w:val="23"/>
          <w:szCs w:val="23"/>
        </w:rPr>
        <w:t xml:space="preserve">                </w:t>
      </w: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Default="00667349" w:rsidP="00667349">
      <w:pPr>
        <w:rPr>
          <w:rFonts w:ascii="Times New Roman" w:hAnsi="Times New Roman"/>
          <w:sz w:val="23"/>
          <w:szCs w:val="23"/>
        </w:rPr>
      </w:pPr>
    </w:p>
    <w:p w:rsidR="00667349" w:rsidRPr="00A2538F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103"/>
        <w:jc w:val="center"/>
      </w:pPr>
      <w:r w:rsidRPr="00A2538F">
        <w:t>ПРИЛОЖЕНИЕ</w:t>
      </w:r>
      <w:r>
        <w:t xml:space="preserve"> 3</w:t>
      </w:r>
      <w:r w:rsidRPr="00A2538F">
        <w:br/>
        <w:t xml:space="preserve">к </w:t>
      </w:r>
      <w:r>
        <w:t>п</w:t>
      </w:r>
      <w:r w:rsidRPr="00A2538F">
        <w:t>рограмме проверки готовности к отоп</w:t>
      </w:r>
      <w:r>
        <w:t>ительному периоду 2017-2018годов Саткинского городского поселения</w:t>
      </w:r>
    </w:p>
    <w:p w:rsidR="00667349" w:rsidRPr="00DC2CC0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103"/>
        <w:jc w:val="center"/>
      </w:pP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center"/>
      </w:pP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/>
        <w:jc w:val="center"/>
      </w:pPr>
      <w:r w:rsidRPr="00DC2CC0">
        <w:t>Требования по готовности к отопительному периоду для теплоснабжающих</w:t>
      </w:r>
      <w:bookmarkStart w:id="1" w:name="sub_13"/>
      <w:r w:rsidRPr="00DC2CC0">
        <w:t xml:space="preserve"> организаций</w:t>
      </w: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center"/>
      </w:pPr>
    </w:p>
    <w:p w:rsidR="00667349" w:rsidRPr="00DC2CC0" w:rsidRDefault="00667349" w:rsidP="00667349">
      <w:pPr>
        <w:pStyle w:val="22"/>
        <w:tabs>
          <w:tab w:val="left" w:pos="-3402"/>
        </w:tabs>
        <w:suppressAutoHyphens/>
        <w:spacing w:after="0" w:line="360" w:lineRule="auto"/>
        <w:ind w:firstLine="567"/>
        <w:jc w:val="both"/>
      </w:pPr>
      <w:r w:rsidRPr="00DC2CC0">
        <w:tab/>
      </w:r>
      <w:r>
        <w:t xml:space="preserve">1. </w:t>
      </w:r>
      <w:r w:rsidRPr="00DC2CC0">
        <w:t>В целях оц</w:t>
      </w:r>
      <w:r>
        <w:t>енки готовности теплоснабжающих</w:t>
      </w:r>
      <w:r w:rsidRPr="00DC2CC0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bookmarkStart w:id="2" w:name="sub_30001"/>
      <w:bookmarkEnd w:id="1"/>
      <w:r w:rsidRPr="00DC2CC0">
        <w:t>1) наличие соглашения об управлении системой теплоснабжения, заключенного в порядке, установленном</w:t>
      </w:r>
      <w:r>
        <w:t xml:space="preserve"> Федеральным законом от 27.07.2010 № 190 «О теплоснабжении», Постановлением Правительства РФ от 22.02.2012 № 154 «О требованиях к схемам теплоснабжения, порядку их разработки и утверждения»;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bookmarkStart w:id="3" w:name="sub_30002"/>
      <w:bookmarkEnd w:id="2"/>
      <w:r w:rsidRPr="00DC2CC0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7349" w:rsidRPr="00DC2CC0" w:rsidRDefault="00667349" w:rsidP="00667349">
      <w:pPr>
        <w:pStyle w:val="22"/>
        <w:widowControl w:val="0"/>
        <w:tabs>
          <w:tab w:val="left" w:pos="9639"/>
        </w:tabs>
        <w:suppressAutoHyphens/>
        <w:spacing w:after="0" w:line="360" w:lineRule="auto"/>
        <w:ind w:firstLine="567"/>
        <w:jc w:val="both"/>
      </w:pPr>
      <w:bookmarkStart w:id="4" w:name="sub_30003"/>
      <w:bookmarkEnd w:id="3"/>
      <w:r w:rsidRPr="00DC2CC0">
        <w:t>3) соблюдение критериев надежности теплоснабжения, установленных техническими регламентами;</w:t>
      </w: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bookmarkStart w:id="5" w:name="sub_30004"/>
      <w:bookmarkEnd w:id="4"/>
      <w:r w:rsidRPr="00DC2CC0">
        <w:t>4) наличие нормативных запасов топлива на источниках тепловой энергии;</w:t>
      </w:r>
    </w:p>
    <w:p w:rsidR="00667349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bookmarkStart w:id="6" w:name="sub_30005"/>
      <w:bookmarkEnd w:id="5"/>
      <w:r w:rsidRPr="00DC2CC0">
        <w:t>5) функционирование эксплуатационной, диспетчерской и аварийной служб, а именно:</w:t>
      </w:r>
      <w:bookmarkEnd w:id="6"/>
    </w:p>
    <w:p w:rsidR="00667349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r w:rsidRPr="00DC2CC0">
        <w:t>укомплектованность указанных служб персоналом;</w:t>
      </w:r>
    </w:p>
    <w:p w:rsidR="00667349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r w:rsidRPr="00DC2CC0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  <w:r>
        <w:t xml:space="preserve"> </w:t>
      </w:r>
    </w:p>
    <w:p w:rsidR="00667349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r w:rsidRPr="00DC2CC0">
        <w:t>нормативно-технической и оперативной документацией, инструкциями, схемами,</w:t>
      </w:r>
      <w:r>
        <w:t xml:space="preserve"> </w:t>
      </w:r>
    </w:p>
    <w:p w:rsidR="00667349" w:rsidRPr="00DC2CC0" w:rsidRDefault="00667349" w:rsidP="00667349">
      <w:pPr>
        <w:pStyle w:val="22"/>
        <w:tabs>
          <w:tab w:val="left" w:pos="9639"/>
        </w:tabs>
        <w:spacing w:after="0" w:line="360" w:lineRule="auto"/>
        <w:ind w:right="-2" w:firstLine="567"/>
        <w:jc w:val="both"/>
      </w:pPr>
      <w:r w:rsidRPr="00DC2CC0">
        <w:t>первичными средствами пожаротушения;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7" w:name="sub_30006"/>
      <w:r w:rsidRPr="00DC2CC0">
        <w:t>6) проведение наладки принадлежащих им тепловых сетей;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8" w:name="sub_30007"/>
      <w:bookmarkEnd w:id="7"/>
      <w:r w:rsidRPr="00DC2CC0">
        <w:t>7) организация контроля режимов потребления тепловой энергии;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9" w:name="sub_30008"/>
      <w:bookmarkEnd w:id="8"/>
      <w:r w:rsidRPr="00DC2CC0">
        <w:t>8) обеспечение качества теплоносителей;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0" w:name="sub_30009"/>
      <w:bookmarkEnd w:id="9"/>
      <w:r w:rsidRPr="00DC2CC0">
        <w:t>9) организация коммерческого учета приобретаемой и реализуемой тепловой энергии;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bookmarkStart w:id="11" w:name="sub_30011"/>
      <w:bookmarkEnd w:id="10"/>
      <w:r>
        <w:t>10</w:t>
      </w:r>
      <w:r w:rsidRPr="00DC2CC0">
        <w:t>)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1"/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 xml:space="preserve">готовность систем приема и разгрузки топлива, </w:t>
      </w:r>
      <w:proofErr w:type="spellStart"/>
      <w:r w:rsidRPr="00DC2CC0">
        <w:t>топливоприготовления</w:t>
      </w:r>
      <w:proofErr w:type="spellEnd"/>
      <w:r w:rsidRPr="00DC2CC0">
        <w:t xml:space="preserve"> и топливоподачи;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lastRenderedPageBreak/>
        <w:t>соблюдение водно-химического режима;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 xml:space="preserve">наличие </w:t>
      </w:r>
      <w:proofErr w:type="gramStart"/>
      <w:r w:rsidRPr="00DC2CC0">
        <w:t>расчетов допустимого времени устранения аварийных нарушений теплоснабжения жилых домов</w:t>
      </w:r>
      <w:proofErr w:type="gramEnd"/>
      <w:r w:rsidRPr="00DC2CC0">
        <w:t>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C2CC0">
        <w:t>о-</w:t>
      </w:r>
      <w:proofErr w:type="gramEnd"/>
      <w:r w:rsidRPr="00DC2CC0">
        <w:t xml:space="preserve">, электро-, топливо- и </w:t>
      </w:r>
      <w:proofErr w:type="spellStart"/>
      <w:r w:rsidRPr="00DC2CC0">
        <w:t>водоснабжающих</w:t>
      </w:r>
      <w:proofErr w:type="spellEnd"/>
      <w:r w:rsidRPr="00DC2CC0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проведение гидравлических и тепловых испытаний тепловых сетей;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выполнение планового графика ремонта тепловых сетей и источников тепловой энергии;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firstLine="567"/>
        <w:jc w:val="both"/>
      </w:pPr>
      <w:r w:rsidRPr="00DC2CC0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2" w:name="sub_30012"/>
      <w:r>
        <w:t>11</w:t>
      </w:r>
      <w:r w:rsidRPr="00DC2CC0">
        <w:t>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3" w:name="sub_30013"/>
      <w:bookmarkEnd w:id="12"/>
      <w:r>
        <w:t>12</w:t>
      </w:r>
      <w:r w:rsidRPr="00DC2CC0"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4" w:name="sub_30014"/>
      <w:bookmarkEnd w:id="13"/>
      <w:r>
        <w:t>13</w:t>
      </w:r>
      <w:r w:rsidRPr="00DC2CC0">
        <w:t>) работоспособность автоматических регуляторов при их наличии</w:t>
      </w:r>
      <w:r>
        <w:t xml:space="preserve"> в случае отсутствия расчет и установка дросселирующих устройств</w:t>
      </w:r>
      <w:r w:rsidRPr="00DC2CC0">
        <w:t>.</w:t>
      </w:r>
    </w:p>
    <w:p w:rsidR="00667349" w:rsidRPr="00DC2CC0" w:rsidRDefault="00667349" w:rsidP="00667349">
      <w:pPr>
        <w:pStyle w:val="22"/>
        <w:tabs>
          <w:tab w:val="left" w:pos="-3402"/>
        </w:tabs>
        <w:suppressAutoHyphens/>
        <w:spacing w:after="0" w:line="360" w:lineRule="auto"/>
        <w:ind w:right="-2" w:firstLine="567"/>
        <w:jc w:val="both"/>
      </w:pPr>
      <w:bookmarkStart w:id="15" w:name="sub_14"/>
      <w:bookmarkEnd w:id="14"/>
      <w:r w:rsidRPr="00DC2CC0"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</w:t>
      </w:r>
      <w:r w:rsidRPr="00CB113A">
        <w:t xml:space="preserve">наличие документа о готовности к отопительному сезону, полученного в соответствии с </w:t>
      </w:r>
      <w:hyperlink r:id="rId7" w:history="1">
        <w:r w:rsidRPr="00CB113A">
          <w:rPr>
            <w:rStyle w:val="a6"/>
            <w:bCs/>
          </w:rPr>
          <w:t>законодательством</w:t>
        </w:r>
      </w:hyperlink>
      <w:r w:rsidRPr="00CB113A">
        <w:t xml:space="preserve"> об электроэнергетике.</w:t>
      </w:r>
    </w:p>
    <w:p w:rsidR="00667349" w:rsidRPr="00DC2CC0" w:rsidRDefault="00667349" w:rsidP="00667349">
      <w:pPr>
        <w:pStyle w:val="22"/>
        <w:tabs>
          <w:tab w:val="left" w:pos="-3402"/>
        </w:tabs>
        <w:suppressAutoHyphens/>
        <w:spacing w:after="0" w:line="360" w:lineRule="auto"/>
        <w:ind w:right="-2" w:firstLine="567"/>
        <w:jc w:val="both"/>
      </w:pPr>
      <w:bookmarkStart w:id="16" w:name="sub_15"/>
      <w:bookmarkEnd w:id="15"/>
      <w:r w:rsidRPr="00DC2CC0">
        <w:tab/>
        <w:t xml:space="preserve">К </w:t>
      </w:r>
      <w:r w:rsidRPr="00CB113A">
        <w:t xml:space="preserve">обстоятельствам, при несоблюдении которых в отношении теплоснабжающих и </w:t>
      </w:r>
      <w:proofErr w:type="spellStart"/>
      <w:r w:rsidRPr="00CB113A">
        <w:t>теплосетевых</w:t>
      </w:r>
      <w:proofErr w:type="spellEnd"/>
      <w:r w:rsidRPr="00CB113A">
        <w:t xml:space="preserve"> организаций </w:t>
      </w:r>
      <w:r>
        <w:t>составляется а</w:t>
      </w:r>
      <w:proofErr w:type="gramStart"/>
      <w:r>
        <w:t>кт с пр</w:t>
      </w:r>
      <w:proofErr w:type="gramEnd"/>
      <w:r>
        <w:t>иложением п</w:t>
      </w:r>
      <w:r w:rsidRPr="00CB113A">
        <w:t xml:space="preserve">еречня с указанием сроков </w:t>
      </w:r>
      <w:r w:rsidRPr="00CB113A">
        <w:lastRenderedPageBreak/>
        <w:t xml:space="preserve">устранения замечаний, относится несоблюдение требований, указанных в </w:t>
      </w:r>
      <w:hyperlink r:id="rId8" w:anchor="sub_30001" w:history="1">
        <w:r>
          <w:rPr>
            <w:rStyle w:val="a6"/>
            <w:bCs/>
          </w:rPr>
          <w:t xml:space="preserve">подпунктах </w:t>
        </w:r>
        <w:r w:rsidRPr="00CB113A">
          <w:rPr>
            <w:rStyle w:val="a6"/>
            <w:bCs/>
          </w:rPr>
          <w:t>1</w:t>
        </w:r>
      </w:hyperlink>
      <w:r w:rsidRPr="00CB113A">
        <w:t xml:space="preserve">, </w:t>
      </w:r>
      <w:hyperlink r:id="rId9" w:anchor="sub_30007" w:history="1">
        <w:r w:rsidRPr="00CB113A">
          <w:rPr>
            <w:rStyle w:val="a6"/>
            <w:bCs/>
          </w:rPr>
          <w:t>7</w:t>
        </w:r>
      </w:hyperlink>
      <w:r w:rsidRPr="00CB113A">
        <w:t xml:space="preserve">, </w:t>
      </w:r>
      <w:hyperlink r:id="rId10" w:anchor="sub_30009" w:history="1">
        <w:r w:rsidRPr="00CB113A">
          <w:rPr>
            <w:rStyle w:val="a6"/>
            <w:bCs/>
          </w:rPr>
          <w:t>9</w:t>
        </w:r>
      </w:hyperlink>
      <w:r w:rsidRPr="00CB113A">
        <w:t xml:space="preserve"> и </w:t>
      </w:r>
      <w:hyperlink r:id="rId11" w:anchor="sub_30010" w:history="1">
        <w:r w:rsidRPr="00CB113A">
          <w:rPr>
            <w:rStyle w:val="a6"/>
            <w:bCs/>
          </w:rPr>
          <w:t>10</w:t>
        </w:r>
      </w:hyperlink>
      <w:r>
        <w:rPr>
          <w:rStyle w:val="a6"/>
          <w:bCs/>
        </w:rPr>
        <w:t xml:space="preserve"> </w:t>
      </w:r>
      <w:r>
        <w:t>настоящего п</w:t>
      </w:r>
      <w:r w:rsidRPr="00CB113A">
        <w:t>риложения 3.</w:t>
      </w:r>
    </w:p>
    <w:bookmarkEnd w:id="16"/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</w:p>
    <w:p w:rsidR="00667349" w:rsidRPr="00DC2CC0" w:rsidRDefault="00667349" w:rsidP="00667349">
      <w:pPr>
        <w:spacing w:line="360" w:lineRule="auto"/>
      </w:pPr>
    </w:p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Default="00667349" w:rsidP="00667349"/>
    <w:p w:rsidR="00667349" w:rsidRPr="00A2538F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103"/>
        <w:jc w:val="center"/>
      </w:pPr>
      <w:r w:rsidRPr="00A2538F">
        <w:lastRenderedPageBreak/>
        <w:t>ПРИЛОЖЕНИЕ</w:t>
      </w:r>
      <w:r>
        <w:t xml:space="preserve"> 4</w:t>
      </w:r>
      <w:r w:rsidRPr="00A2538F">
        <w:br/>
        <w:t xml:space="preserve">к </w:t>
      </w:r>
      <w:r>
        <w:t>п</w:t>
      </w:r>
      <w:r w:rsidRPr="00A2538F">
        <w:t>рограмме проверки готовности к отоп</w:t>
      </w:r>
      <w:r>
        <w:t>ительному периоду 2017-2018 годов Саткинского городского поселения</w:t>
      </w:r>
    </w:p>
    <w:p w:rsidR="00667349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103"/>
        <w:jc w:val="center"/>
      </w:pPr>
    </w:p>
    <w:p w:rsidR="00667349" w:rsidRPr="00DC2CC0" w:rsidRDefault="00667349" w:rsidP="00667349">
      <w:pPr>
        <w:pStyle w:val="a5"/>
        <w:tabs>
          <w:tab w:val="left" w:pos="8700"/>
        </w:tabs>
        <w:spacing w:before="0" w:beforeAutospacing="0" w:after="0" w:afterAutospacing="0" w:line="360" w:lineRule="auto"/>
        <w:ind w:left="5103"/>
        <w:jc w:val="center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center"/>
      </w:pP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/>
        <w:jc w:val="center"/>
      </w:pPr>
      <w:r w:rsidRPr="00DC2CC0">
        <w:t>Требования по готовности к отопительному периоду для потребителей тепловой энергии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center"/>
      </w:pPr>
    </w:p>
    <w:p w:rsidR="00667349" w:rsidRPr="00DC2CC0" w:rsidRDefault="00667349" w:rsidP="00667349">
      <w:pPr>
        <w:pStyle w:val="22"/>
        <w:tabs>
          <w:tab w:val="left" w:pos="-3402"/>
        </w:tabs>
        <w:suppressAutoHyphens/>
        <w:spacing w:after="0" w:line="360" w:lineRule="auto"/>
        <w:ind w:right="-2" w:firstLine="567"/>
        <w:jc w:val="both"/>
      </w:pPr>
      <w:bookmarkStart w:id="17" w:name="sub_16"/>
      <w:r w:rsidRPr="00DC2CC0">
        <w:tab/>
      </w:r>
      <w:r>
        <w:t xml:space="preserve">1. </w:t>
      </w:r>
      <w:r w:rsidRPr="00DC2CC0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8" w:name="sub_30015"/>
      <w:bookmarkEnd w:id="17"/>
      <w:r w:rsidRPr="00DC2CC0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19" w:name="sub_30016"/>
      <w:bookmarkEnd w:id="18"/>
      <w:r w:rsidRPr="00DC2CC0">
        <w:t xml:space="preserve">2) проведение промывки оборудования и коммуникаций </w:t>
      </w:r>
      <w:proofErr w:type="spellStart"/>
      <w:r w:rsidRPr="00DC2CC0">
        <w:t>теплопотребляющих</w:t>
      </w:r>
      <w:proofErr w:type="spellEnd"/>
      <w:r w:rsidRPr="00DC2CC0">
        <w:t xml:space="preserve"> установок;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0" w:name="sub_30017"/>
      <w:bookmarkEnd w:id="19"/>
      <w:r w:rsidRPr="00DC2CC0">
        <w:t>3) разработка эксплуатационных режимов, а также мероприятий по их внедрению;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1" w:name="sub_30018"/>
      <w:bookmarkEnd w:id="20"/>
      <w:r w:rsidRPr="00DC2CC0">
        <w:t>4) выполнение плана ремонтных работ и качество их выполнения;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2" w:name="sub_30019"/>
      <w:bookmarkEnd w:id="21"/>
      <w:r w:rsidRPr="00DC2CC0">
        <w:t>5) состояние тепловых сетей, принадлежащих потребителю тепловой энергии;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3" w:name="sub_30020"/>
      <w:bookmarkEnd w:id="22"/>
      <w:r w:rsidRPr="00DC2CC0">
        <w:t>6) состояние утепления зданий (чердаки, лестн</w:t>
      </w:r>
      <w:r>
        <w:t xml:space="preserve">ичные клетки, подвалы, двери) и </w:t>
      </w:r>
      <w:r w:rsidRPr="00DC2CC0">
        <w:t>индивидуальных тепловых пунктов;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4" w:name="sub_30021"/>
      <w:bookmarkEnd w:id="23"/>
      <w:r w:rsidRPr="00DC2CC0">
        <w:t>7) состояние трубопроводов, арматуры и теплов</w:t>
      </w:r>
      <w:r>
        <w:t>ой изоляции в пределах теплового контура МКД;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5" w:name="sub_30022"/>
      <w:bookmarkEnd w:id="24"/>
      <w:r w:rsidRPr="00DC2CC0">
        <w:t>8) наличие и работоспособность приборов учета, работоспособность автоматических регуляторов при их наличии;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6" w:name="sub_30023"/>
      <w:bookmarkEnd w:id="25"/>
      <w:r w:rsidRPr="00DC2CC0">
        <w:t>9) работоспособность защиты систем теплопотребления;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7" w:name="sub_30024"/>
      <w:bookmarkEnd w:id="26"/>
      <w:r w:rsidRPr="00DC2CC0">
        <w:t xml:space="preserve">10) наличие паспортов </w:t>
      </w:r>
      <w:proofErr w:type="spellStart"/>
      <w:r w:rsidRPr="00DC2CC0">
        <w:t>теплопотребляющих</w:t>
      </w:r>
      <w:proofErr w:type="spellEnd"/>
      <w:r w:rsidRPr="00DC2CC0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8" w:name="sub_30025"/>
      <w:bookmarkEnd w:id="27"/>
      <w:r w:rsidRPr="00DC2CC0">
        <w:t>11) отсутствие прямых соединений оборудования тепловых пунктов с водопроводом и канализацией;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29" w:name="sub_30026"/>
      <w:bookmarkEnd w:id="28"/>
      <w:r w:rsidRPr="00DC2CC0">
        <w:t>12) плотность оборудования тепловых пунктов;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30" w:name="sub_30027"/>
      <w:bookmarkEnd w:id="29"/>
      <w:r w:rsidRPr="00DC2CC0">
        <w:t>13) наличие пломб на расчетных шайбах и соплах элеваторов;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31" w:name="sub_30029"/>
      <w:bookmarkEnd w:id="30"/>
      <w:r>
        <w:t>14</w:t>
      </w:r>
      <w:r w:rsidRPr="00DC2CC0"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C2CC0">
        <w:t>теплопотребляющих</w:t>
      </w:r>
      <w:proofErr w:type="spellEnd"/>
      <w:r w:rsidRPr="00DC2CC0">
        <w:t xml:space="preserve"> установок;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32" w:name="sub_30030"/>
      <w:bookmarkEnd w:id="31"/>
      <w:r>
        <w:t>15</w:t>
      </w:r>
      <w:r w:rsidRPr="00DC2CC0">
        <w:t xml:space="preserve">) проведение испытания оборудования </w:t>
      </w:r>
      <w:proofErr w:type="spellStart"/>
      <w:r w:rsidRPr="00DC2CC0">
        <w:t>теплопотребляющих</w:t>
      </w:r>
      <w:proofErr w:type="spellEnd"/>
      <w:r w:rsidRPr="00DC2CC0">
        <w:t xml:space="preserve"> установок на плотность и прочность;</w:t>
      </w:r>
    </w:p>
    <w:p w:rsidR="00667349" w:rsidRPr="00DC2CC0" w:rsidRDefault="00667349" w:rsidP="00667349">
      <w:pPr>
        <w:pStyle w:val="22"/>
        <w:tabs>
          <w:tab w:val="left" w:pos="9639"/>
        </w:tabs>
        <w:suppressAutoHyphens/>
        <w:spacing w:after="0" w:line="360" w:lineRule="auto"/>
        <w:ind w:right="-2" w:firstLine="567"/>
        <w:jc w:val="both"/>
      </w:pPr>
      <w:bookmarkStart w:id="33" w:name="sub_30031"/>
      <w:bookmarkEnd w:id="32"/>
      <w:r>
        <w:lastRenderedPageBreak/>
        <w:t>16</w:t>
      </w:r>
      <w:r w:rsidRPr="00DC2CC0">
        <w:t xml:space="preserve">) надежность теплоснабжения потребителей тепловой энергии с учетом климатических условий в </w:t>
      </w:r>
      <w:r w:rsidRPr="00114C31">
        <w:t xml:space="preserve">соответствии с критериями, приведенными в </w:t>
      </w:r>
      <w:hyperlink r:id="rId12" w:anchor="sub_30000" w:history="1">
        <w:r w:rsidRPr="00114C31">
          <w:rPr>
            <w:rStyle w:val="a6"/>
            <w:bCs/>
          </w:rPr>
          <w:t>приложении 3</w:t>
        </w:r>
      </w:hyperlink>
      <w:bookmarkStart w:id="34" w:name="sub_17"/>
      <w:bookmarkEnd w:id="33"/>
      <w:r w:rsidRPr="00114C31">
        <w:t xml:space="preserve"> приказа Министе</w:t>
      </w:r>
      <w:r>
        <w:t>рства энергетики РФ от 12.03.2013</w:t>
      </w:r>
      <w:r w:rsidRPr="00114C31">
        <w:t xml:space="preserve"> № 103 «Об утверждении Правил оценки готовности к отопительному периоду».</w:t>
      </w:r>
    </w:p>
    <w:p w:rsidR="00667349" w:rsidRPr="00114C31" w:rsidRDefault="00667349" w:rsidP="00667349">
      <w:pPr>
        <w:pStyle w:val="22"/>
        <w:tabs>
          <w:tab w:val="left" w:pos="-3402"/>
        </w:tabs>
        <w:suppressAutoHyphens/>
        <w:spacing w:after="0" w:line="360" w:lineRule="auto"/>
        <w:ind w:firstLine="567"/>
        <w:jc w:val="both"/>
      </w:pPr>
      <w:r>
        <w:t xml:space="preserve">2. </w:t>
      </w:r>
      <w:r w:rsidRPr="00DC2CC0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DC2CC0">
        <w:t xml:space="preserve">кт </w:t>
      </w:r>
      <w:r>
        <w:t>с пр</w:t>
      </w:r>
      <w:proofErr w:type="gramEnd"/>
      <w:r>
        <w:t>иложением п</w:t>
      </w:r>
      <w:r w:rsidRPr="00114C31">
        <w:t xml:space="preserve">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114C31">
          <w:rPr>
            <w:rStyle w:val="a6"/>
            <w:bCs/>
          </w:rPr>
          <w:t>подпунктах 8</w:t>
        </w:r>
      </w:hyperlink>
      <w:r w:rsidRPr="00114C31">
        <w:t xml:space="preserve">, </w:t>
      </w:r>
      <w:hyperlink r:id="rId14" w:anchor="sub_30027" w:history="1">
        <w:r w:rsidRPr="00114C31">
          <w:rPr>
            <w:rStyle w:val="a6"/>
            <w:bCs/>
          </w:rPr>
          <w:t>13</w:t>
        </w:r>
      </w:hyperlink>
      <w:r>
        <w:t xml:space="preserve"> </w:t>
      </w:r>
      <w:r w:rsidRPr="00114C31">
        <w:t xml:space="preserve">и </w:t>
      </w:r>
      <w:r w:rsidRPr="00114C31">
        <w:rPr>
          <w:bCs/>
        </w:rPr>
        <w:t>1</w:t>
      </w:r>
      <w:r>
        <w:t>6</w:t>
      </w:r>
      <w:r w:rsidRPr="00114C31">
        <w:t xml:space="preserve"> </w:t>
      </w:r>
      <w:bookmarkEnd w:id="34"/>
      <w:r>
        <w:t>настоящего п</w:t>
      </w:r>
      <w:r w:rsidRPr="00114C31">
        <w:t>риложения 4.</w:t>
      </w:r>
    </w:p>
    <w:p w:rsidR="00667349" w:rsidRPr="00DC2CC0" w:rsidRDefault="00667349" w:rsidP="00667349">
      <w:pPr>
        <w:pStyle w:val="tabletitlecentered"/>
        <w:spacing w:before="0" w:beforeAutospacing="0" w:after="0" w:afterAutospacing="0" w:line="360" w:lineRule="auto"/>
        <w:ind w:firstLine="567"/>
        <w:jc w:val="both"/>
        <w:rPr>
          <w:rStyle w:val="a7"/>
          <w:b w:val="0"/>
        </w:rPr>
      </w:pPr>
    </w:p>
    <w:p w:rsidR="00667349" w:rsidRPr="00DC2CC0" w:rsidRDefault="00667349" w:rsidP="00667349">
      <w:pPr>
        <w:spacing w:line="360" w:lineRule="auto"/>
        <w:ind w:firstLine="567"/>
      </w:pPr>
    </w:p>
    <w:p w:rsidR="00667349" w:rsidRPr="00DC2CC0" w:rsidRDefault="00667349" w:rsidP="00667349">
      <w:pPr>
        <w:pStyle w:val="artx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9" w:rsidRPr="00DC2CC0" w:rsidRDefault="00667349" w:rsidP="00667349">
      <w:pPr>
        <w:spacing w:line="360" w:lineRule="auto"/>
        <w:ind w:firstLine="567"/>
      </w:pPr>
    </w:p>
    <w:p w:rsidR="00667349" w:rsidRDefault="00667349" w:rsidP="00667349"/>
    <w:sectPr w:rsidR="00667349" w:rsidSect="006673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3187"/>
    <w:multiLevelType w:val="multilevel"/>
    <w:tmpl w:val="6E00632E"/>
    <w:styleLink w:val="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2"/>
    <w:rsid w:val="00667349"/>
    <w:rsid w:val="00953502"/>
    <w:rsid w:val="00C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7349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349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667349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6673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4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7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667349"/>
    <w:pPr>
      <w:numPr>
        <w:numId w:val="2"/>
      </w:numPr>
    </w:pPr>
  </w:style>
  <w:style w:type="paragraph" w:styleId="a5">
    <w:name w:val="Normal (Web)"/>
    <w:basedOn w:val="a"/>
    <w:unhideWhenUsed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6734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67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7349"/>
    <w:rPr>
      <w:color w:val="0000FF"/>
      <w:u w:val="single"/>
    </w:rPr>
  </w:style>
  <w:style w:type="paragraph" w:customStyle="1" w:styleId="artx">
    <w:name w:val="artx"/>
    <w:basedOn w:val="a"/>
    <w:rsid w:val="00667349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tabletitlecentered">
    <w:name w:val="tabletitlecentered"/>
    <w:basedOn w:val="a"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667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7349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349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667349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6673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4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7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667349"/>
    <w:pPr>
      <w:numPr>
        <w:numId w:val="2"/>
      </w:numPr>
    </w:pPr>
  </w:style>
  <w:style w:type="paragraph" w:styleId="a5">
    <w:name w:val="Normal (Web)"/>
    <w:basedOn w:val="a"/>
    <w:unhideWhenUsed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6734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67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7349"/>
    <w:rPr>
      <w:color w:val="0000FF"/>
      <w:u w:val="single"/>
    </w:rPr>
  </w:style>
  <w:style w:type="paragraph" w:customStyle="1" w:styleId="artx">
    <w:name w:val="artx"/>
    <w:basedOn w:val="a"/>
    <w:rsid w:val="00667349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tabletitlecentered">
    <w:name w:val="tabletitlecentered"/>
    <w:basedOn w:val="a"/>
    <w:rsid w:val="006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667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13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5656.2139" TargetMode="External"/><Relationship Id="rId12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Relationship Id="rId14" Type="http://schemas.openxmlformats.org/officeDocument/2006/relationships/hyperlink" Target="file:///L:\&#1084;&#1072;&#1088;&#1096;&#1072;&#1082;&#1086;&#1074;\&#1079;&#1080;&#1084;&#1072;\&#1087;&#1086;&#1089;&#1090;&#1072;&#1085;&#1086;&#1074;&#1083;&#1077;&#1085;&#1080;&#1077;,%20&#1087;&#1088;&#1086;&#1075;&#1088;&#1072;&#1084;&#1084;&#1072;%20&#1087;&#1086;%20&#1087;&#1086;&#1076;&#1075;&#1086;&#1090;&#1086;&#1074;&#1082;&#1077;%202014-2015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</dc:creator>
  <cp:lastModifiedBy>Юрий Абросимов</cp:lastModifiedBy>
  <cp:revision>2</cp:revision>
  <dcterms:created xsi:type="dcterms:W3CDTF">2017-03-14T05:42:00Z</dcterms:created>
  <dcterms:modified xsi:type="dcterms:W3CDTF">2017-03-14T05:42:00Z</dcterms:modified>
</cp:coreProperties>
</file>