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ГОДОВОЙ ОТЧЕТ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ходе реализации муниципальной программы </w:t>
      </w:r>
      <w:r w:rsidR="00A057F5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«Охрана окружающей среды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Саткинского муниципального района</w:t>
      </w:r>
      <w:r w:rsidR="00055259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A057F5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новой редакции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проведения оценки эффективности ее реализации 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муниципальной программы: 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«Охрана окружающей среды Саткин</w:t>
      </w:r>
      <w:r w:rsidR="00EF704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ского муниципального района»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новой редакции;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ответственного исполнителя: 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строительства и архитектуры Администрации Саткинского муниципального района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Отчетный период (срок реализации прог</w:t>
      </w:r>
      <w:r w:rsidR="00EF704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раммы): 2020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составления отчета: </w:t>
      </w:r>
      <w:r w:rsidR="00055259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февраля 20</w:t>
      </w:r>
      <w:r w:rsidR="00A34353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F704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Должность, фамилия, имя, отчество, номер телефона и электронный адрес непосредственного исполнителя: заместитель начальника Управления строительства и архитектуры Администрации Саткинского муниципального района Соловьева Елена Борисовна, 8-904-947-7675, </w:t>
      </w:r>
      <w:hyperlink r:id="rId9" w:history="1">
        <w:r w:rsidRPr="0038532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ecosatka</w:t>
        </w:r>
        <w:r w:rsidRPr="0038532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>@</w:t>
        </w:r>
        <w:r w:rsidRPr="0038532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Pr="0038532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38532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Управления строительства и архитектуры </w:t>
      </w:r>
    </w:p>
    <w:p w:rsidR="00D12902" w:rsidRPr="00385322" w:rsidRDefault="00D12902" w:rsidP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Саткинского муниципального района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М.Л. Толкачева</w:t>
      </w: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902" w:rsidRPr="00385322" w:rsidRDefault="00D1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704B" w:rsidRPr="00385322" w:rsidRDefault="00EF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7E40" w:rsidRPr="00385322" w:rsidRDefault="006D7E40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</w:t>
      </w:r>
      <w:r w:rsidR="00167808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</w:t>
      </w:r>
    </w:p>
    <w:p w:rsidR="00167808" w:rsidRPr="00385322" w:rsidRDefault="006D7E40" w:rsidP="006D7E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Конкретные результаты реализации муниципальной программы</w:t>
      </w:r>
    </w:p>
    <w:p w:rsidR="00FF02F8" w:rsidRPr="00385322" w:rsidRDefault="00FF02F8" w:rsidP="00535E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00"/>
    </w:p>
    <w:p w:rsidR="00FF02F8" w:rsidRPr="00385322" w:rsidRDefault="00535ED6" w:rsidP="00535E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E07AE3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EF704B" w:rsidRPr="00385322">
        <w:rPr>
          <w:rFonts w:ascii="Times New Roman" w:eastAsia="Calibri" w:hAnsi="Times New Roman" w:cs="Times New Roman"/>
          <w:sz w:val="24"/>
          <w:szCs w:val="24"/>
        </w:rPr>
        <w:t>Целью муниципальной программы является снижение негативного влияния высокой техногенной и антропогенной нагрузки на окружающую среду</w:t>
      </w:r>
      <w:r w:rsidR="00EF704B" w:rsidRPr="00385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Саткинского муниципального района. Цель программы соответствует цели Плана стратегического развития Саткинского муниципального района до 2020 года, утвержденного </w:t>
      </w:r>
      <w:r w:rsidR="00EF704B" w:rsidRPr="00385322">
        <w:rPr>
          <w:rFonts w:ascii="Times New Roman" w:eastAsia="Calibri" w:hAnsi="Times New Roman" w:cs="Times New Roman"/>
          <w:sz w:val="24"/>
          <w:szCs w:val="24"/>
        </w:rPr>
        <w:t>решением Собрания депутатов Саткинского муниципального района от 21.03.2007 №233/22</w:t>
      </w:r>
      <w:r w:rsidR="00EF704B" w:rsidRPr="00385322">
        <w:rPr>
          <w:rFonts w:ascii="Calibri" w:eastAsia="Calibri" w:hAnsi="Calibri" w:cs="Calibri"/>
        </w:rPr>
        <w:t xml:space="preserve"> </w:t>
      </w:r>
      <w:r w:rsidR="00EF704B" w:rsidRPr="00385322">
        <w:rPr>
          <w:rFonts w:ascii="Times New Roman" w:eastAsia="Calibri" w:hAnsi="Times New Roman" w:cs="Times New Roman"/>
          <w:sz w:val="24"/>
          <w:szCs w:val="24"/>
        </w:rPr>
        <w:t>в редакции решения Собрания депутатов Саткинского муниципального района от 27.12.2017 №278/35.</w:t>
      </w:r>
    </w:p>
    <w:p w:rsidR="00EF704B" w:rsidRPr="00385322" w:rsidRDefault="00EF704B" w:rsidP="00EF70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5322">
        <w:rPr>
          <w:rFonts w:ascii="Times New Roman" w:eastAsia="Calibri" w:hAnsi="Times New Roman" w:cs="Times New Roman"/>
          <w:sz w:val="24"/>
          <w:szCs w:val="24"/>
        </w:rPr>
        <w:t>2. Для достижения цели муниципальной программы необходимо решение следующих задач:</w:t>
      </w:r>
    </w:p>
    <w:p w:rsidR="00EF704B" w:rsidRPr="00385322" w:rsidRDefault="00EF704B" w:rsidP="00EF70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="Calibri" w:hAnsi="Times New Roman" w:cs="Times New Roman"/>
          <w:sz w:val="24"/>
          <w:szCs w:val="24"/>
          <w:lang w:eastAsia="ru-RU"/>
        </w:rPr>
        <w:t>Задача 1. Экологическое просвещение, воспитание и формирование экологической культуры населения;</w:t>
      </w:r>
    </w:p>
    <w:p w:rsidR="00EF704B" w:rsidRPr="00385322" w:rsidRDefault="00EF704B" w:rsidP="00EF70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="Calibri" w:hAnsi="Times New Roman" w:cs="Times New Roman"/>
          <w:sz w:val="24"/>
          <w:szCs w:val="24"/>
          <w:lang w:eastAsia="ru-RU"/>
        </w:rPr>
        <w:t>Задача 2. Расширение мощностей по складированию и утилизации отходов.</w:t>
      </w:r>
    </w:p>
    <w:p w:rsidR="00A01A21" w:rsidRPr="00385322" w:rsidRDefault="00550F27" w:rsidP="00B07CC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07AE3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</w:t>
      </w:r>
      <w:r w:rsidR="00A01A21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азработаны индикативные показатели для муниципальной программы и предназначены для оценки наиболее существенных результатов реализации муниципальной программы, включенных в нее мероприятий.</w:t>
      </w:r>
    </w:p>
    <w:p w:rsidR="00A01A21" w:rsidRPr="00385322" w:rsidRDefault="00A01A21" w:rsidP="00535E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индикативным показателям реализации муниципальной программы </w:t>
      </w:r>
      <w:r w:rsidR="009D54F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2020 году относятся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E07AE3" w:rsidRPr="00385322" w:rsidRDefault="00E07AE3" w:rsidP="00535E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</w:t>
      </w:r>
      <w:r w:rsidR="00550F2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</w:t>
      </w:r>
      <w:r w:rsidR="00B07CC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 1:</w:t>
      </w:r>
    </w:p>
    <w:p w:rsidR="00550F27" w:rsidRPr="00385322" w:rsidRDefault="00550F27" w:rsidP="00550F2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Индикатор 1: </w:t>
      </w:r>
      <w:r w:rsidR="00EF704B" w:rsidRPr="00385322">
        <w:rPr>
          <w:rFonts w:ascii="Times New Roman" w:eastAsia="Calibri" w:hAnsi="Times New Roman" w:cs="Times New Roman"/>
          <w:sz w:val="24"/>
          <w:szCs w:val="24"/>
        </w:rPr>
        <w:t>количество организованных мероприятий информационно-просветительской и природоохранной направленности, единиц;</w:t>
      </w:r>
    </w:p>
    <w:p w:rsidR="00535ED6" w:rsidRPr="00385322" w:rsidRDefault="00535ED6" w:rsidP="00535ED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</w:t>
      </w:r>
      <w:r w:rsidR="00550F2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</w:t>
      </w:r>
      <w:r w:rsidR="00B07CC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 2:</w:t>
      </w:r>
    </w:p>
    <w:p w:rsidR="00EF704B" w:rsidRPr="00385322" w:rsidRDefault="00550F27" w:rsidP="00EF70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Индикатор 2</w:t>
      </w:r>
      <w:r w:rsidR="00A01A21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B07CC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F704B" w:rsidRPr="00385322">
        <w:rPr>
          <w:rFonts w:ascii="Times New Roman" w:eastAsia="Calibri" w:hAnsi="Times New Roman" w:cs="Times New Roman"/>
          <w:sz w:val="24"/>
          <w:szCs w:val="24"/>
        </w:rPr>
        <w:t>количество разработанных проектов по созданию объектов, предназначенных для обработки, утилизации, обезвреживания, захоронения о</w:t>
      </w:r>
      <w:r w:rsidR="00B04F6C" w:rsidRPr="00385322">
        <w:rPr>
          <w:rFonts w:ascii="Times New Roman" w:eastAsia="Calibri" w:hAnsi="Times New Roman" w:cs="Times New Roman"/>
          <w:sz w:val="24"/>
          <w:szCs w:val="24"/>
        </w:rPr>
        <w:t>тходов, в том числе ТКО, единиц.</w:t>
      </w:r>
    </w:p>
    <w:p w:rsidR="00167808" w:rsidRPr="00385322" w:rsidRDefault="00167808" w:rsidP="00E07AE3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Таблица </w:t>
      </w:r>
      <w:bookmarkEnd w:id="0"/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Основные результаты реализации муниципальной программы, достигнутые в отчетном году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907"/>
        <w:gridCol w:w="1843"/>
        <w:gridCol w:w="2976"/>
        <w:gridCol w:w="2694"/>
      </w:tblGrid>
      <w:tr w:rsidR="00167808" w:rsidRPr="00385322" w:rsidTr="0053372B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муниципальной программы (подпрограммы, ведомственной целевой </w:t>
            </w:r>
            <w:proofErr w:type="gramEnd"/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программы, направлений </w:t>
            </w:r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отдельных мероприятий </w:t>
            </w: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муниципальной</w:t>
            </w:r>
            <w:proofErr w:type="gramEnd"/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программы)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Цель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Характеристика вклада </w:t>
            </w: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основных</w:t>
            </w:r>
            <w:proofErr w:type="gramEnd"/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результатов в решение задач </w:t>
            </w:r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и достижение целей муниципальной программы</w:t>
            </w:r>
          </w:p>
        </w:tc>
      </w:tr>
      <w:tr w:rsidR="00167808" w:rsidRPr="00385322" w:rsidTr="0053372B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результаты (индикаторы), </w:t>
            </w:r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достигнутые в отчетном году (например, введено объектов </w:t>
            </w:r>
            <w:proofErr w:type="gramEnd"/>
          </w:p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капитального строительства)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67808" w:rsidRPr="00385322" w:rsidTr="0053372B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808" w:rsidRPr="00385322" w:rsidRDefault="00167808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Цель:</w:t>
            </w:r>
            <w:r w:rsidRPr="00385322">
              <w:rPr>
                <w:rFonts w:ascii="Times New Roman" w:hAnsi="Times New Roman" w:cs="Times New Roman"/>
              </w:rPr>
              <w:t xml:space="preserve"> Снижение негативного влияния высокой техногенной и антропогенной нагрузки на окружающую среду</w:t>
            </w:r>
          </w:p>
        </w:tc>
      </w:tr>
      <w:tr w:rsidR="00550F27" w:rsidRPr="00385322" w:rsidTr="00B81873">
        <w:trPr>
          <w:trHeight w:val="1559"/>
        </w:trPr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50F27" w:rsidRPr="00385322" w:rsidRDefault="00550F27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27" w:rsidRPr="00385322" w:rsidRDefault="00550F27" w:rsidP="0036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322">
              <w:rPr>
                <w:rFonts w:ascii="Times New Roman" w:hAnsi="Times New Roman" w:cs="Times New Roman"/>
              </w:rPr>
              <w:t xml:space="preserve">Муниципальная программа «Охрана окружающей среды Саткинского муниципального района» </w:t>
            </w:r>
            <w:r w:rsidR="00EF704B" w:rsidRPr="00385322">
              <w:rPr>
                <w:rFonts w:ascii="Times New Roman" w:hAnsi="Times New Roman" w:cs="Times New Roman"/>
              </w:rPr>
              <w:t>в новой редакции</w:t>
            </w:r>
          </w:p>
          <w:p w:rsidR="00550F27" w:rsidRPr="00385322" w:rsidRDefault="00550F27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7" w:rsidRPr="00385322" w:rsidRDefault="00550F27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Задача 1:</w:t>
            </w:r>
            <w:r w:rsidRPr="00385322">
              <w:rPr>
                <w:rFonts w:ascii="Times New Roman" w:hAnsi="Times New Roman" w:cs="Times New Roman"/>
              </w:rPr>
              <w:t xml:space="preserve"> </w:t>
            </w:r>
            <w:r w:rsidR="00EF704B" w:rsidRPr="00385322">
              <w:rPr>
                <w:rFonts w:ascii="Times New Roman" w:eastAsiaTheme="minorEastAsia" w:hAnsi="Times New Roman" w:cs="Times New Roman"/>
                <w:lang w:eastAsia="ru-RU"/>
              </w:rPr>
              <w:t>Экологическое просвещение, воспитание и формирование экологической культуры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7" w:rsidRPr="00385322" w:rsidRDefault="00550F27" w:rsidP="00CC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Индикатор </w:t>
            </w:r>
            <w:r w:rsidRPr="00385322">
              <w:rPr>
                <w:rFonts w:ascii="Times New Roman" w:hAnsi="Times New Roman" w:cs="Times New Roman"/>
                <w:lang w:eastAsia="ru-RU"/>
              </w:rPr>
              <w:t xml:space="preserve">1: </w:t>
            </w:r>
          </w:p>
          <w:p w:rsidR="00550F27" w:rsidRPr="00385322" w:rsidRDefault="00EF704B" w:rsidP="00B8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Количество организованных мероприятий информационно-просветительской и природоохранной направленности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F27" w:rsidRPr="00385322" w:rsidRDefault="00550F27" w:rsidP="00EF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Достижение данных индикаторов обеспечивает снижение техногенной нагрузки на окружающую среду за счет осуществления </w:t>
            </w:r>
            <w:r w:rsidR="00EF704B" w:rsidRPr="00385322">
              <w:rPr>
                <w:rFonts w:ascii="Times New Roman" w:eastAsiaTheme="minorEastAsia" w:hAnsi="Times New Roman" w:cs="Times New Roman"/>
                <w:lang w:eastAsia="ru-RU"/>
              </w:rPr>
              <w:t>экологического просвещения, пропаганды экологических знаний, проведения массовых субботников, акций, конкурсов, привлечения населения к сортировке отходов, а также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расширения мощностей по складированию и утилизации отходов</w:t>
            </w:r>
          </w:p>
        </w:tc>
      </w:tr>
      <w:tr w:rsidR="00385322" w:rsidRPr="00385322" w:rsidTr="00B04F6C">
        <w:trPr>
          <w:trHeight w:val="2509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B04F6C" w:rsidRPr="00385322" w:rsidRDefault="00B04F6C" w:rsidP="005E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F6C" w:rsidRPr="00385322" w:rsidRDefault="00B04F6C" w:rsidP="0036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6C" w:rsidRPr="00385322" w:rsidRDefault="00B04F6C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Задача 2: Расширение мощностей по складированию и утилизации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6C" w:rsidRPr="00385322" w:rsidRDefault="00B04F6C" w:rsidP="00CC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Индикатор 2: </w:t>
            </w:r>
          </w:p>
          <w:p w:rsidR="00B04F6C" w:rsidRPr="00385322" w:rsidRDefault="00B04F6C" w:rsidP="00EF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Количество разработанных проектов по созданию объектов, предназначенных для обработки, утилизации, обезвреживания, захоронения отходов, в том числе ТКО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B04F6C" w:rsidRPr="00385322" w:rsidRDefault="00B04F6C" w:rsidP="00533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67808" w:rsidRPr="00385322" w:rsidRDefault="00167808" w:rsidP="005E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7808" w:rsidRDefault="00CC1787" w:rsidP="00CC17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достижении значений целевых показателей (индикаторов) представлены в </w:t>
      </w:r>
      <w:hyperlink w:anchor="sub_200" w:history="1">
        <w:r w:rsidRPr="0038532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таблице 2</w:t>
        </w:r>
      </w:hyperlink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обоснованием отклонений по показателям (индикаторам), плановые значения по которым не достигнуты).</w:t>
      </w:r>
      <w:proofErr w:type="gramEnd"/>
    </w:p>
    <w:p w:rsidR="00CC1787" w:rsidRPr="00385322" w:rsidRDefault="00CC1787" w:rsidP="0096245E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Таблица 2</w:t>
      </w:r>
      <w:r w:rsidR="003863B2"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414"/>
        <w:gridCol w:w="850"/>
        <w:gridCol w:w="992"/>
        <w:gridCol w:w="993"/>
        <w:gridCol w:w="992"/>
        <w:gridCol w:w="2410"/>
      </w:tblGrid>
      <w:tr w:rsidR="00CC1787" w:rsidRPr="00385322" w:rsidTr="00585C5D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</w:p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показателя </w:t>
            </w:r>
          </w:p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Значения показателей (индикаторов)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(при наличии отклонения)</w:t>
            </w:r>
          </w:p>
        </w:tc>
      </w:tr>
      <w:tr w:rsidR="00CC1787" w:rsidRPr="00385322" w:rsidTr="00585C5D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год, </w:t>
            </w:r>
          </w:p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предшествующий отчетному</w:t>
            </w:r>
            <w:r w:rsidRPr="00385322">
              <w:rPr>
                <w:rStyle w:val="ab"/>
                <w:rFonts w:ascii="Times New Roman" w:eastAsiaTheme="minorEastAsia" w:hAnsi="Times New Roman" w:cs="Times New Roman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C1787" w:rsidRPr="00385322" w:rsidTr="00585C5D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  <w:r w:rsidRPr="00385322">
              <w:rPr>
                <w:rStyle w:val="ab"/>
                <w:rFonts w:ascii="Times New Roman" w:eastAsiaTheme="minorEastAsia" w:hAnsi="Times New Roman" w:cs="Times New Roman"/>
                <w:lang w:eastAsia="ru-RU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C1787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CC1787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385322" w:rsidRDefault="00CC1787" w:rsidP="00EF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Муниципальная программа</w:t>
            </w:r>
            <w:r w:rsidR="00455BEB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«Охрана окружающей среды Саткинского муниципального района» в новой редакции</w:t>
            </w:r>
          </w:p>
        </w:tc>
      </w:tr>
      <w:tr w:rsidR="00CC1787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64559E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385322" w:rsidRDefault="00455BEB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322">
              <w:rPr>
                <w:rFonts w:ascii="Times New Roman" w:hAnsi="Times New Roman" w:cs="Times New Roman"/>
                <w:lang w:eastAsia="ru-RU"/>
              </w:rPr>
              <w:t>Индикатор 1:</w:t>
            </w:r>
          </w:p>
          <w:p w:rsidR="00CC1787" w:rsidRPr="00385322" w:rsidRDefault="00EF704B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hAnsi="Times New Roman" w:cs="Times New Roman"/>
                <w:lang w:eastAsia="ru-RU"/>
              </w:rPr>
              <w:t>Количество организованных мероприятий информационно-просветительской и природоохранной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7C014F" w:rsidP="006D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6D7E40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7C014F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87" w:rsidRPr="00385322" w:rsidRDefault="007C014F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87" w:rsidRPr="00385322" w:rsidRDefault="003863B2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отклонений </w:t>
            </w:r>
            <w:r w:rsidR="00A66CFA"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  <w:r w:rsidR="005F7B2D">
              <w:rPr>
                <w:rFonts w:ascii="Times New Roman" w:eastAsiaTheme="minorEastAsia" w:hAnsi="Times New Roman" w:cs="Times New Roman"/>
                <w:lang w:eastAsia="ru-RU"/>
              </w:rPr>
              <w:t xml:space="preserve"> (мероприятия 1-8 выполнены в полном объеме)</w:t>
            </w:r>
          </w:p>
        </w:tc>
      </w:tr>
      <w:tr w:rsidR="00455BEB" w:rsidRPr="00385322" w:rsidTr="00585C5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385322" w:rsidRDefault="0064559E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385322" w:rsidRDefault="00455BEB" w:rsidP="004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85322">
              <w:rPr>
                <w:rFonts w:ascii="Times New Roman" w:hAnsi="Times New Roman" w:cs="Times New Roman"/>
                <w:lang w:eastAsia="ru-RU"/>
              </w:rPr>
              <w:t>Индикатор 2:</w:t>
            </w:r>
          </w:p>
          <w:p w:rsidR="00455BEB" w:rsidRPr="00385322" w:rsidRDefault="00EF704B" w:rsidP="00B8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разработанных проектов по созданию объектов, предназначенных для обработки, утилизации, обезвреживания, 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захоронения отходов, в том числе ТКО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385322" w:rsidRDefault="007C014F" w:rsidP="004F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385322" w:rsidRDefault="007C014F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385322" w:rsidRDefault="007C014F" w:rsidP="0054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B" w:rsidRPr="00385322" w:rsidRDefault="005F7B2D" w:rsidP="005F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5E" w:rsidRPr="00385322" w:rsidRDefault="005F7B2D" w:rsidP="0096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="00385322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ыполнено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на 50% (выполнены мероприятия 10,12,13)</w:t>
            </w:r>
            <w:r w:rsidR="00385322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6245E">
              <w:rPr>
                <w:rFonts w:ascii="Times New Roman" w:eastAsiaTheme="minorEastAsia" w:hAnsi="Times New Roman" w:cs="Times New Roman"/>
                <w:lang w:eastAsia="ru-RU"/>
              </w:rPr>
              <w:t xml:space="preserve">Причины невыполнения </w:t>
            </w:r>
            <w:r w:rsidR="0096245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мероприятий 9 и 11 указаны в </w:t>
            </w:r>
            <w:r w:rsidR="008F52F2">
              <w:rPr>
                <w:rFonts w:ascii="Times New Roman" w:eastAsiaTheme="minorEastAsia" w:hAnsi="Times New Roman" w:cs="Times New Roman"/>
                <w:lang w:eastAsia="ru-RU"/>
              </w:rPr>
              <w:t xml:space="preserve">подразделе 2.1 раздела 2 и в </w:t>
            </w:r>
            <w:r w:rsidR="0096245E">
              <w:rPr>
                <w:rFonts w:ascii="Times New Roman" w:eastAsiaTheme="minorEastAsia" w:hAnsi="Times New Roman" w:cs="Times New Roman"/>
                <w:lang w:eastAsia="ru-RU"/>
              </w:rPr>
              <w:t>таблице 3.</w:t>
            </w:r>
          </w:p>
        </w:tc>
      </w:tr>
    </w:tbl>
    <w:p w:rsidR="00CC1787" w:rsidRPr="00385322" w:rsidRDefault="00CC1787" w:rsidP="00CC17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1D77" w:rsidRPr="00385322" w:rsidRDefault="00A01D77" w:rsidP="00CC17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02F8" w:rsidRPr="00385322" w:rsidRDefault="00FF02F8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7E40" w:rsidRPr="00385322" w:rsidRDefault="006D7E40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</w:t>
      </w:r>
      <w:r w:rsidR="00167808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</w:t>
      </w:r>
    </w:p>
    <w:p w:rsidR="003863B2" w:rsidRPr="00385322" w:rsidRDefault="003863B2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мероприятий муниципальной программы, </w:t>
      </w:r>
    </w:p>
    <w:p w:rsidR="003863B2" w:rsidRPr="00385322" w:rsidRDefault="003863B2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которых предусмотрена в отчетном году</w:t>
      </w:r>
    </w:p>
    <w:p w:rsidR="005410FD" w:rsidRPr="00385322" w:rsidRDefault="005410FD" w:rsidP="003863B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04CA" w:rsidRPr="00385322" w:rsidRDefault="00B61C82" w:rsidP="00E07AE3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400"/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5404CA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аблица 3</w:t>
      </w:r>
      <w:r w:rsidR="006D7E40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F52F2" w:rsidRPr="008F52F2">
        <w:t xml:space="preserve"> </w:t>
      </w:r>
      <w:r w:rsidR="008F52F2" w:rsidRPr="008F52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мероприятий муниципальной программы, реализация которых предусмотрен</w:t>
      </w:r>
      <w:r w:rsidR="008F52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в отчетном году, выполненных </w:t>
      </w:r>
      <w:r w:rsidR="008F52F2" w:rsidRPr="008F52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не выполненных (с указанием причин) в установленные сроки</w:t>
      </w:r>
    </w:p>
    <w:tbl>
      <w:tblPr>
        <w:tblW w:w="11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709"/>
        <w:gridCol w:w="993"/>
        <w:gridCol w:w="993"/>
        <w:gridCol w:w="992"/>
        <w:gridCol w:w="992"/>
        <w:gridCol w:w="1418"/>
        <w:gridCol w:w="1418"/>
        <w:gridCol w:w="992"/>
      </w:tblGrid>
      <w:tr w:rsidR="005404CA" w:rsidRPr="00385322" w:rsidTr="00B81873">
        <w:trPr>
          <w:tblHeader/>
        </w:trPr>
        <w:tc>
          <w:tcPr>
            <w:tcW w:w="709" w:type="dxa"/>
            <w:vMerge w:val="restart"/>
          </w:tcPr>
          <w:bookmarkEnd w:id="1"/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  <w:r w:rsidRPr="00385322">
              <w:rPr>
                <w:rStyle w:val="ab"/>
                <w:rFonts w:ascii="Times New Roman" w:eastAsiaTheme="minorEastAsia" w:hAnsi="Times New Roman" w:cs="Times New Roman"/>
                <w:lang w:eastAsia="ru-RU"/>
              </w:rPr>
              <w:footnoteReference w:id="3"/>
            </w:r>
          </w:p>
        </w:tc>
        <w:tc>
          <w:tcPr>
            <w:tcW w:w="1843" w:type="dxa"/>
            <w:vMerge w:val="restart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мероприятий 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муниципальной программы (подпрограммы, </w:t>
            </w:r>
            <w:proofErr w:type="gramEnd"/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программы)</w:t>
            </w:r>
          </w:p>
        </w:tc>
        <w:tc>
          <w:tcPr>
            <w:tcW w:w="709" w:type="dxa"/>
            <w:vMerge w:val="restart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986" w:type="dxa"/>
            <w:gridSpan w:val="2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Плановый срок</w:t>
            </w:r>
          </w:p>
        </w:tc>
        <w:tc>
          <w:tcPr>
            <w:tcW w:w="1984" w:type="dxa"/>
            <w:gridSpan w:val="2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Фактический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срок</w:t>
            </w:r>
          </w:p>
        </w:tc>
        <w:tc>
          <w:tcPr>
            <w:tcW w:w="2836" w:type="dxa"/>
            <w:gridSpan w:val="2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Результаты</w:t>
            </w:r>
            <w:r w:rsidRPr="00385322">
              <w:rPr>
                <w:rStyle w:val="ab"/>
                <w:rFonts w:ascii="Times New Roman" w:eastAsiaTheme="minorEastAsia" w:hAnsi="Times New Roman" w:cs="Times New Roman"/>
                <w:lang w:eastAsia="ru-RU"/>
              </w:rPr>
              <w:footnoteReference w:id="4"/>
            </w:r>
          </w:p>
        </w:tc>
        <w:tc>
          <w:tcPr>
            <w:tcW w:w="992" w:type="dxa"/>
            <w:vMerge w:val="restart"/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Выполнено/</w:t>
            </w:r>
          </w:p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 выполнено</w:t>
            </w:r>
          </w:p>
        </w:tc>
      </w:tr>
      <w:tr w:rsidR="005404CA" w:rsidRPr="00385322" w:rsidTr="006B10C0">
        <w:trPr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достигнутые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404CA" w:rsidRPr="00385322" w:rsidRDefault="005404CA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D5096" w:rsidRPr="00385322" w:rsidTr="006B10C0">
        <w:trPr>
          <w:tblHeader/>
        </w:trPr>
        <w:tc>
          <w:tcPr>
            <w:tcW w:w="11059" w:type="dxa"/>
            <w:gridSpan w:val="10"/>
            <w:shd w:val="pct25" w:color="5B9BD5" w:themeColor="accent1" w:fill="auto"/>
          </w:tcPr>
          <w:p w:rsidR="00FD5096" w:rsidRPr="00385322" w:rsidRDefault="00FD5096" w:rsidP="006B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Реализация комплекса мер по формированию экологической </w:t>
            </w:r>
            <w:r w:rsidR="006B10C0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культуры населения, в том числе проведение мероприятий экологической направленности (экологических субботников, акций, конкурсов)  </w:t>
            </w:r>
          </w:p>
        </w:tc>
      </w:tr>
      <w:tr w:rsidR="005D584F" w:rsidRPr="00385322" w:rsidTr="00B81873">
        <w:trPr>
          <w:tblHeader/>
        </w:trPr>
        <w:tc>
          <w:tcPr>
            <w:tcW w:w="709" w:type="dxa"/>
          </w:tcPr>
          <w:p w:rsidR="005D584F" w:rsidRPr="00385322" w:rsidRDefault="006B10C0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D584F" w:rsidRPr="00385322" w:rsidRDefault="005D584F" w:rsidP="005D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Приобретение мешков (для субботников)</w:t>
            </w:r>
          </w:p>
        </w:tc>
        <w:tc>
          <w:tcPr>
            <w:tcW w:w="709" w:type="dxa"/>
          </w:tcPr>
          <w:p w:rsidR="005D584F" w:rsidRPr="00385322" w:rsidRDefault="005D58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</w:tcPr>
          <w:p w:rsidR="005D584F" w:rsidRPr="00385322" w:rsidRDefault="005D584F" w:rsidP="005D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01.04.20</w:t>
            </w:r>
          </w:p>
        </w:tc>
        <w:tc>
          <w:tcPr>
            <w:tcW w:w="993" w:type="dxa"/>
          </w:tcPr>
          <w:p w:rsidR="005D584F" w:rsidRPr="00385322" w:rsidRDefault="0067368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  <w:r w:rsidR="005D584F"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  <w:r w:rsidR="005D584F" w:rsidRPr="00385322">
              <w:rPr>
                <w:rFonts w:ascii="Times New Roman" w:eastAsiaTheme="minorEastAsia" w:hAnsi="Times New Roman" w:cs="Times New Roman"/>
                <w:lang w:eastAsia="ru-RU"/>
              </w:rPr>
              <w:t>.20</w:t>
            </w:r>
          </w:p>
        </w:tc>
        <w:tc>
          <w:tcPr>
            <w:tcW w:w="992" w:type="dxa"/>
          </w:tcPr>
          <w:p w:rsidR="005D584F" w:rsidRPr="00385322" w:rsidRDefault="005D58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27.03.20</w:t>
            </w:r>
          </w:p>
        </w:tc>
        <w:tc>
          <w:tcPr>
            <w:tcW w:w="992" w:type="dxa"/>
          </w:tcPr>
          <w:p w:rsidR="005D584F" w:rsidRPr="00385322" w:rsidRDefault="005D58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12.05.20</w:t>
            </w:r>
          </w:p>
        </w:tc>
        <w:tc>
          <w:tcPr>
            <w:tcW w:w="1418" w:type="dxa"/>
          </w:tcPr>
          <w:p w:rsidR="005D584F" w:rsidRPr="00385322" w:rsidRDefault="005D584F" w:rsidP="005D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Приобретение мешков объемом 390м3</w:t>
            </w:r>
          </w:p>
        </w:tc>
        <w:tc>
          <w:tcPr>
            <w:tcW w:w="1418" w:type="dxa"/>
          </w:tcPr>
          <w:p w:rsidR="005D584F" w:rsidRPr="00385322" w:rsidRDefault="005D584F" w:rsidP="005D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Приобретено мешков объемом 390м3</w:t>
            </w:r>
          </w:p>
        </w:tc>
        <w:tc>
          <w:tcPr>
            <w:tcW w:w="992" w:type="dxa"/>
          </w:tcPr>
          <w:p w:rsidR="005D584F" w:rsidRPr="00385322" w:rsidRDefault="005D58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FD5096" w:rsidRPr="00385322" w:rsidTr="005D584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6B10C0" w:rsidP="00FD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5D584F" w:rsidP="005D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Транспортирование и складирование мусора (во время субботников)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5D584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673680" w:rsidP="005D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  <w:r w:rsidR="005D584F" w:rsidRPr="00385322">
              <w:rPr>
                <w:rFonts w:ascii="Times New Roman" w:eastAsiaTheme="minorEastAsia" w:hAnsi="Times New Roman" w:cs="Times New Roman"/>
                <w:lang w:eastAsia="ru-RU"/>
              </w:rPr>
              <w:t>.05.20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5D584F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31.</w:t>
            </w:r>
            <w:r w:rsidR="00673680" w:rsidRPr="00385322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5D584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5D584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5D584F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Вывоз </w:t>
            </w:r>
            <w:r w:rsidR="00673680" w:rsidRPr="00385322">
              <w:rPr>
                <w:rFonts w:ascii="Times New Roman" w:eastAsiaTheme="minorEastAsia" w:hAnsi="Times New Roman" w:cs="Times New Roman"/>
                <w:lang w:eastAsia="ru-RU"/>
              </w:rPr>
              <w:t>390м3 мусора после субботников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FD5096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Вывоз 390м3 мусора после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F" w:rsidRPr="00385322" w:rsidRDefault="0067368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673680" w:rsidRPr="00385322" w:rsidTr="001A1D6F">
        <w:trPr>
          <w:tblHeader/>
        </w:trPr>
        <w:tc>
          <w:tcPr>
            <w:tcW w:w="709" w:type="dxa"/>
          </w:tcPr>
          <w:p w:rsidR="00673680" w:rsidRPr="00385322" w:rsidRDefault="006B10C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673680" w:rsidRPr="00385322" w:rsidRDefault="0067368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Приобретение книгопечатной продукции</w:t>
            </w:r>
          </w:p>
        </w:tc>
        <w:tc>
          <w:tcPr>
            <w:tcW w:w="709" w:type="dxa"/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05.05.19</w:t>
            </w:r>
          </w:p>
        </w:tc>
        <w:tc>
          <w:tcPr>
            <w:tcW w:w="993" w:type="dxa"/>
          </w:tcPr>
          <w:p w:rsidR="00673680" w:rsidRPr="00385322" w:rsidRDefault="0067368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31.12.20</w:t>
            </w:r>
          </w:p>
        </w:tc>
        <w:tc>
          <w:tcPr>
            <w:tcW w:w="992" w:type="dxa"/>
          </w:tcPr>
          <w:p w:rsidR="00673680" w:rsidRPr="00385322" w:rsidRDefault="0067368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11.03.20</w:t>
            </w:r>
          </w:p>
        </w:tc>
        <w:tc>
          <w:tcPr>
            <w:tcW w:w="992" w:type="dxa"/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20.03.20</w:t>
            </w:r>
          </w:p>
        </w:tc>
        <w:tc>
          <w:tcPr>
            <w:tcW w:w="1418" w:type="dxa"/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Приобретение: грамоты - 80шт., благодарности - 80шт., книги -160шт.</w:t>
            </w:r>
          </w:p>
        </w:tc>
        <w:tc>
          <w:tcPr>
            <w:tcW w:w="1418" w:type="dxa"/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Приобретение: грамоты - 80шт., благодарности - 80шт., книги -160шт.</w:t>
            </w:r>
          </w:p>
        </w:tc>
        <w:tc>
          <w:tcPr>
            <w:tcW w:w="992" w:type="dxa"/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73680" w:rsidRPr="00385322" w:rsidTr="0067368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B10C0" w:rsidP="00DD5EF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Услуги по обращению с ТКО в рекреационных зонах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31.08.20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31.08.20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Вывоз 585м3 ТКО с рекреационных 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Вывоз 585м3 ТКО с рекреационных 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673680" w:rsidRPr="00385322" w:rsidTr="006B10C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B10C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Привлечение населения к сортировке отходов (утилизация отработанных аккумуляторных батареек)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01.04.20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31.12.20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23.04.20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Сбор и передача на утилизацию 900кг отработанных батареек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Сбор и передача на утилизацию 900кг отработанных батареек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80" w:rsidRPr="00385322" w:rsidRDefault="00673680" w:rsidP="0067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FD5096" w:rsidRPr="00385322" w:rsidTr="006B10C0">
        <w:trPr>
          <w:tblHeader/>
        </w:trPr>
        <w:tc>
          <w:tcPr>
            <w:tcW w:w="11059" w:type="dxa"/>
            <w:gridSpan w:val="10"/>
            <w:shd w:val="pct25" w:color="5B9BD5" w:themeColor="accent1" w:fill="auto"/>
          </w:tcPr>
          <w:p w:rsidR="00FD5096" w:rsidRPr="00385322" w:rsidRDefault="00FD5096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="Calibri" w:hAnsi="Times New Roman" w:cs="Times New Roman"/>
              </w:rPr>
              <w:t>Реализация комплекса мер по предотвращению правонарушений в сфере природопользования, в том числе:</w:t>
            </w:r>
          </w:p>
        </w:tc>
      </w:tr>
      <w:tr w:rsidR="007C014F" w:rsidRPr="00385322" w:rsidTr="006B10C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6B10C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5322">
              <w:rPr>
                <w:rFonts w:ascii="Times New Roman" w:eastAsia="Calibri" w:hAnsi="Times New Roman" w:cs="Times New Roman"/>
              </w:rPr>
              <w:t>Проведение рейдовых мероприятий</w:t>
            </w:r>
          </w:p>
          <w:p w:rsidR="007C014F" w:rsidRPr="00385322" w:rsidRDefault="007C014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7C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  <w:p w:rsidR="007C014F" w:rsidRPr="00385322" w:rsidRDefault="007C014F" w:rsidP="007C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01.05.</w:t>
            </w:r>
            <w:r w:rsidR="00DD5EF7" w:rsidRPr="0038532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31.10.</w:t>
            </w:r>
            <w:r w:rsidR="00DD5EF7" w:rsidRPr="0038532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01.05.</w:t>
            </w:r>
            <w:r w:rsidR="00DD5EF7" w:rsidRPr="0038532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31.10.</w:t>
            </w:r>
            <w:r w:rsidR="00DD5EF7" w:rsidRPr="0038532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7C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аренда транспортного средства с экипажем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7C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аренда транспортного средства с экипажем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F" w:rsidRPr="00385322" w:rsidRDefault="007C014F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6B10C0" w:rsidRPr="00385322" w:rsidTr="006B10C0">
        <w:trPr>
          <w:tblHeader/>
        </w:trPr>
        <w:tc>
          <w:tcPr>
            <w:tcW w:w="11059" w:type="dxa"/>
            <w:gridSpan w:val="10"/>
            <w:shd w:val="pct25" w:color="5B9BD5" w:themeColor="accent1" w:fill="auto"/>
          </w:tcPr>
          <w:p w:rsidR="006B10C0" w:rsidRPr="00385322" w:rsidRDefault="006B10C0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="Calibri" w:hAnsi="Times New Roman" w:cs="Times New Roman"/>
              </w:rPr>
              <w:t>Реализация комплекса мер, направленных на снижение уровня негативного антропогенного воздействия на окружающую среду, в том числе:</w:t>
            </w:r>
          </w:p>
        </w:tc>
      </w:tr>
      <w:tr w:rsidR="00DD5EF7" w:rsidRPr="00385322" w:rsidTr="00DD5EF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7" w:rsidRPr="00385322" w:rsidRDefault="006B10C0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7" w:rsidRPr="00385322" w:rsidRDefault="00DD5EF7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5322">
              <w:rPr>
                <w:rFonts w:ascii="Times New Roman" w:eastAsia="Calibri" w:hAnsi="Times New Roman" w:cs="Times New Roman"/>
              </w:rPr>
              <w:t xml:space="preserve">Проведение исследования качества воды поверхностных водных объектов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7" w:rsidRPr="00385322" w:rsidRDefault="00DD5EF7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7" w:rsidRPr="00385322" w:rsidRDefault="00DD5EF7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7" w:rsidRPr="00385322" w:rsidRDefault="00DD5EF7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30.11.20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7" w:rsidRPr="00385322" w:rsidRDefault="00DD5EF7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7" w:rsidRPr="00385322" w:rsidRDefault="00DD5EF7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11.11.20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7" w:rsidRPr="00385322" w:rsidRDefault="00DD5EF7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проведение исследования в 7 поверхностных водных объектах в 12 контрольных створах, всего 72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7" w:rsidRPr="00385322" w:rsidRDefault="00DD5EF7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проведение исследования в 7 поверхностных водных объектах в 12 контрольных створах, всего 72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7" w:rsidRPr="00385322" w:rsidRDefault="00DD5EF7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7C014F" w:rsidRPr="00385322" w:rsidTr="006B10C0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7C014F" w:rsidRPr="00385322" w:rsidRDefault="006B10C0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14F" w:rsidRPr="00385322" w:rsidRDefault="007C01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5322">
              <w:rPr>
                <w:rFonts w:ascii="Times New Roman" w:eastAsia="Calibri" w:hAnsi="Times New Roman" w:cs="Times New Roman"/>
              </w:rPr>
              <w:t xml:space="preserve">Организация сбора и вывоза мусора с пос. </w:t>
            </w:r>
            <w:proofErr w:type="spellStart"/>
            <w:r w:rsidRPr="00385322">
              <w:rPr>
                <w:rFonts w:ascii="Times New Roman" w:eastAsia="Calibri" w:hAnsi="Times New Roman" w:cs="Times New Roman"/>
              </w:rPr>
              <w:t>Зюраткуль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14F" w:rsidRPr="00385322" w:rsidRDefault="00DD5E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014F" w:rsidRPr="00385322" w:rsidRDefault="00DD5E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01.06.20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014F" w:rsidRPr="00385322" w:rsidRDefault="00DD5E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31.08.20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14F" w:rsidRPr="00385322" w:rsidRDefault="00DD5EF7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01.06.20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14F" w:rsidRPr="00385322" w:rsidRDefault="00DD5EF7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31.08.20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014F" w:rsidRPr="00385322" w:rsidRDefault="00DD5EF7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сбор и вывоз 156м3 ТКО с пос. </w:t>
            </w:r>
            <w:proofErr w:type="spell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Зюраткуль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014F" w:rsidRPr="00385322" w:rsidRDefault="00DD5E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сбор и вывоз 156м3 ТКО с пос. </w:t>
            </w:r>
            <w:proofErr w:type="spell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Зюраткуль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14F" w:rsidRPr="00385322" w:rsidRDefault="00DD5E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FD5096" w:rsidRPr="00385322" w:rsidTr="006B10C0">
        <w:trPr>
          <w:tblHeader/>
        </w:trPr>
        <w:tc>
          <w:tcPr>
            <w:tcW w:w="11059" w:type="dxa"/>
            <w:gridSpan w:val="10"/>
            <w:shd w:val="pct25" w:color="5B9BD5" w:themeColor="accent1" w:fill="auto"/>
          </w:tcPr>
          <w:p w:rsidR="00FD5096" w:rsidRPr="00385322" w:rsidRDefault="00FD5096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Расширение мощностей по складированию и утилизации отходов</w:t>
            </w:r>
          </w:p>
        </w:tc>
      </w:tr>
      <w:tr w:rsidR="006B10C0" w:rsidRPr="00385322" w:rsidTr="006B10C0">
        <w:trPr>
          <w:trHeight w:val="2827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7C014F" w:rsidRPr="00385322" w:rsidRDefault="006B10C0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14F" w:rsidRPr="00385322" w:rsidRDefault="007C014F" w:rsidP="006B10C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Разработка проектной документации на строительство новых очередей объектов обращения с отходами (2-я и 3-я очереди полигона ТКО г. Сатка)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14F" w:rsidRPr="00385322" w:rsidRDefault="00DD5E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 МЭ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014F" w:rsidRPr="00385322" w:rsidRDefault="007C01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014F" w:rsidRPr="00385322" w:rsidRDefault="007C01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14F" w:rsidRPr="00385322" w:rsidRDefault="007C01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14F" w:rsidRPr="00385322" w:rsidRDefault="007C01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014F" w:rsidRPr="00385322" w:rsidRDefault="007C01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014F" w:rsidRPr="00385322" w:rsidRDefault="007C01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14F" w:rsidRPr="00385322" w:rsidRDefault="00DD5EF7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 выполнено</w:t>
            </w:r>
          </w:p>
        </w:tc>
      </w:tr>
      <w:tr w:rsidR="00FD5096" w:rsidRPr="00385322" w:rsidTr="006B10C0">
        <w:tc>
          <w:tcPr>
            <w:tcW w:w="709" w:type="dxa"/>
            <w:shd w:val="pct25" w:color="ED7D31" w:themeColor="accent2" w:fill="auto"/>
          </w:tcPr>
          <w:p w:rsidR="00FD5096" w:rsidRPr="00385322" w:rsidRDefault="00FD5096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pct25" w:color="ED7D31" w:themeColor="accent2" w:fill="auto"/>
          </w:tcPr>
          <w:p w:rsidR="00FD5096" w:rsidRPr="00385322" w:rsidRDefault="00FD5096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Проблемы, возникшие в ходе реализации мероприятия</w:t>
            </w:r>
            <w:r w:rsidRPr="00385322">
              <w:rPr>
                <w:rStyle w:val="ab"/>
                <w:rFonts w:ascii="Times New Roman" w:eastAsiaTheme="minorEastAsia" w:hAnsi="Times New Roman" w:cs="Times New Roman"/>
                <w:lang w:eastAsia="ru-RU"/>
              </w:rPr>
              <w:footnoteReference w:id="5"/>
            </w:r>
          </w:p>
        </w:tc>
        <w:tc>
          <w:tcPr>
            <w:tcW w:w="8507" w:type="dxa"/>
            <w:gridSpan w:val="8"/>
            <w:shd w:val="pct25" w:color="ED7D31" w:themeColor="accent2" w:fill="auto"/>
          </w:tcPr>
          <w:p w:rsidR="00FD5096" w:rsidRPr="00385322" w:rsidRDefault="00FD5096" w:rsidP="0096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Не выполнено в связи </w:t>
            </w:r>
            <w:r w:rsidR="00385322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с расторжением Соглашения с Министерством экологии Челябинской области №14-2020 от 27.02.2020 на </w:t>
            </w:r>
            <w:proofErr w:type="spellStart"/>
            <w:r w:rsidR="00385322" w:rsidRPr="00385322">
              <w:rPr>
                <w:rFonts w:ascii="Times New Roman" w:eastAsiaTheme="minorEastAsia" w:hAnsi="Times New Roman" w:cs="Times New Roman"/>
                <w:lang w:eastAsia="ru-RU"/>
              </w:rPr>
              <w:t>софинансирование</w:t>
            </w:r>
            <w:proofErr w:type="spellEnd"/>
            <w:r w:rsidR="00385322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расходных обязательств. Данные полномочия Министерство экологии будет осуществлять самостоятельно.</w:t>
            </w:r>
          </w:p>
        </w:tc>
      </w:tr>
      <w:tr w:rsidR="007C014F" w:rsidRPr="00385322" w:rsidTr="00B81873">
        <w:trPr>
          <w:tblHeader/>
        </w:trPr>
        <w:tc>
          <w:tcPr>
            <w:tcW w:w="709" w:type="dxa"/>
          </w:tcPr>
          <w:p w:rsidR="007C014F" w:rsidRPr="00385322" w:rsidRDefault="006B10C0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</w:tcPr>
          <w:p w:rsidR="007C014F" w:rsidRPr="00385322" w:rsidRDefault="007C01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Оснащение полигона ТКО г. Сатка мусоросортировочным комплексом (проведение строительно-технической экспертизы оценочной стоимости поставленного оборудования </w:t>
            </w: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МСК</w:t>
            </w:r>
            <w:proofErr w:type="gramEnd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</w:tcPr>
          <w:p w:rsidR="007C014F" w:rsidRPr="00385322" w:rsidRDefault="00DD5E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</w:tcPr>
          <w:p w:rsidR="007C014F" w:rsidRPr="00385322" w:rsidRDefault="00DD5E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01.06.20</w:t>
            </w:r>
          </w:p>
        </w:tc>
        <w:tc>
          <w:tcPr>
            <w:tcW w:w="993" w:type="dxa"/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r w:rsidR="00DD5EF7" w:rsidRPr="00385322">
              <w:rPr>
                <w:rFonts w:ascii="Times New Roman" w:eastAsiaTheme="minorEastAsia" w:hAnsi="Times New Roman" w:cs="Times New Roman"/>
                <w:lang w:eastAsia="ru-RU"/>
              </w:rPr>
              <w:t>.11.20</w:t>
            </w:r>
          </w:p>
        </w:tc>
        <w:tc>
          <w:tcPr>
            <w:tcW w:w="992" w:type="dxa"/>
          </w:tcPr>
          <w:p w:rsidR="007C014F" w:rsidRPr="00385322" w:rsidRDefault="00DD5E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24.08.20</w:t>
            </w:r>
          </w:p>
        </w:tc>
        <w:tc>
          <w:tcPr>
            <w:tcW w:w="992" w:type="dxa"/>
          </w:tcPr>
          <w:p w:rsidR="007C014F" w:rsidRPr="00385322" w:rsidRDefault="00DD5EF7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10.11.20</w:t>
            </w:r>
          </w:p>
        </w:tc>
        <w:tc>
          <w:tcPr>
            <w:tcW w:w="1418" w:type="dxa"/>
          </w:tcPr>
          <w:p w:rsidR="007C014F" w:rsidRPr="00385322" w:rsidRDefault="00DD5EF7" w:rsidP="00D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комплексной оценочной экспертизы поставки </w:t>
            </w: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МСК</w:t>
            </w:r>
            <w:proofErr w:type="gramEnd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на полигон ТКО г. Сатка с выдачей экспертного заключения</w:t>
            </w:r>
          </w:p>
        </w:tc>
        <w:tc>
          <w:tcPr>
            <w:tcW w:w="1418" w:type="dxa"/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комплексной оценочной экспертизы поставки </w:t>
            </w: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МСК</w:t>
            </w:r>
            <w:proofErr w:type="gramEnd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на полигон ТКО г. Сатка с выдачей экспертного заключения</w:t>
            </w:r>
          </w:p>
        </w:tc>
        <w:tc>
          <w:tcPr>
            <w:tcW w:w="992" w:type="dxa"/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6B10C0" w:rsidRPr="00385322" w:rsidTr="006B10C0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7C014F" w:rsidRPr="00385322" w:rsidRDefault="006B10C0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14F" w:rsidRPr="00385322" w:rsidRDefault="007C014F" w:rsidP="00A1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Реконструкция (расширение) полигона ТКО города Сатка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01.03.20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30.11.20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14F" w:rsidRPr="00385322" w:rsidRDefault="007C01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14F" w:rsidRPr="00385322" w:rsidRDefault="007C01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014F" w:rsidRPr="00385322" w:rsidRDefault="00A1311D" w:rsidP="00A1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историко-культурной экспертизы земельного участка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014F" w:rsidRPr="00385322" w:rsidRDefault="007C01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14F" w:rsidRPr="00385322" w:rsidRDefault="00A1311D" w:rsidP="00A1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 выполнено</w:t>
            </w:r>
          </w:p>
        </w:tc>
      </w:tr>
      <w:tr w:rsidR="00FD5096" w:rsidRPr="00385322" w:rsidTr="006B10C0">
        <w:tc>
          <w:tcPr>
            <w:tcW w:w="709" w:type="dxa"/>
            <w:shd w:val="pct25" w:color="ED7D31" w:themeColor="accent2" w:fill="auto"/>
          </w:tcPr>
          <w:p w:rsidR="00FD5096" w:rsidRPr="00385322" w:rsidRDefault="00FD5096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pct25" w:color="ED7D31" w:themeColor="accent2" w:fill="auto"/>
          </w:tcPr>
          <w:p w:rsidR="00FD5096" w:rsidRPr="00385322" w:rsidRDefault="00FD5096" w:rsidP="001A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Проблемы, возникшие в ходе реализации мероприятия</w:t>
            </w:r>
            <w:r w:rsidRPr="00385322">
              <w:rPr>
                <w:rStyle w:val="ab"/>
                <w:rFonts w:ascii="Times New Roman" w:eastAsiaTheme="minorEastAsia" w:hAnsi="Times New Roman" w:cs="Times New Roman"/>
                <w:lang w:eastAsia="ru-RU"/>
              </w:rPr>
              <w:footnoteReference w:id="6"/>
            </w:r>
          </w:p>
        </w:tc>
        <w:tc>
          <w:tcPr>
            <w:tcW w:w="8507" w:type="dxa"/>
            <w:gridSpan w:val="8"/>
            <w:shd w:val="pct25" w:color="ED7D31" w:themeColor="accent2" w:fill="auto"/>
          </w:tcPr>
          <w:p w:rsidR="00FD5096" w:rsidRPr="00385322" w:rsidRDefault="00FD5096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Не выполнено в связи </w:t>
            </w:r>
            <w:r w:rsidR="00385322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с разъяснениями </w:t>
            </w:r>
            <w:proofErr w:type="gramStart"/>
            <w:r w:rsidR="00385322" w:rsidRPr="00385322">
              <w:rPr>
                <w:rFonts w:ascii="Times New Roman" w:eastAsiaTheme="minorEastAsia" w:hAnsi="Times New Roman" w:cs="Times New Roman"/>
                <w:lang w:eastAsia="ru-RU"/>
              </w:rPr>
              <w:t>Госкомитета охраны объектов культурного наследия Челябинской области</w:t>
            </w:r>
            <w:proofErr w:type="gramEnd"/>
            <w:r w:rsidR="00385322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и Управлени</w:t>
            </w:r>
            <w:r w:rsidR="0096245E">
              <w:rPr>
                <w:rFonts w:ascii="Times New Roman" w:eastAsiaTheme="minorEastAsia" w:hAnsi="Times New Roman" w:cs="Times New Roman"/>
                <w:lang w:eastAsia="ru-RU"/>
              </w:rPr>
              <w:t>я лесами по Челябинской области, что на данной территории отсутствуют объекты культурного наследия и территория находится вне зон охраны, защитных зон объектов культурного наследия и проведение историко-культурно экспертизы на данном лесном участке не требуется</w:t>
            </w:r>
          </w:p>
        </w:tc>
      </w:tr>
      <w:tr w:rsidR="007C014F" w:rsidRPr="00385322" w:rsidTr="00B81873">
        <w:trPr>
          <w:tblHeader/>
        </w:trPr>
        <w:tc>
          <w:tcPr>
            <w:tcW w:w="709" w:type="dxa"/>
          </w:tcPr>
          <w:p w:rsidR="007C014F" w:rsidRPr="00385322" w:rsidRDefault="006B10C0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</w:tcPr>
          <w:p w:rsidR="007C014F" w:rsidRPr="00385322" w:rsidRDefault="007C014F" w:rsidP="00A1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Разработка проекта санитарно-защитной зоны полигона ТКО г. Сатка</w:t>
            </w:r>
            <w:r w:rsidR="00A1311D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(1-я очередь)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01.06.20</w:t>
            </w:r>
          </w:p>
        </w:tc>
        <w:tc>
          <w:tcPr>
            <w:tcW w:w="993" w:type="dxa"/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30.11.20</w:t>
            </w:r>
          </w:p>
        </w:tc>
        <w:tc>
          <w:tcPr>
            <w:tcW w:w="992" w:type="dxa"/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22.09.20</w:t>
            </w:r>
          </w:p>
        </w:tc>
        <w:tc>
          <w:tcPr>
            <w:tcW w:w="992" w:type="dxa"/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30.11.20</w:t>
            </w:r>
          </w:p>
        </w:tc>
        <w:tc>
          <w:tcPr>
            <w:tcW w:w="1418" w:type="dxa"/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Разработка проекта СЗЗ полигона ТКО г. Сатка (1-я очередь)</w:t>
            </w:r>
          </w:p>
        </w:tc>
        <w:tc>
          <w:tcPr>
            <w:tcW w:w="1418" w:type="dxa"/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Разработка проекта СЗЗ полигона ТКО г. Сатка (1-я очередь)</w:t>
            </w:r>
          </w:p>
        </w:tc>
        <w:tc>
          <w:tcPr>
            <w:tcW w:w="992" w:type="dxa"/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7C014F" w:rsidRPr="00385322" w:rsidTr="00B81873">
        <w:trPr>
          <w:tblHeader/>
        </w:trPr>
        <w:tc>
          <w:tcPr>
            <w:tcW w:w="709" w:type="dxa"/>
          </w:tcPr>
          <w:p w:rsidR="007C014F" w:rsidRPr="00385322" w:rsidRDefault="006B10C0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7C014F" w:rsidRPr="00385322" w:rsidRDefault="007C014F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Проведение судебной экспертизы по определению Арбитражного суда Ульяновской области от 23.06.2020 по делу №А72-18682/2019</w:t>
            </w:r>
          </w:p>
        </w:tc>
        <w:tc>
          <w:tcPr>
            <w:tcW w:w="709" w:type="dxa"/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УСА</w:t>
            </w:r>
          </w:p>
        </w:tc>
        <w:tc>
          <w:tcPr>
            <w:tcW w:w="993" w:type="dxa"/>
          </w:tcPr>
          <w:p w:rsidR="007C014F" w:rsidRPr="00385322" w:rsidRDefault="00A1311D" w:rsidP="00A1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22.10.20</w:t>
            </w:r>
          </w:p>
        </w:tc>
        <w:tc>
          <w:tcPr>
            <w:tcW w:w="993" w:type="dxa"/>
          </w:tcPr>
          <w:p w:rsidR="007C014F" w:rsidRPr="00385322" w:rsidRDefault="00A1311D" w:rsidP="00A1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16.11.20</w:t>
            </w:r>
          </w:p>
        </w:tc>
        <w:tc>
          <w:tcPr>
            <w:tcW w:w="992" w:type="dxa"/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19.11.20</w:t>
            </w:r>
          </w:p>
        </w:tc>
        <w:tc>
          <w:tcPr>
            <w:tcW w:w="992" w:type="dxa"/>
          </w:tcPr>
          <w:p w:rsidR="007C014F" w:rsidRPr="00385322" w:rsidRDefault="00A1311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31.12.20</w:t>
            </w:r>
          </w:p>
        </w:tc>
        <w:tc>
          <w:tcPr>
            <w:tcW w:w="1418" w:type="dxa"/>
          </w:tcPr>
          <w:p w:rsidR="007C014F" w:rsidRPr="00385322" w:rsidRDefault="00FD5096" w:rsidP="00FD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судебной экспертизы поставки </w:t>
            </w: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МСК</w:t>
            </w:r>
            <w:proofErr w:type="gramEnd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на полигон ТКО г. Сатка  от 22.10.20</w:t>
            </w:r>
          </w:p>
        </w:tc>
        <w:tc>
          <w:tcPr>
            <w:tcW w:w="1418" w:type="dxa"/>
          </w:tcPr>
          <w:p w:rsidR="007C014F" w:rsidRPr="00385322" w:rsidRDefault="00FD5096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судебной экспертизы поставки </w:t>
            </w: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МСК</w:t>
            </w:r>
            <w:proofErr w:type="gramEnd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на полигон ТКО г. Сатка  от 22.10.20</w:t>
            </w:r>
          </w:p>
        </w:tc>
        <w:tc>
          <w:tcPr>
            <w:tcW w:w="992" w:type="dxa"/>
          </w:tcPr>
          <w:p w:rsidR="007C014F" w:rsidRPr="00385322" w:rsidRDefault="00FD5096" w:rsidP="00FD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выполнено</w:t>
            </w:r>
          </w:p>
        </w:tc>
      </w:tr>
      <w:tr w:rsidR="005410FD" w:rsidRPr="00385322" w:rsidTr="00B81873">
        <w:tc>
          <w:tcPr>
            <w:tcW w:w="11059" w:type="dxa"/>
            <w:gridSpan w:val="10"/>
          </w:tcPr>
          <w:p w:rsidR="005410FD" w:rsidRPr="00385322" w:rsidRDefault="005410FD" w:rsidP="00B6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Итого по муниципальной программе:</w:t>
            </w:r>
          </w:p>
          <w:p w:rsidR="005410FD" w:rsidRPr="00385322" w:rsidRDefault="005410FD" w:rsidP="006B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мероприятий - </w:t>
            </w:r>
            <w:r w:rsidR="0064559E"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6B10C0" w:rsidRPr="0038532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, из них: выполненных - </w:t>
            </w:r>
            <w:r w:rsidR="0064559E"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6B10C0"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; не</w:t>
            </w:r>
            <w:r w:rsidR="00170C49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выполненных – </w:t>
            </w:r>
            <w:r w:rsidR="00FD5096" w:rsidRPr="0038532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5404CA" w:rsidRPr="00385322" w:rsidRDefault="005404CA" w:rsidP="00B6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404CA" w:rsidRPr="00385322" w:rsidRDefault="005404CA" w:rsidP="00B61C8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52F2" w:rsidRDefault="008F52F2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52F2" w:rsidRDefault="008F52F2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52F2" w:rsidRDefault="008F52F2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52F2" w:rsidRDefault="00167808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Подраздел 2.1. </w:t>
      </w:r>
    </w:p>
    <w:p w:rsidR="00167808" w:rsidRPr="00385322" w:rsidRDefault="00167808" w:rsidP="008F52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факторов, повлиявших на выполнение (невыполнение) мероприятий муниципальной программы.</w:t>
      </w:r>
    </w:p>
    <w:p w:rsidR="00A15983" w:rsidRPr="00385322" w:rsidRDefault="00A15983" w:rsidP="00A1598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</w:t>
      </w:r>
      <w:r w:rsidR="00DF1F93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6B10C0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муниципальной программы не выполнено </w:t>
      </w:r>
      <w:r w:rsidR="006B10C0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245CF9" w:rsidRPr="00385322" w:rsidRDefault="00DF1F93" w:rsidP="0061600C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Мероприятие </w:t>
      </w:r>
      <w:r w:rsidR="006B10C0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6B10C0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проектной документации на строительство новых очередей объектов обращения с отходами (2-я и 3-я очереди полигона ТКО г. Сатка)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не выполнено </w:t>
      </w:r>
      <w:r w:rsidR="00245CF9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связи</w:t>
      </w:r>
      <w:r w:rsidR="00385322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расторжением Соглашения с Министерством экологии Челябинской области №14 -2020 от 27.02.2020 на </w:t>
      </w:r>
      <w:proofErr w:type="spellStart"/>
      <w:r w:rsidR="00385322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385322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расходных обязательств. Данные полномочия Министерство экологии будет осуществлять самостоятельно</w:t>
      </w:r>
      <w:r w:rsidR="00245CF9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B10C0" w:rsidRPr="00385322" w:rsidRDefault="00024211" w:rsidP="00024211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11 «</w:t>
      </w:r>
      <w:r w:rsidR="006B10C0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Реконструкция (расширение) полигона ТКО города Сатка</w:t>
      </w:r>
      <w:r w:rsidR="006B10C0" w:rsidRPr="00385322">
        <w:rPr>
          <w:rFonts w:ascii="Times New Roman" w:hAnsi="Times New Roman" w:cs="Times New Roman"/>
          <w:sz w:val="24"/>
          <w:szCs w:val="24"/>
        </w:rPr>
        <w:t xml:space="preserve"> (п</w:t>
      </w:r>
      <w:r w:rsidR="006B10C0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роведение историко-культурной экспертизы земельного участка)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8F52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96245E" w:rsidRPr="009624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выполнено в связи с разъяснениями Госкомитета охраны объектов культурного наследия Челябинской области и Управления лесами по Челябинской области, что на данной территории отсутствуют объекты культурного наследия и территория находится вне зон охраны, защитных зон объектов культурного наследия и проведение историко-культурно экспертизы на данном лесном участке не</w:t>
      </w:r>
      <w:proofErr w:type="gramEnd"/>
      <w:r w:rsidR="0096245E" w:rsidRPr="009624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требуется</w:t>
      </w:r>
      <w:r w:rsidR="0096245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45CF9" w:rsidRPr="00385322" w:rsidRDefault="00245CF9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52F2" w:rsidRDefault="008F52F2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298" w:rsidRPr="00385322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</w:t>
      </w:r>
      <w:r w:rsidR="00167808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 </w:t>
      </w:r>
    </w:p>
    <w:p w:rsidR="00167808" w:rsidRPr="00385322" w:rsidRDefault="0016780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программы.</w:t>
      </w:r>
    </w:p>
    <w:p w:rsidR="00DD2298" w:rsidRPr="00385322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D87" w:rsidRPr="00385322" w:rsidRDefault="005F6023" w:rsidP="00A1598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Первоначальной редакцией муниципальной программы (постановление Администрации Саткинского муниципального района от 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04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45CF9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832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 бюджетом на 20</w:t>
      </w:r>
      <w:r w:rsidR="006B10C0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 предусмотрено 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общее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финансирование мероприятий программы 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размере 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81 300 000,00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рублей, в том числе: </w:t>
      </w:r>
    </w:p>
    <w:p w:rsidR="00A75D87" w:rsidRPr="00385322" w:rsidRDefault="00182806" w:rsidP="00182806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75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счет бюджета Челябинской области 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80 190 000,00 рублей;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B513C4" w:rsidRPr="00385322" w:rsidRDefault="00182806" w:rsidP="00182806">
      <w:pPr>
        <w:pStyle w:val="a4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счет бюджета Саткинского муниципального района – 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1 110 000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,00 рублей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513C4" w:rsidRPr="00385322" w:rsidRDefault="00A75D87" w:rsidP="00A1598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Вторая редакция муниципальной программы (постановление Администрации Саткинского муниципального района от 25.12.2019 №1326) </w:t>
      </w:r>
      <w:r w:rsidR="00AD7D4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была принята в новой редакции с 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увеличенным </w:t>
      </w:r>
      <w:r w:rsidR="00AD7D4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бюджетом</w:t>
      </w:r>
      <w:r w:rsidR="001D4DF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размере 82 395 772,00 рублей, в том числе:</w:t>
      </w:r>
    </w:p>
    <w:p w:rsidR="00B513C4" w:rsidRPr="00385322" w:rsidRDefault="00182806" w:rsidP="00182806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счет бюджета Челябинской области – 80 190 000,00 рублей; 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B513C4" w:rsidRPr="00385322" w:rsidRDefault="00182806" w:rsidP="00182806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счет бюджета Саткинского муниципального района – 2 205 772,00 рублей.</w:t>
      </w:r>
    </w:p>
    <w:p w:rsidR="00B513C4" w:rsidRPr="00385322" w:rsidRDefault="00B513C4" w:rsidP="00B513C4">
      <w:pPr>
        <w:pStyle w:val="a4"/>
        <w:widowControl w:val="0"/>
        <w:tabs>
          <w:tab w:val="left" w:pos="851"/>
          <w:tab w:val="left" w:pos="339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касались увеличения на 2020 год средств местного бюджета на 1 095 772,00 рубля на выполнение основных мероприятий по охране окружающей среды.</w:t>
      </w:r>
    </w:p>
    <w:p w:rsidR="00B513C4" w:rsidRPr="00385322" w:rsidRDefault="006B3D90" w:rsidP="00B513C4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Третья редакция муниципальной программы (постановление Администрации Саткинского муниципального района от 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03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51/1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внесла изменения в части, касающейся уточнения бюджетных обязательств</w:t>
      </w:r>
      <w:r w:rsidR="005729E2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D7D4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решением Собрания депутатов Саткинского муниципального района от 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03</w:t>
      </w:r>
      <w:r w:rsidR="00AD7D4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D7D4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AD7D4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560/71</w:t>
      </w:r>
      <w:r w:rsidR="00AD7D4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внесении изменений и дополнений в решение Собрания депутатов Саткинского муниципального района от 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="00AD7D4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2019</w:t>
      </w:r>
      <w:r w:rsidR="00AD7D4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A75D8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542/70</w:t>
      </w:r>
      <w:r w:rsidR="00AD7D4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районном бюджете на 20</w:t>
      </w:r>
      <w:r w:rsidR="000D5675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AD7D4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0D5675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proofErr w:type="gramEnd"/>
      <w:r w:rsidR="000D5675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 </w:t>
      </w:r>
      <w:r w:rsidR="00AD7D4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0D5675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D7D4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годов» </w:t>
      </w:r>
      <w:r w:rsidR="001D4DF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1D4DF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принята</w:t>
      </w:r>
      <w:proofErr w:type="gramEnd"/>
      <w:r w:rsidR="001D4DF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 же </w:t>
      </w:r>
      <w:r w:rsidR="001D4DF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бюджетом 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размере 82 395 772,00 рублей, в том числе:</w:t>
      </w:r>
    </w:p>
    <w:p w:rsidR="00B513C4" w:rsidRPr="00385322" w:rsidRDefault="00182806" w:rsidP="00182806">
      <w:pPr>
        <w:pStyle w:val="a4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счет бюджета Челябинской области – 80 190 000,00 рублей; 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A1D6F" w:rsidRPr="00385322" w:rsidRDefault="00182806" w:rsidP="00182806">
      <w:pPr>
        <w:pStyle w:val="a4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счет бюджета Саткинского муниципального района – 2 205 772,00 рублей.</w:t>
      </w:r>
    </w:p>
    <w:p w:rsidR="001D4DFC" w:rsidRPr="00385322" w:rsidRDefault="005729E2" w:rsidP="001D4DFC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Четвертая редакция муниципальн</w:t>
      </w:r>
      <w:r w:rsidR="00024211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(постановление Администрации Саткинского муниципального района от </w:t>
      </w:r>
      <w:r w:rsidR="001D4DF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02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 w:rsidR="001D4DF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1D4DF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1D4DF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319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1D4DF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была </w:t>
      </w:r>
      <w:r w:rsidR="00182806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пересмотрена в связи с уменьшением областных бюджетных ассигнований на 2020 год на 68 590 000,00 рублей (исключение мероприятия по строительству полигона 2-ой и 3-ей очереди полигона ТКО г. Сатка) и </w:t>
      </w:r>
      <w:r w:rsidR="001D4DF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принята с бюджетом 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13 805 772,00</w:t>
      </w:r>
      <w:r w:rsidR="001D4DF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рублей, в том числе:</w:t>
      </w:r>
      <w:proofErr w:type="gramEnd"/>
    </w:p>
    <w:p w:rsidR="001D4DFC" w:rsidRPr="00385322" w:rsidRDefault="00182806" w:rsidP="00182806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1D4DF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счет бюджета Челябинской области 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11 600 000,00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рублей;</w:t>
      </w:r>
      <w:r w:rsidR="001D4DF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513C4" w:rsidRPr="00385322" w:rsidRDefault="00182806" w:rsidP="00182806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1D4DF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счет бюджета Саткинского муниципального района – </w:t>
      </w:r>
      <w:r w:rsidR="00B513C4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2 205 772,00</w:t>
      </w:r>
      <w:r w:rsidR="001D4DF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A1D6F" w:rsidRPr="00385322" w:rsidRDefault="005729E2" w:rsidP="001A1D6F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Пятая редакция муниципальной программы (постановление Администрации Саткинского муниципального района от </w:t>
      </w:r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07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07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39</w:t>
      </w:r>
      <w:r w:rsidR="006B27C0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внесла изменения в части, касающейся уточнения бюджетных обязательств </w:t>
      </w:r>
      <w:r w:rsidR="00182806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(перераспределение 400 000,00 рублей и уменьшение бюджета на 410 000,00 рублей) </w:t>
      </w:r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решением Собрания депутатов Саткинского муниципального района от 02.07.2020 №613/81 «О внесении изменений и дополнений в решение Собрания депутатов Саткинского муниципального района от 25.12.2019 №542/70</w:t>
      </w:r>
      <w:proofErr w:type="gramEnd"/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районном бюджете на 2020 год и плановый период 2021 и  2022 годов» и была принята с бюджетом </w:t>
      </w:r>
      <w:r w:rsidR="00182806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13 395 772,00</w:t>
      </w:r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:rsidR="00182806" w:rsidRPr="00385322" w:rsidRDefault="00182806" w:rsidP="00182806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‒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за счет бюджета Челябинской области 11 600 000,00 рублей; </w:t>
      </w:r>
    </w:p>
    <w:p w:rsidR="00182806" w:rsidRPr="00385322" w:rsidRDefault="00182806" w:rsidP="00182806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‒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 счет бюджета Саткинского муниципального района – 1 795 772,00 рублей.</w:t>
      </w:r>
    </w:p>
    <w:p w:rsidR="001A1D6F" w:rsidRPr="00385322" w:rsidRDefault="005729E2" w:rsidP="00755F15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Шестая редакция муниципальной программы (постановление Администрации Саткинского муниципального района от </w:t>
      </w:r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646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внесла изменения в части, касающейся уточнения бюджетных обязательств до</w:t>
      </w:r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5F15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1 797 </w:t>
      </w:r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772,00</w:t>
      </w:r>
      <w:r w:rsidR="006B27C0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рублей и </w:t>
      </w:r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снижения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финансирования за счет средств бюджета </w:t>
      </w:r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Челябинской области на основании распоряжения Администрации Саткинского муниципального района от 31.08.2020 №1092/1-р и распоряжения Администрации Саткинского муниципального района  от 15.09.2020 №1154-р «Об уменьшении бюджетных ассигнований», в том</w:t>
      </w:r>
      <w:proofErr w:type="gramEnd"/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</w:t>
      </w:r>
      <w:proofErr w:type="gramEnd"/>
      <w:r w:rsidR="001A1D6F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55F15" w:rsidRPr="00385322" w:rsidRDefault="00755F15" w:rsidP="00755F1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‒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за счет бюджета Челябинской области 0,00 рублей; </w:t>
      </w:r>
    </w:p>
    <w:p w:rsidR="00755F15" w:rsidRPr="00385322" w:rsidRDefault="00755F15" w:rsidP="00755F1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‒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 счет бюджета Саткинского муниципального района – 1 797 772,00 рублей.</w:t>
      </w:r>
    </w:p>
    <w:p w:rsidR="000C1F26" w:rsidRPr="00385322" w:rsidRDefault="005F7B2D" w:rsidP="00755F15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Т</w:t>
      </w:r>
      <w:r w:rsidR="000C1F26"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аблица 4</w:t>
      </w:r>
      <w:r w:rsidR="00DD2298"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0C1F26" w:rsidRPr="003853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1701"/>
        <w:gridCol w:w="1843"/>
        <w:gridCol w:w="2551"/>
      </w:tblGrid>
      <w:tr w:rsidR="00385322" w:rsidRPr="00385322" w:rsidTr="00F8104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№ 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муниципальной программы, 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подпрограммы, ведомственной целевой 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программы, направления </w:t>
            </w: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отдельных</w:t>
            </w:r>
            <w:proofErr w:type="gramEnd"/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мероприятий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F8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Объем финансирования, 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Причины отклонения 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фактического 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финансирования </w:t>
            </w:r>
          </w:p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от планового</w:t>
            </w:r>
          </w:p>
        </w:tc>
      </w:tr>
      <w:tr w:rsidR="00385322" w:rsidRPr="00385322" w:rsidTr="00F81046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F26" w:rsidRPr="00385322" w:rsidRDefault="000C1F26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75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1 797 772,00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2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1 305 236,39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DFC" w:rsidRPr="00385322" w:rsidRDefault="000C7DFC" w:rsidP="000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Экономия по результатам аукционов</w:t>
            </w:r>
          </w:p>
        </w:tc>
      </w:tr>
      <w:tr w:rsidR="00385322" w:rsidRPr="00385322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55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1 797 772,00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2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1 305 236,39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DFC" w:rsidRPr="00385322" w:rsidRDefault="000C7DFC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1255" w:rsidRPr="00385322" w:rsidRDefault="00FA51E2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55" w:rsidRPr="00385322" w:rsidRDefault="005518D9" w:rsidP="0055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мешков (для субботников</w:t>
            </w:r>
            <w:r w:rsidRPr="00385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CA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203124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203124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F81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1255" w:rsidRPr="00385322" w:rsidRDefault="00EB1255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1255" w:rsidRPr="00385322" w:rsidRDefault="00EB1255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1255" w:rsidRPr="00385322" w:rsidRDefault="00EB1255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203124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203124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1255" w:rsidRPr="00385322" w:rsidRDefault="00EB1255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255" w:rsidRPr="00385322" w:rsidRDefault="00EB1255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Транспортирование и складирование мусора (во время субботников) </w:t>
            </w:r>
          </w:p>
          <w:p w:rsidR="00755F15" w:rsidRDefault="00755F15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5322" w:rsidRDefault="00385322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5322" w:rsidRDefault="00385322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5322" w:rsidRDefault="00385322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5322" w:rsidRDefault="00385322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5322" w:rsidRDefault="00385322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5322" w:rsidRDefault="00385322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5322" w:rsidRDefault="00385322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5322" w:rsidRPr="00385322" w:rsidRDefault="00385322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55 000,00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5F15" w:rsidRPr="00385322" w:rsidRDefault="00755F15" w:rsidP="000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Работы были выполнены в </w:t>
            </w:r>
            <w:r w:rsidR="000C7DFC" w:rsidRPr="00385322">
              <w:rPr>
                <w:rFonts w:ascii="Times New Roman" w:eastAsiaTheme="minorEastAsia" w:hAnsi="Times New Roman" w:cs="Times New Roman"/>
                <w:lang w:eastAsia="ru-RU"/>
              </w:rPr>
              <w:t>мероприятии 4</w:t>
            </w: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55 000,00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A51E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A51E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55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книгопечатной продукции</w:t>
            </w:r>
          </w:p>
          <w:p w:rsidR="005518D9" w:rsidRPr="00385322" w:rsidRDefault="005518D9" w:rsidP="00CA1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CA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3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F81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CA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3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8104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A43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CA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A51E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55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Услуги по обращению с ТКО в рекреационных зонах </w:t>
            </w:r>
          </w:p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195 251,55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FA51E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A51E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A51E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195 251,55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A51E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FA51E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2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сортировке отходов (утилизация отработанных аккумуляторных батареек)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48 334,00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5F15" w:rsidRPr="00385322" w:rsidRDefault="000C7DFC" w:rsidP="000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Экономия по</w:t>
            </w:r>
            <w:r w:rsidR="00755F15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результатам аукциона</w:t>
            </w: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48 334,00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5F15" w:rsidRPr="00385322" w:rsidRDefault="00755F15" w:rsidP="00FA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755F1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99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2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299 952,00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755F15" w:rsidP="009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755F1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755F1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755F1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299 952,00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755F1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755F1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исследования качества воды поверхностных водных объектов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  <w:r w:rsidR="005518D9" w:rsidRPr="00385322">
              <w:rPr>
                <w:rFonts w:ascii="Times New Roman" w:eastAsiaTheme="minorEastAsia" w:hAnsi="Times New Roman" w:cs="Times New Roman"/>
                <w:lang w:eastAsia="ru-RU"/>
              </w:rPr>
              <w:t>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992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  <w:r w:rsidR="005518D9" w:rsidRPr="00385322">
              <w:rPr>
                <w:rFonts w:ascii="Times New Roman" w:eastAsiaTheme="minorEastAsia" w:hAnsi="Times New Roman" w:cs="Times New Roman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  <w:r w:rsidR="005518D9" w:rsidRPr="00385322">
              <w:rPr>
                <w:rFonts w:ascii="Times New Roman" w:eastAsiaTheme="minorEastAsia" w:hAnsi="Times New Roman" w:cs="Times New Roman"/>
                <w:lang w:eastAsia="ru-RU"/>
              </w:rPr>
              <w:t>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вывоза мусора с пос. </w:t>
            </w:r>
            <w:proofErr w:type="spellStart"/>
            <w:r w:rsidRPr="00385322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38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199 998,84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203124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199 998,84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FC" w:rsidRPr="00385322" w:rsidRDefault="000C7DFC" w:rsidP="0099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2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строительство новых очередей объектов обращения с отходами (2-я и 3-я очереди полигона ТКО г. Сатка)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117 172,00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DFC" w:rsidRPr="00385322" w:rsidRDefault="000C7DFC" w:rsidP="00B5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 результате расторжения Соглашения с Министерством экологии Челя</w:t>
            </w:r>
            <w:r w:rsidR="00B50522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бинской области на </w:t>
            </w:r>
            <w:proofErr w:type="spellStart"/>
            <w:r w:rsidR="00B50522" w:rsidRPr="00385322">
              <w:rPr>
                <w:rFonts w:ascii="Times New Roman" w:eastAsiaTheme="minorEastAsia" w:hAnsi="Times New Roman" w:cs="Times New Roman"/>
                <w:lang w:eastAsia="ru-RU"/>
              </w:rPr>
              <w:t>софинансирование</w:t>
            </w:r>
            <w:proofErr w:type="spellEnd"/>
            <w:r w:rsidR="00B50522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расходных обязательств 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№14-2020 от 27.02.2020</w:t>
            </w: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117 172,00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7DFC" w:rsidRPr="00385322" w:rsidRDefault="000C7DFC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909" w:rsidRPr="00385322" w:rsidRDefault="00301909" w:rsidP="0030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2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полигона ТКО г. Сатка мусоросортировочным комплексом (проведение строительно-технической экспертизы оценочной стоимости поставленного оборудования </w:t>
            </w:r>
            <w:proofErr w:type="gramStart"/>
            <w:r w:rsidRPr="00385322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385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18D9" w:rsidRPr="00385322" w:rsidRDefault="005518D9" w:rsidP="0030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0190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0190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0190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0190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D9" w:rsidRPr="00385322" w:rsidRDefault="00301909" w:rsidP="0030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(расширение) полигона ТКО города Сатка </w:t>
            </w:r>
            <w:r w:rsidR="000C7DFC" w:rsidRPr="00385322">
              <w:rPr>
                <w:rFonts w:ascii="Times New Roman" w:hAnsi="Times New Roman" w:cs="Times New Roman"/>
                <w:sz w:val="24"/>
                <w:szCs w:val="24"/>
              </w:rPr>
              <w:t>(проведение историко-культурной экспертизы лесного участка)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0190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80 600,00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8D9" w:rsidRPr="00385322" w:rsidRDefault="00755F15" w:rsidP="000C7DF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Работы </w:t>
            </w:r>
            <w:r w:rsidR="000C7DFC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были отложены в связи с разъяснениями </w:t>
            </w:r>
            <w:proofErr w:type="gramStart"/>
            <w:r w:rsidR="000C7DFC" w:rsidRPr="00385322">
              <w:rPr>
                <w:rFonts w:ascii="Times New Roman" w:eastAsiaTheme="minorEastAsia" w:hAnsi="Times New Roman" w:cs="Times New Roman"/>
                <w:lang w:eastAsia="ru-RU"/>
              </w:rPr>
              <w:t>Госкомитета охраны объектов культурного наследия Челябинской области</w:t>
            </w:r>
            <w:proofErr w:type="gramEnd"/>
            <w:r w:rsidR="000C7DFC"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 и управления лесами Челябинской области</w:t>
            </w: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30190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80 600,00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0C44B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8D9" w:rsidRPr="00385322" w:rsidRDefault="005518D9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30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санитарно-защитной зоны полигона ТКО г. Сатка (1-я очередь) </w:t>
            </w:r>
          </w:p>
          <w:p w:rsidR="00755F15" w:rsidRPr="00385322" w:rsidRDefault="00755F15" w:rsidP="0055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0C7DFC" w:rsidP="000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0C7DFC" w:rsidP="000C7DF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216 700,00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5F15" w:rsidRPr="00385322" w:rsidRDefault="000C7DFC" w:rsidP="000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Экономия по результатам аукциона</w:t>
            </w: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0C7DFC" w:rsidP="000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0C7DFC" w:rsidP="000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216 700,00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15" w:rsidRPr="00385322" w:rsidRDefault="00755F15" w:rsidP="000C44BA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5F15" w:rsidRPr="00385322" w:rsidRDefault="00755F15" w:rsidP="000C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судебной экспертизы по определению Арбитражного суда Ульяновской области от </w:t>
            </w:r>
            <w:r w:rsidRPr="0038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23.06.2020 по делу №А72-18682/2019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нет </w:t>
            </w: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бюджет Саткинского </w:t>
            </w: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150 000,00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85322" w:rsidRPr="00385322" w:rsidTr="0038532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909" w:rsidRPr="00385322" w:rsidRDefault="00301909" w:rsidP="0038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F1DEB" w:rsidRPr="00E46D73" w:rsidRDefault="006F1DEB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  <w:sectPr w:rsidR="006F1DEB" w:rsidRPr="00E46D73" w:rsidSect="00FD5096">
          <w:footerReference w:type="default" r:id="rId10"/>
          <w:pgSz w:w="11906" w:h="16838"/>
          <w:pgMar w:top="851" w:right="851" w:bottom="709" w:left="1247" w:header="709" w:footer="709" w:gutter="0"/>
          <w:cols w:space="708"/>
          <w:docGrid w:linePitch="360"/>
        </w:sectPr>
      </w:pPr>
      <w:bookmarkStart w:id="2" w:name="sub_600"/>
    </w:p>
    <w:p w:rsidR="006F1DEB" w:rsidRDefault="006F1DEB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700"/>
      <w:bookmarkEnd w:id="2"/>
    </w:p>
    <w:p w:rsidR="008F52F2" w:rsidRDefault="008F52F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0522" w:rsidRPr="00385322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4.</w:t>
      </w:r>
    </w:p>
    <w:p w:rsidR="00B50522" w:rsidRPr="00385322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деятельности ответственных исполнителей при реализации муниципальной программы</w:t>
      </w:r>
    </w:p>
    <w:p w:rsidR="00BC5FC5" w:rsidRDefault="00BC5FC5" w:rsidP="00E4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73" w:rsidRPr="00E46D73" w:rsidRDefault="0043773A" w:rsidP="00E4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</w:t>
      </w:r>
      <w:r w:rsidRPr="002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униципальная программа </w:t>
      </w:r>
      <w:r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Саткинского муниципального района» </w:t>
      </w:r>
      <w:r w:rsidR="00E46D73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</w:t>
      </w:r>
      <w:r w:rsidR="00E46D73" w:rsidRPr="00E46D73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Саткинского муниципального района от 24.03.2020 №174 «Об утверждении Порядка принятия решений о разработке муниципальных программ Саткинского муниципального района и муниципальных программ Саткинского городского поселения, их формировании и реализации».</w:t>
      </w:r>
    </w:p>
    <w:p w:rsidR="00BC5FC5" w:rsidRDefault="00E46D73" w:rsidP="004377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Муниципальная программа «Охрана окружающей среды Саткинского муниципального района» приведена в соответствие с </w:t>
      </w:r>
      <w:r w:rsidRPr="00E46D73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Саткинского муниципального района от 28.01.2020 №40 «Об утверждении Программы по достижению целевых показателей социально-экономического развития Саткинского муниципального района на 2019 год </w:t>
      </w:r>
      <w:r w:rsidRPr="00E46D73">
        <w:rPr>
          <w:rFonts w:ascii="Times New Roman" w:eastAsia="Calibri" w:hAnsi="Times New Roman" w:cs="Times New Roman"/>
          <w:sz w:val="24"/>
          <w:szCs w:val="24"/>
        </w:rPr>
        <w:t>и плановый период до 2024 года»</w:t>
      </w:r>
      <w:r w:rsidR="00BC5F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73A" w:rsidRDefault="00BC5FC5" w:rsidP="0043773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C5FC5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«Охрана окружающей среды Саткинского муниципального района» приведена в соответствие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3773A" w:rsidRPr="002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Саткинского муниципального района 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25.12.2019 №542/70 «О</w:t>
      </w:r>
      <w:r w:rsidR="0043773A" w:rsidRPr="002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бюджете на 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3773A" w:rsidRPr="002B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и 2022 годов» с внесенными в него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73A" w:rsidRPr="00E4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FC5" w:rsidRDefault="00BC5FC5" w:rsidP="00BC5F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Муниципальная программа «Охрана окружающей среды Саткинского муниципального района» (с изменениями и дополнениями) и годовой отчет по выполнению муниципальной программы размещены</w:t>
      </w:r>
      <w:r w:rsidRPr="00BC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Саткинского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в сети Интернет.</w:t>
      </w:r>
    </w:p>
    <w:p w:rsidR="00B50522" w:rsidRPr="00385322" w:rsidRDefault="00B50522" w:rsidP="00B5052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5.</w:t>
      </w:r>
    </w:p>
    <w:p w:rsidR="00295EF7" w:rsidRPr="00385322" w:rsidRDefault="00295EF7" w:rsidP="00B5052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внесенных в муниципальную программу изменениях.</w:t>
      </w:r>
    </w:p>
    <w:p w:rsidR="00B50522" w:rsidRPr="00385322" w:rsidRDefault="00B50522" w:rsidP="00B5052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5EF7" w:rsidRPr="00385322" w:rsidRDefault="00D237FA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Таблица </w:t>
      </w:r>
      <w:r w:rsidR="00B50522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B50522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внесенных изменениях в муниципальную программу «Охрана окружающей среды Саткинского муниципального района» за 2020 год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383"/>
        <w:gridCol w:w="2798"/>
        <w:gridCol w:w="4111"/>
      </w:tblGrid>
      <w:tr w:rsidR="00385322" w:rsidRPr="00385322" w:rsidTr="00922D5B">
        <w:tc>
          <w:tcPr>
            <w:tcW w:w="597" w:type="dxa"/>
            <w:vAlign w:val="center"/>
          </w:tcPr>
          <w:p w:rsidR="00B04F6C" w:rsidRPr="00385322" w:rsidRDefault="00B04F6C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383" w:type="dxa"/>
            <w:vAlign w:val="center"/>
          </w:tcPr>
          <w:p w:rsidR="00B04F6C" w:rsidRPr="00385322" w:rsidRDefault="00B04F6C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Реквизиты нормативного правового акта </w:t>
            </w:r>
          </w:p>
          <w:p w:rsidR="00B04F6C" w:rsidRPr="00385322" w:rsidRDefault="00B04F6C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(наименование, дата и номер)</w:t>
            </w:r>
          </w:p>
        </w:tc>
        <w:tc>
          <w:tcPr>
            <w:tcW w:w="2798" w:type="dxa"/>
            <w:vAlign w:val="center"/>
          </w:tcPr>
          <w:p w:rsidR="00B04F6C" w:rsidRPr="00385322" w:rsidRDefault="00B04F6C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 xml:space="preserve">Суть изменений </w:t>
            </w:r>
          </w:p>
          <w:p w:rsidR="00B04F6C" w:rsidRPr="00385322" w:rsidRDefault="00B04F6C" w:rsidP="00B0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(краткое изложение)</w:t>
            </w:r>
          </w:p>
        </w:tc>
        <w:tc>
          <w:tcPr>
            <w:tcW w:w="4111" w:type="dxa"/>
            <w:vAlign w:val="center"/>
          </w:tcPr>
          <w:p w:rsidR="00B04F6C" w:rsidRPr="00385322" w:rsidRDefault="00B04F6C" w:rsidP="003F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Обоснование изменений</w:t>
            </w:r>
          </w:p>
          <w:p w:rsidR="00B04F6C" w:rsidRPr="00385322" w:rsidRDefault="00B04F6C" w:rsidP="0092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(необходимость, преимущества)</w:t>
            </w:r>
          </w:p>
        </w:tc>
      </w:tr>
      <w:tr w:rsidR="00922D5B" w:rsidRPr="00922D5B" w:rsidTr="00922D5B">
        <w:tc>
          <w:tcPr>
            <w:tcW w:w="597" w:type="dxa"/>
          </w:tcPr>
          <w:p w:rsidR="00922D5B" w:rsidRPr="00922D5B" w:rsidRDefault="00922D5B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2D5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383" w:type="dxa"/>
          </w:tcPr>
          <w:p w:rsidR="00922D5B" w:rsidRPr="00922D5B" w:rsidRDefault="00922D5B" w:rsidP="00B04F6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2D5B">
              <w:rPr>
                <w:rFonts w:ascii="Times New Roman" w:eastAsiaTheme="minorEastAsia" w:hAnsi="Times New Roman" w:cs="Times New Roman"/>
                <w:lang w:eastAsia="ru-RU"/>
              </w:rPr>
              <w:t>04.12.2019 №832</w:t>
            </w:r>
          </w:p>
        </w:tc>
        <w:tc>
          <w:tcPr>
            <w:tcW w:w="2798" w:type="dxa"/>
          </w:tcPr>
          <w:p w:rsidR="00922D5B" w:rsidRPr="00922D5B" w:rsidRDefault="00922D5B" w:rsidP="00A36E87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22D5B">
              <w:rPr>
                <w:rFonts w:ascii="Times New Roman" w:eastAsiaTheme="minorEastAsia" w:hAnsi="Times New Roman" w:cs="Times New Roman"/>
                <w:lang w:eastAsia="ru-RU"/>
              </w:rPr>
              <w:t>Первоначальная редакция муниципальной программы</w:t>
            </w:r>
          </w:p>
        </w:tc>
        <w:tc>
          <w:tcPr>
            <w:tcW w:w="4111" w:type="dxa"/>
          </w:tcPr>
          <w:p w:rsidR="00922D5B" w:rsidRPr="00922D5B" w:rsidRDefault="00922D5B" w:rsidP="00922D5B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Проект решения Собрания депутатов Саткинского муниципального района </w:t>
            </w:r>
            <w:r w:rsidRPr="00922D5B">
              <w:rPr>
                <w:rFonts w:ascii="Times New Roman" w:eastAsiaTheme="minorEastAsia" w:hAnsi="Times New Roman" w:cs="Times New Roman"/>
                <w:lang w:eastAsia="ru-RU"/>
              </w:rPr>
              <w:t>«О районном бюджете на 20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922D5B">
              <w:rPr>
                <w:rFonts w:ascii="Times New Roman" w:eastAsiaTheme="minorEastAsia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 и 2022</w:t>
            </w:r>
            <w:r w:rsidRPr="00922D5B">
              <w:rPr>
                <w:rFonts w:ascii="Times New Roman" w:eastAsiaTheme="minorEastAsia" w:hAnsi="Times New Roman" w:cs="Times New Roman"/>
                <w:lang w:eastAsia="ru-RU"/>
              </w:rPr>
              <w:t xml:space="preserve"> годов»</w:t>
            </w:r>
          </w:p>
        </w:tc>
      </w:tr>
      <w:tr w:rsidR="003F3593" w:rsidRPr="003F3593" w:rsidTr="00922D5B">
        <w:tc>
          <w:tcPr>
            <w:tcW w:w="597" w:type="dxa"/>
          </w:tcPr>
          <w:p w:rsidR="00922D5B" w:rsidRPr="003F3593" w:rsidRDefault="00922D5B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383" w:type="dxa"/>
          </w:tcPr>
          <w:p w:rsidR="00922D5B" w:rsidRPr="003F3593" w:rsidRDefault="00922D5B" w:rsidP="00B04F6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25.12.2019№915</w:t>
            </w:r>
          </w:p>
        </w:tc>
        <w:tc>
          <w:tcPr>
            <w:tcW w:w="2798" w:type="dxa"/>
          </w:tcPr>
          <w:p w:rsidR="003F3593" w:rsidRDefault="008D2953" w:rsidP="008D2953">
            <w:pPr>
              <w:pStyle w:val="a4"/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>Приведение муниципальной программы в соответствие с проектом программы по достижению целевых показателей социально-экон</w:t>
            </w:r>
            <w:r w:rsidR="003F3593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>мического развития СМР на 2019 год и плановый период до 2024 года</w:t>
            </w:r>
            <w:r w:rsidR="003F359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922D5B" w:rsidRPr="003F3593" w:rsidRDefault="008D2953" w:rsidP="003F3593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Увеличение объема финансирования мероприятий муниципальной программы </w:t>
            </w:r>
            <w:r w:rsidR="003F3593">
              <w:rPr>
                <w:rFonts w:ascii="Times New Roman" w:eastAsiaTheme="minorEastAsia" w:hAnsi="Times New Roman" w:cs="Times New Roman"/>
                <w:lang w:eastAsia="ru-RU"/>
              </w:rPr>
              <w:t>на 2020 год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>из средств бюджета СМР</w:t>
            </w:r>
            <w:r w:rsid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на 1 105 772 рублей</w:t>
            </w:r>
          </w:p>
        </w:tc>
        <w:tc>
          <w:tcPr>
            <w:tcW w:w="4111" w:type="dxa"/>
          </w:tcPr>
          <w:p w:rsidR="00922D5B" w:rsidRPr="003F3593" w:rsidRDefault="00922D5B" w:rsidP="00922D5B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Решение Собрания депутатов Саткинского муниципального района от 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.12.201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№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542/70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«О районном бюджете на 20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год и плановый период 202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1 и 2022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годов»</w:t>
            </w:r>
          </w:p>
        </w:tc>
      </w:tr>
      <w:tr w:rsidR="003F3593" w:rsidRPr="003F3593" w:rsidTr="00922D5B">
        <w:tc>
          <w:tcPr>
            <w:tcW w:w="597" w:type="dxa"/>
          </w:tcPr>
          <w:p w:rsidR="00922D5B" w:rsidRPr="003F3593" w:rsidRDefault="00922D5B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383" w:type="dxa"/>
          </w:tcPr>
          <w:p w:rsidR="00922D5B" w:rsidRPr="003F3593" w:rsidRDefault="00922D5B" w:rsidP="00B04F6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03.02.2020 №51/1</w:t>
            </w:r>
          </w:p>
        </w:tc>
        <w:tc>
          <w:tcPr>
            <w:tcW w:w="2798" w:type="dxa"/>
          </w:tcPr>
          <w:p w:rsidR="00922D5B" w:rsidRPr="003F3593" w:rsidRDefault="003F3593" w:rsidP="003F3593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Необходимость перераспределения средств между мероприятиями муниципальной программы</w:t>
            </w:r>
          </w:p>
        </w:tc>
        <w:tc>
          <w:tcPr>
            <w:tcW w:w="4111" w:type="dxa"/>
          </w:tcPr>
          <w:p w:rsidR="00922D5B" w:rsidRPr="003F3593" w:rsidRDefault="00922D5B" w:rsidP="003F3593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Решение Собрания депутатов Саткинского муниципального района от 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.0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.20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№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>560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>71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«О внесении изменений и дополнений в решение Собрания депутатов Саткинского муниципального района от 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.12.201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№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>542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«О районном бюджете на 20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год и плановый период 202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1 и 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 w:rsidR="003F3593" w:rsidRPr="003F359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годов» </w:t>
            </w:r>
          </w:p>
        </w:tc>
      </w:tr>
      <w:tr w:rsidR="008D2953" w:rsidRPr="00385322" w:rsidTr="00922D5B">
        <w:tc>
          <w:tcPr>
            <w:tcW w:w="597" w:type="dxa"/>
          </w:tcPr>
          <w:p w:rsidR="008D2953" w:rsidRPr="00385322" w:rsidRDefault="008D2953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383" w:type="dxa"/>
          </w:tcPr>
          <w:p w:rsidR="008D2953" w:rsidRPr="00385322" w:rsidRDefault="008D2953" w:rsidP="00B04F6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02.06.2020 №319</w:t>
            </w:r>
          </w:p>
        </w:tc>
        <w:tc>
          <w:tcPr>
            <w:tcW w:w="2798" w:type="dxa"/>
          </w:tcPr>
          <w:p w:rsidR="008D2953" w:rsidRDefault="008D2953" w:rsidP="008D2953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 Сокращение бюджетных ассигнований в размере 68 590 000 рублей за счет бюджета Челябинской области в связи с расторжением Соглашения с Министерством экологии Челябинской области №14/2020 от 27.02.2020.</w:t>
            </w:r>
          </w:p>
          <w:p w:rsidR="008D2953" w:rsidRPr="003F3593" w:rsidRDefault="008D2953" w:rsidP="008D2953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8D2953">
              <w:rPr>
                <w:rFonts w:ascii="Times New Roman" w:eastAsiaTheme="minorEastAsia" w:hAnsi="Times New Roman" w:cs="Times New Roman"/>
                <w:lang w:eastAsia="ru-RU"/>
              </w:rPr>
              <w:t xml:space="preserve">Необходимость перераспределения средств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бюджета СМР </w:t>
            </w:r>
            <w:r w:rsidRPr="008D2953">
              <w:rPr>
                <w:rFonts w:ascii="Times New Roman" w:eastAsiaTheme="minorEastAsia" w:hAnsi="Times New Roman" w:cs="Times New Roman"/>
                <w:lang w:eastAsia="ru-RU"/>
              </w:rPr>
              <w:t xml:space="preserve">между мероприятиями муниципальной </w:t>
            </w:r>
            <w:r w:rsidRPr="008D295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программы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размере 400 000 рублей на разработку проекта санитарно-защитной зоны полигона ТКО г. Сатка </w:t>
            </w:r>
          </w:p>
        </w:tc>
        <w:tc>
          <w:tcPr>
            <w:tcW w:w="4111" w:type="dxa"/>
          </w:tcPr>
          <w:p w:rsidR="008D2953" w:rsidRDefault="008D2953" w:rsidP="008D2953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 Соглашение с Министерством экологии Челябинской области о расторжении соглашения №14/2020 от 27.02.2020</w:t>
            </w:r>
          </w:p>
          <w:p w:rsidR="008D2953" w:rsidRDefault="008D2953" w:rsidP="008D2953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Решение Собрания депутатов Саткинского муниципального района от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04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.2020 №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586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/7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«О внесении изменений и дополнений в решение Собрания депутатов Саткинского муниципального района от 25.12.2019 №542/70 «О районном бюджете на 2020 год и плановый период 2021 и 2022 годов»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8D2953" w:rsidRPr="003F3593" w:rsidRDefault="008D2953" w:rsidP="008D2953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D2953" w:rsidRPr="00385322" w:rsidTr="00922D5B">
        <w:tc>
          <w:tcPr>
            <w:tcW w:w="597" w:type="dxa"/>
          </w:tcPr>
          <w:p w:rsidR="008D2953" w:rsidRPr="00385322" w:rsidRDefault="008D2953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383" w:type="dxa"/>
          </w:tcPr>
          <w:p w:rsidR="008D2953" w:rsidRPr="00385322" w:rsidRDefault="008D2953" w:rsidP="00B04F6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5322">
              <w:rPr>
                <w:rFonts w:ascii="Times New Roman" w:eastAsiaTheme="minorEastAsia" w:hAnsi="Times New Roman" w:cs="Times New Roman"/>
                <w:lang w:eastAsia="ru-RU"/>
              </w:rPr>
              <w:t>07.07.2020 №393</w:t>
            </w:r>
          </w:p>
        </w:tc>
        <w:tc>
          <w:tcPr>
            <w:tcW w:w="2798" w:type="dxa"/>
          </w:tcPr>
          <w:p w:rsidR="008D2953" w:rsidRDefault="008D2953" w:rsidP="00A36E87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Сокращение бюджетных ассигнований в размере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410 000,00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рублей за счет бюджета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СМР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8D2953" w:rsidRPr="003F3593" w:rsidRDefault="008D2953" w:rsidP="008D2953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8D2953">
              <w:rPr>
                <w:rFonts w:ascii="Times New Roman" w:eastAsiaTheme="minorEastAsia" w:hAnsi="Times New Roman" w:cs="Times New Roman"/>
                <w:lang w:eastAsia="ru-RU"/>
              </w:rPr>
              <w:t xml:space="preserve">Необходимость перераспределения средств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бюджета СМР </w:t>
            </w:r>
            <w:r w:rsidRPr="008D2953">
              <w:rPr>
                <w:rFonts w:ascii="Times New Roman" w:eastAsiaTheme="minorEastAsia" w:hAnsi="Times New Roman" w:cs="Times New Roman"/>
                <w:lang w:eastAsia="ru-RU"/>
              </w:rPr>
              <w:t>между мероприятиями муниципальной программы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размере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219 400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рублей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 мероприятия «проведение историко-культурной экспертизы» на другие мероприятия муниципальной программы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8D2953" w:rsidRPr="003F3593" w:rsidRDefault="008D2953" w:rsidP="008D2953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Решение Собрания депутатов Саткинского муниципального района от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02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07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.2020 №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613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81</w:t>
            </w:r>
            <w:r w:rsidRPr="003F3593">
              <w:rPr>
                <w:rFonts w:ascii="Times New Roman" w:eastAsiaTheme="minorEastAsia" w:hAnsi="Times New Roman" w:cs="Times New Roman"/>
                <w:lang w:eastAsia="ru-RU"/>
              </w:rPr>
              <w:t xml:space="preserve"> «О внесении изменений и дополнений в решение Собрания депутатов Саткинского муниципального района от 25.12.2019 №542/70 «О районном бюджете на 2020 год и плановый период 2021 и 2022 годов» </w:t>
            </w:r>
          </w:p>
        </w:tc>
      </w:tr>
      <w:tr w:rsidR="0096245E" w:rsidRPr="0096245E" w:rsidTr="00922D5B">
        <w:tc>
          <w:tcPr>
            <w:tcW w:w="597" w:type="dxa"/>
          </w:tcPr>
          <w:p w:rsidR="008D2953" w:rsidRPr="0096245E" w:rsidRDefault="008D2953" w:rsidP="00A057F5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245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383" w:type="dxa"/>
          </w:tcPr>
          <w:p w:rsidR="008D2953" w:rsidRPr="0096245E" w:rsidRDefault="008D2953" w:rsidP="00B04F6C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245E">
              <w:rPr>
                <w:rFonts w:ascii="Times New Roman" w:eastAsiaTheme="minorEastAsia" w:hAnsi="Times New Roman" w:cs="Times New Roman"/>
                <w:lang w:eastAsia="ru-RU"/>
              </w:rPr>
              <w:t>29.10.2020 №646</w:t>
            </w:r>
          </w:p>
        </w:tc>
        <w:tc>
          <w:tcPr>
            <w:tcW w:w="2798" w:type="dxa"/>
          </w:tcPr>
          <w:p w:rsidR="008D2953" w:rsidRPr="0096245E" w:rsidRDefault="0096245E" w:rsidP="008C5986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245E">
              <w:rPr>
                <w:rFonts w:ascii="Times New Roman" w:eastAsiaTheme="minorEastAsia" w:hAnsi="Times New Roman" w:cs="Times New Roman"/>
                <w:lang w:eastAsia="ru-RU"/>
              </w:rPr>
              <w:t>1. Сокращение бюджетных 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ссигнований в размере 68 11 600 000,00</w:t>
            </w:r>
            <w:r w:rsidRPr="0096245E">
              <w:rPr>
                <w:rFonts w:ascii="Times New Roman" w:eastAsiaTheme="minorEastAsia" w:hAnsi="Times New Roman" w:cs="Times New Roman"/>
                <w:lang w:eastAsia="ru-RU"/>
              </w:rPr>
              <w:t xml:space="preserve"> рублей за счет бюджета Челябинской области в связи с расторжением Соглашения с Министерством экологии Челябинской области №14/2020 от 27.02.2020.</w:t>
            </w:r>
          </w:p>
        </w:tc>
        <w:tc>
          <w:tcPr>
            <w:tcW w:w="4111" w:type="dxa"/>
          </w:tcPr>
          <w:p w:rsidR="0096245E" w:rsidRDefault="0096245E" w:rsidP="0096245E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 Администрации Саткинского муниципального района от 31.08.2020 «Об уменьшении бюджетных ассигнований»;</w:t>
            </w:r>
          </w:p>
          <w:p w:rsidR="008D2953" w:rsidRPr="0096245E" w:rsidRDefault="0096245E" w:rsidP="0096245E">
            <w:pPr>
              <w:pStyle w:val="a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 Распоряжение Администрации Саткинского муниципального района от 15.09.2020 «Об уменьшении бюджетных ассигнований».</w:t>
            </w:r>
          </w:p>
        </w:tc>
      </w:tr>
    </w:tbl>
    <w:p w:rsidR="00A057F5" w:rsidRPr="00385322" w:rsidRDefault="00A057F5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1255" w:rsidRPr="00385322" w:rsidRDefault="00EB1255" w:rsidP="00295EF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298" w:rsidRPr="00385322" w:rsidRDefault="006F1DEB" w:rsidP="006F1DEB">
      <w:pPr>
        <w:pStyle w:val="a4"/>
        <w:widowControl w:val="0"/>
        <w:tabs>
          <w:tab w:val="left" w:pos="851"/>
          <w:tab w:val="left" w:pos="4128"/>
          <w:tab w:val="center" w:pos="490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D54FB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</w:t>
      </w:r>
      <w:r w:rsidR="00B04F6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295EF7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95EF7" w:rsidRPr="00385322" w:rsidRDefault="00295EF7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эффективности </w:t>
      </w:r>
      <w:r w:rsidR="00B04F6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еа</w:t>
      </w:r>
      <w:r w:rsidR="00DD2298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лизаци</w:t>
      </w:r>
      <w:r w:rsidR="00B04F6C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DD2298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программы</w:t>
      </w:r>
    </w:p>
    <w:p w:rsidR="00DD2298" w:rsidRPr="00385322" w:rsidRDefault="00DD2298" w:rsidP="00DD2298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298" w:rsidRPr="00385322" w:rsidRDefault="00DD2298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24"/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проведения оценки эффективности реализации муниципальной программы </w:t>
      </w:r>
      <w:r w:rsidR="00CE6A66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расчет следующих показателей:</w:t>
      </w:r>
    </w:p>
    <w:bookmarkEnd w:id="4"/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достижения цели и решения задач муниципальной программы рассчитывается по формуле</w:t>
      </w:r>
      <w:r w:rsidR="0072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(1)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СРмп</m:t>
        </m:r>
        <m:r>
          <w:rPr>
            <w:rFonts w:ascii="Cambria Math" w:eastAsia="Cambria Math" w:hAnsi="Cambria Math" w:cs="Times New Roman"/>
            <w:color w:val="000000"/>
            <w:sz w:val="24"/>
            <w:szCs w:val="24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Cambria Math" w:hAnsi="Cambria Math" w:cs="Times New Roman"/>
                <w:color w:val="000000"/>
                <w:sz w:val="24"/>
                <w:szCs w:val="24"/>
                <w:lang w:eastAsia="ru-RU"/>
              </w:rPr>
              <m:t>1</m:t>
            </m:r>
          </m:sub>
          <m:sup>
            <m:r>
              <w:rPr>
                <w:rFonts w:ascii="Cambria Math" w:eastAsia="Cambria Math" w:hAnsi="Cambria Math" w:cs="Times New Roman"/>
                <w:color w:val="000000"/>
                <w:sz w:val="24"/>
                <w:szCs w:val="24"/>
                <w:lang w:eastAsia="ru-RU"/>
              </w:rPr>
              <m:t>Т</m:t>
            </m:r>
          </m:sup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СДмппз/Т</m:t>
            </m:r>
          </m:e>
        </m:nary>
      </m:oMath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степень достижения цели и решения задач муниципальной программы;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– число показателей (индикаторов), характеризующих цель и задачи муниципальной программы.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расчета степени достижения цели и решения задач муниципальной программы определяется степень достижения значений показателей (индикаторов), характеризующих цель и задачи муниципальной программы (</w:t>
      </w: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следующим формулам: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</w:t>
      </w:r>
      <w:r w:rsidR="0072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формуле (2)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мпф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мпп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мпф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мпп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:rsidR="0072052D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4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1: из формулы (2) </w:t>
      </w: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8/8 = 1</w:t>
      </w:r>
    </w:p>
    <w:p w:rsidR="0072052D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2:</w:t>
      </w:r>
      <w:r w:rsidRPr="0072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формулы (2) </w:t>
      </w: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мппз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= 0</w:t>
      </w:r>
      <w:r w:rsidR="005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</w:p>
    <w:p w:rsidR="0072052D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формулы (1): </w:t>
      </w: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72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(1+0</w:t>
      </w:r>
      <w:r w:rsidR="005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)/2 = </w:t>
      </w:r>
      <w:r w:rsidR="005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0,75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Эффективность деятельности ответственного исполнителя муниципальной программы.</w:t>
      </w:r>
    </w:p>
    <w:bookmarkEnd w:id="5"/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</w:t>
      </w:r>
      <w:r w:rsidR="0072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(3)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КР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КР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</w:t>
      </w:r>
      <w:proofErr w:type="gram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</w:t>
      </w:r>
      <w:proofErr w:type="gram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В случае невыполнения показателя значение принимается </w:t>
      </w:r>
      <w:proofErr w:type="gram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</w:t>
      </w:r>
      <w:proofErr w:type="gram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0;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плановое значение показателя. Значение принимается </w:t>
      </w:r>
      <w:proofErr w:type="gram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</w:t>
      </w:r>
      <w:proofErr w:type="gram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</w:p>
    <w:p w:rsidR="0072052D" w:rsidRDefault="0072052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1: из формулы (3) </w:t>
      </w: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="00E75A13"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1/1 = 1</w:t>
      </w:r>
    </w:p>
    <w:p w:rsidR="00E75A13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из формулы (3) </w:t>
      </w: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</w:t>
      </w:r>
      <w:r w:rsid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(4)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1F5857" wp14:editId="4E8CE808">
            <wp:extent cx="1249045" cy="27305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ЭДО – эффективность деятельности ответственного исполнителя муниципальной программы;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:rsid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– количество показателей.</w:t>
      </w:r>
    </w:p>
    <w:p w:rsidR="00E75A13" w:rsidRDefault="00E75A13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формулы (4): ЭДО = (1+0)/2 = 0,5</w:t>
      </w:r>
    </w:p>
    <w:p w:rsidR="00E75A13" w:rsidRPr="00E75A13" w:rsidRDefault="00E75A13" w:rsidP="00E75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0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соответствия фактически произведенных затрат на реализацию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запланированному уровню затрат на реализацию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A13" w:rsidRPr="00E75A13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соответствия фактически произведенных затрат на реализацию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запланированному уровню затрат на реализацию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рассчитывается по следующей формуле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(5):</w:t>
      </w:r>
    </w:p>
    <w:p w:rsidR="00E75A13" w:rsidRPr="00E75A13" w:rsidRDefault="00E75A13" w:rsidP="00E75A13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A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Ссуз</w:t>
      </w:r>
      <w:r w:rsidRPr="00E75A13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E75A13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/</w:t>
      </w:r>
      <w:proofErr w:type="gramStart"/>
      <w:r w:rsidRPr="00E75A13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E75A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= </w:t>
      </w:r>
      <w:proofErr w:type="spellStart"/>
      <w:r w:rsidRPr="00E75A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</w:t>
      </w:r>
      <w:r w:rsidRPr="00E75A13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E75A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/ </w:t>
      </w:r>
      <w:proofErr w:type="spellStart"/>
      <w:r w:rsidRPr="00E75A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</w:t>
      </w:r>
      <w:r w:rsidRPr="00E75A13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E75A1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</w:p>
    <w:p w:rsidR="00E75A13" w:rsidRPr="00E75A13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75A13" w:rsidRPr="00E75A13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</w:t>
      </w: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gramStart"/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степень соответствия фактически произведенных затрат на реализацию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запланированному уровню затрат;</w:t>
      </w:r>
    </w:p>
    <w:p w:rsidR="00E75A13" w:rsidRPr="00E75A13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фактические расходы на реализацию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отчетном году;</w:t>
      </w:r>
    </w:p>
    <w:p w:rsidR="00E75A13" w:rsidRPr="00E75A13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плановые расходы на реализацию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 отчетном году.</w:t>
      </w:r>
    </w:p>
    <w:p w:rsidR="00E75A13" w:rsidRPr="00E75A13" w:rsidRDefault="00E75A13" w:rsidP="00E75A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расчете показателя учитываются расходы из всех источников.</w:t>
      </w:r>
    </w:p>
    <w:p w:rsidR="00E75A13" w:rsidRDefault="00E75A13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формулы (5): </w:t>
      </w:r>
      <w:proofErr w:type="spellStart"/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</w:t>
      </w: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/</w:t>
      </w:r>
      <w:proofErr w:type="gramStart"/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1 305 236,39 / 1 797 772,00 = 0,73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</w:p>
    <w:p w:rsidR="00A817F2" w:rsidRPr="00A817F2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0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8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Степень реализации мероприятий подпрограмм.</w:t>
      </w:r>
    </w:p>
    <w:bookmarkEnd w:id="7"/>
    <w:p w:rsidR="00A817F2" w:rsidRPr="00A817F2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реализации 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  <w:r w:rsidRPr="00A8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 по следующей формуле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(6):</w:t>
      </w:r>
    </w:p>
    <w:p w:rsidR="00A817F2" w:rsidRPr="00A817F2" w:rsidRDefault="00A817F2" w:rsidP="00A817F2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17F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СРм</w:t>
      </w:r>
      <w:proofErr w:type="spellEnd"/>
      <w:r w:rsidRPr="00A817F2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 xml:space="preserve"> </w:t>
      </w:r>
      <w:r w:rsidRPr="00A817F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= </w:t>
      </w:r>
      <w:proofErr w:type="spellStart"/>
      <w:r w:rsidRPr="00A817F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</w:t>
      </w:r>
      <w:r w:rsidRPr="00A817F2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A817F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/ М,</w:t>
      </w:r>
    </w:p>
    <w:p w:rsidR="00A817F2" w:rsidRPr="00A817F2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A817F2" w:rsidRPr="00A817F2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17F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СРм</w:t>
      </w:r>
      <w:proofErr w:type="spellEnd"/>
      <w:r w:rsidRPr="00A817F2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 xml:space="preserve"> </w:t>
      </w:r>
      <w:r w:rsidRPr="00A8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степень реализации 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</w:t>
      </w:r>
      <w:r w:rsidRPr="00A8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рограммы;</w:t>
      </w:r>
    </w:p>
    <w:p w:rsidR="00A817F2" w:rsidRPr="00A817F2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817F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A8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</w:t>
      </w:r>
      <w:r w:rsidRPr="00A8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рограммы, выполненных в полном объеме или частично, из числа 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A8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запланированных к реализации в отчетном году;</w:t>
      </w:r>
    </w:p>
    <w:p w:rsidR="00A817F2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– общее количество 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A8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запланированных к реализации в отчетном году.</w:t>
      </w:r>
    </w:p>
    <w:p w:rsidR="00A817F2" w:rsidRPr="00A817F2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формулы (6): </w:t>
      </w:r>
      <w:proofErr w:type="spellStart"/>
      <w:r w:rsidRPr="00A817F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СРм</w:t>
      </w:r>
      <w:proofErr w:type="spellEnd"/>
      <w:r w:rsidRPr="00A817F2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bscript"/>
          <w:lang w:eastAsia="ru-RU"/>
        </w:rPr>
        <w:t xml:space="preserve"> </w:t>
      </w:r>
      <w:r w:rsidRPr="00A817F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=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11/13 = 0,85</w:t>
      </w:r>
    </w:p>
    <w:p w:rsidR="002B0A5D" w:rsidRPr="002B0A5D" w:rsidRDefault="00A817F2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B0A5D"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Эффективность реализации муниципальной программы рассчитывается по следующей формуле</w:t>
      </w:r>
      <w:bookmarkEnd w:id="6"/>
      <w:r w:rsid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k10 x </w:t>
      </w: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СРмп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k11 x </w:t>
      </w: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k12 x </w:t>
      </w: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СРм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k13 х ЭДО,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k10 – весовой коэффициент степени достижения цели и решения задач муниципальной 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 (k10 = 0,7);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СРмп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степень достижения цели и решения задач муниципаль</w:t>
      </w:r>
      <w:r w:rsidR="00E7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программы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k11 –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степень соответствия фактически произведенных затрат на реализацию муниципальной программы запланированному уровню затрат;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k12 – весовой коэффициент степени реализации мероприятий муниципальной программы (k12 = 0,1);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СРм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степень реализации мероприятий муниципаль</w:t>
      </w:r>
      <w:r w:rsidR="00A8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программы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0A5D" w:rsidRP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k13 – весовой коэффициент эффективности деятельности ответственного исполнителя муниципальной программы (k14 = 0,1);</w:t>
      </w:r>
    </w:p>
    <w:p w:rsidR="002B0A5D" w:rsidRDefault="002B0A5D" w:rsidP="002B0A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ЭДО – эффективность деятельности ответственного исполнителя муниципальной программы. Показатель рассчитывается в соответствии с пунктом 26 настоящего Порядка </w:t>
      </w:r>
      <w:r w:rsidR="00A8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оценки эффективности.</w:t>
      </w:r>
    </w:p>
    <w:p w:rsidR="00A817F2" w:rsidRPr="002B0A5D" w:rsidRDefault="00A817F2" w:rsidP="00A81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формулы (7): </w:t>
      </w:r>
      <w:proofErr w:type="spellStart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="0092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0,73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0,85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= 0,7</w:t>
      </w:r>
      <w:r w:rsidR="0092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22D5B" w:rsidRDefault="00922D5B" w:rsidP="00922D5B">
      <w:pPr>
        <w:widowControl w:val="0"/>
        <w:tabs>
          <w:tab w:val="left" w:pos="66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Значение</w:t>
      </w:r>
      <w:r w:rsidR="002B0A5D"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 </w:t>
      </w:r>
      <w:proofErr w:type="spellStart"/>
      <w:r w:rsidR="002B0A5D"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</w:t>
      </w:r>
      <w:r w:rsidR="002B0A5D" w:rsidRPr="002B0A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92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0,73 -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</w:t>
      </w:r>
      <w:r w:rsidR="002B0A5D"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0,7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2B0A5D"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="002B0A5D" w:rsidRPr="002B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удовлетворительной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D5B" w:rsidRDefault="00922D5B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34"/>
    </w:p>
    <w:p w:rsidR="008F52F2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Вывод: </w:t>
      </w:r>
      <w:r w:rsidR="00696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эффективности реализации муниц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ипальн</w:t>
      </w:r>
      <w:r w:rsidR="00696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</w:t>
      </w:r>
      <w:r w:rsidR="00696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«Охрана окружающей среды Саткинского муниципального района»</w:t>
      </w:r>
      <w:r w:rsidR="00696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5F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показывает, </w:t>
      </w:r>
      <w:r w:rsidR="00696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муниципальная программа 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еализована в 2020 году с удовлетворительной эффективностью.</w:t>
      </w:r>
    </w:p>
    <w:p w:rsidR="008F52F2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52F2" w:rsidRDefault="008F52F2" w:rsidP="00DD2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04C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="00AF0A88"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чальник Управления </w:t>
      </w:r>
    </w:p>
    <w:p w:rsidR="00D12902" w:rsidRDefault="00AF0A88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строительства и архитектуры</w:t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9604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9604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8532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22D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М.Л. Толкачева</w:t>
      </w:r>
      <w:bookmarkEnd w:id="3"/>
      <w:bookmarkEnd w:id="8"/>
    </w:p>
    <w:p w:rsidR="00922D5B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04C" w:rsidRDefault="0069604C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2D5B" w:rsidRPr="00385322" w:rsidRDefault="00922D5B" w:rsidP="00AF0A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Ответственный исполнитель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9604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Е.Б. Соловьева</w:t>
      </w:r>
    </w:p>
    <w:p w:rsidR="00FA51E2" w:rsidRPr="00385322" w:rsidRDefault="00BC5F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20.02.2021</w:t>
      </w:r>
      <w:bookmarkStart w:id="9" w:name="_GoBack"/>
      <w:bookmarkEnd w:id="9"/>
    </w:p>
    <w:sectPr w:rsidR="00FA51E2" w:rsidRPr="00385322" w:rsidSect="006F1DEB">
      <w:type w:val="continuous"/>
      <w:pgSz w:w="11906" w:h="16838"/>
      <w:pgMar w:top="851" w:right="851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E7" w:rsidRDefault="00B130E7" w:rsidP="00167808">
      <w:pPr>
        <w:spacing w:after="0" w:line="240" w:lineRule="auto"/>
      </w:pPr>
      <w:r>
        <w:separator/>
      </w:r>
    </w:p>
  </w:endnote>
  <w:endnote w:type="continuationSeparator" w:id="0">
    <w:p w:rsidR="00B130E7" w:rsidRDefault="00B130E7" w:rsidP="0016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426"/>
    </w:sdtPr>
    <w:sdtContent>
      <w:p w:rsidR="00385322" w:rsidRDefault="003853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25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85322" w:rsidRDefault="003853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E7" w:rsidRDefault="00B130E7" w:rsidP="00167808">
      <w:pPr>
        <w:spacing w:after="0" w:line="240" w:lineRule="auto"/>
      </w:pPr>
      <w:r>
        <w:separator/>
      </w:r>
    </w:p>
  </w:footnote>
  <w:footnote w:type="continuationSeparator" w:id="0">
    <w:p w:rsidR="00B130E7" w:rsidRDefault="00B130E7" w:rsidP="00167808">
      <w:pPr>
        <w:spacing w:after="0" w:line="240" w:lineRule="auto"/>
      </w:pPr>
      <w:r>
        <w:continuationSeparator/>
      </w:r>
    </w:p>
  </w:footnote>
  <w:footnote w:id="1">
    <w:p w:rsidR="00385322" w:rsidRPr="005404CA" w:rsidRDefault="00385322" w:rsidP="00CC1787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404CA">
        <w:rPr>
          <w:rStyle w:val="ab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5404C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Приводится фактическое значение показателя (индикатора) за год, предшествующий </w:t>
      </w:r>
      <w:proofErr w:type="gramStart"/>
      <w:r w:rsidRPr="005404C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отчетному</w:t>
      </w:r>
      <w:proofErr w:type="gramEnd"/>
      <w:r w:rsidRPr="005404C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.</w:t>
      </w:r>
    </w:p>
  </w:footnote>
  <w:footnote w:id="2">
    <w:p w:rsidR="00385322" w:rsidRDefault="00385322" w:rsidP="00CC1787">
      <w:pPr>
        <w:pStyle w:val="a9"/>
        <w:spacing w:line="360" w:lineRule="auto"/>
        <w:jc w:val="both"/>
      </w:pPr>
      <w:r w:rsidRPr="005404CA">
        <w:rPr>
          <w:rStyle w:val="ab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5404C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  <w:footnote w:id="3">
    <w:p w:rsidR="00385322" w:rsidRPr="00B61C82" w:rsidRDefault="00385322" w:rsidP="005404CA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61C82">
        <w:rPr>
          <w:rStyle w:val="ab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B61C8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Номера мероприятий таблицы 3 должны совпадать с номерами мероприятий таблицы 4.</w:t>
      </w:r>
    </w:p>
  </w:footnote>
  <w:footnote w:id="4">
    <w:p w:rsidR="00385322" w:rsidRPr="00B61C82" w:rsidRDefault="00385322" w:rsidP="005404CA">
      <w:pPr>
        <w:pStyle w:val="a9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1C82">
        <w:rPr>
          <w:rStyle w:val="ab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B61C82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  <w:footnote w:id="5">
    <w:p w:rsidR="00385322" w:rsidRPr="005C2DBE" w:rsidRDefault="00385322" w:rsidP="00FD5096">
      <w:pPr>
        <w:pStyle w:val="a9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2DBE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5C2DBE">
        <w:rPr>
          <w:rFonts w:ascii="Times New Roman" w:hAnsi="Times New Roman" w:cs="Times New Roman"/>
          <w:sz w:val="16"/>
          <w:szCs w:val="16"/>
        </w:rPr>
        <w:t xml:space="preserve">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385322" w:rsidRDefault="00385322" w:rsidP="00FD5096">
      <w:pPr>
        <w:pStyle w:val="a9"/>
      </w:pPr>
    </w:p>
  </w:footnote>
  <w:footnote w:id="6">
    <w:p w:rsidR="00385322" w:rsidRPr="005C2DBE" w:rsidRDefault="00385322" w:rsidP="00FD5096">
      <w:pPr>
        <w:pStyle w:val="a9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2DBE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5C2DBE">
        <w:rPr>
          <w:rFonts w:ascii="Times New Roman" w:hAnsi="Times New Roman" w:cs="Times New Roman"/>
          <w:sz w:val="16"/>
          <w:szCs w:val="16"/>
        </w:rPr>
        <w:t xml:space="preserve">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385322" w:rsidRDefault="00385322" w:rsidP="00FD5096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B27"/>
    <w:multiLevelType w:val="hybridMultilevel"/>
    <w:tmpl w:val="772677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E76999"/>
    <w:multiLevelType w:val="hybridMultilevel"/>
    <w:tmpl w:val="A216B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5FA7"/>
    <w:multiLevelType w:val="hybridMultilevel"/>
    <w:tmpl w:val="B9B4B87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5865A6"/>
    <w:multiLevelType w:val="hybridMultilevel"/>
    <w:tmpl w:val="A216B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4105"/>
    <w:multiLevelType w:val="hybridMultilevel"/>
    <w:tmpl w:val="1D6063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601573"/>
    <w:multiLevelType w:val="hybridMultilevel"/>
    <w:tmpl w:val="1BBC7AE2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5628B"/>
    <w:multiLevelType w:val="hybridMultilevel"/>
    <w:tmpl w:val="5C22135C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DD6BD7"/>
    <w:multiLevelType w:val="hybridMultilevel"/>
    <w:tmpl w:val="394EC88E"/>
    <w:lvl w:ilvl="0" w:tplc="76449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2212E6"/>
    <w:multiLevelType w:val="hybridMultilevel"/>
    <w:tmpl w:val="B706D6B8"/>
    <w:lvl w:ilvl="0" w:tplc="D766DB0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5B5F02"/>
    <w:multiLevelType w:val="hybridMultilevel"/>
    <w:tmpl w:val="4E6628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2823644"/>
    <w:multiLevelType w:val="hybridMultilevel"/>
    <w:tmpl w:val="07187DFC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02"/>
    <w:rsid w:val="00024211"/>
    <w:rsid w:val="00031FD4"/>
    <w:rsid w:val="00055259"/>
    <w:rsid w:val="000A1884"/>
    <w:rsid w:val="000B2F6F"/>
    <w:rsid w:val="000C1F26"/>
    <w:rsid w:val="000C44BA"/>
    <w:rsid w:val="000C7DFC"/>
    <w:rsid w:val="000D5675"/>
    <w:rsid w:val="00116F5E"/>
    <w:rsid w:val="00146B5D"/>
    <w:rsid w:val="00167808"/>
    <w:rsid w:val="00170C49"/>
    <w:rsid w:val="00182806"/>
    <w:rsid w:val="0018573A"/>
    <w:rsid w:val="001935A6"/>
    <w:rsid w:val="001A1D6F"/>
    <w:rsid w:val="001B7C1F"/>
    <w:rsid w:val="001D4DFC"/>
    <w:rsid w:val="00203124"/>
    <w:rsid w:val="00214158"/>
    <w:rsid w:val="0024025B"/>
    <w:rsid w:val="00245CF9"/>
    <w:rsid w:val="00263078"/>
    <w:rsid w:val="0027118D"/>
    <w:rsid w:val="00295EF7"/>
    <w:rsid w:val="002B0A5D"/>
    <w:rsid w:val="002F1831"/>
    <w:rsid w:val="00301909"/>
    <w:rsid w:val="0033210C"/>
    <w:rsid w:val="00363C0B"/>
    <w:rsid w:val="00364BF4"/>
    <w:rsid w:val="00385322"/>
    <w:rsid w:val="003863B2"/>
    <w:rsid w:val="003A34D9"/>
    <w:rsid w:val="003A4872"/>
    <w:rsid w:val="003F3593"/>
    <w:rsid w:val="00416181"/>
    <w:rsid w:val="0043773A"/>
    <w:rsid w:val="00455BEB"/>
    <w:rsid w:val="00474BCD"/>
    <w:rsid w:val="004B1B31"/>
    <w:rsid w:val="004F2A55"/>
    <w:rsid w:val="0053372B"/>
    <w:rsid w:val="00535ED6"/>
    <w:rsid w:val="005404CA"/>
    <w:rsid w:val="005410FD"/>
    <w:rsid w:val="00543F12"/>
    <w:rsid w:val="00550F27"/>
    <w:rsid w:val="005518D9"/>
    <w:rsid w:val="005531F7"/>
    <w:rsid w:val="005729E2"/>
    <w:rsid w:val="00585C5D"/>
    <w:rsid w:val="005A16B5"/>
    <w:rsid w:val="005C2DBE"/>
    <w:rsid w:val="005D1C37"/>
    <w:rsid w:val="005D584F"/>
    <w:rsid w:val="005E7B0A"/>
    <w:rsid w:val="005F6023"/>
    <w:rsid w:val="005F7B2D"/>
    <w:rsid w:val="0061600C"/>
    <w:rsid w:val="0064559E"/>
    <w:rsid w:val="0064751E"/>
    <w:rsid w:val="006622DD"/>
    <w:rsid w:val="00673680"/>
    <w:rsid w:val="0069604C"/>
    <w:rsid w:val="006B10C0"/>
    <w:rsid w:val="006B27C0"/>
    <w:rsid w:val="006B3D90"/>
    <w:rsid w:val="006D7E40"/>
    <w:rsid w:val="006F1DEB"/>
    <w:rsid w:val="00706B93"/>
    <w:rsid w:val="0072052D"/>
    <w:rsid w:val="0073026F"/>
    <w:rsid w:val="007404B3"/>
    <w:rsid w:val="007542F6"/>
    <w:rsid w:val="00755F15"/>
    <w:rsid w:val="007747D6"/>
    <w:rsid w:val="0077501E"/>
    <w:rsid w:val="007C014F"/>
    <w:rsid w:val="00812B31"/>
    <w:rsid w:val="0082439E"/>
    <w:rsid w:val="00827ECE"/>
    <w:rsid w:val="00850BD6"/>
    <w:rsid w:val="008A5921"/>
    <w:rsid w:val="008C5986"/>
    <w:rsid w:val="008D2953"/>
    <w:rsid w:val="008F52F2"/>
    <w:rsid w:val="008F5E69"/>
    <w:rsid w:val="00922D5B"/>
    <w:rsid w:val="0096245E"/>
    <w:rsid w:val="00985114"/>
    <w:rsid w:val="00992B88"/>
    <w:rsid w:val="009D54FB"/>
    <w:rsid w:val="009F0CAA"/>
    <w:rsid w:val="00A01A21"/>
    <w:rsid w:val="00A01D77"/>
    <w:rsid w:val="00A057F5"/>
    <w:rsid w:val="00A1311D"/>
    <w:rsid w:val="00A15983"/>
    <w:rsid w:val="00A3138A"/>
    <w:rsid w:val="00A34353"/>
    <w:rsid w:val="00A4317B"/>
    <w:rsid w:val="00A43B06"/>
    <w:rsid w:val="00A45DC2"/>
    <w:rsid w:val="00A547F2"/>
    <w:rsid w:val="00A66CFA"/>
    <w:rsid w:val="00A75C8A"/>
    <w:rsid w:val="00A75D87"/>
    <w:rsid w:val="00A817F2"/>
    <w:rsid w:val="00AA2B5D"/>
    <w:rsid w:val="00AD7D4F"/>
    <w:rsid w:val="00AF0A88"/>
    <w:rsid w:val="00B02FA6"/>
    <w:rsid w:val="00B04F6C"/>
    <w:rsid w:val="00B059AA"/>
    <w:rsid w:val="00B07CCB"/>
    <w:rsid w:val="00B130E7"/>
    <w:rsid w:val="00B22738"/>
    <w:rsid w:val="00B30942"/>
    <w:rsid w:val="00B412EB"/>
    <w:rsid w:val="00B50522"/>
    <w:rsid w:val="00B513C4"/>
    <w:rsid w:val="00B61C82"/>
    <w:rsid w:val="00B7743F"/>
    <w:rsid w:val="00B81873"/>
    <w:rsid w:val="00B926F3"/>
    <w:rsid w:val="00BA5D20"/>
    <w:rsid w:val="00BC5FC5"/>
    <w:rsid w:val="00C413F7"/>
    <w:rsid w:val="00C60258"/>
    <w:rsid w:val="00C90EDB"/>
    <w:rsid w:val="00CA19BF"/>
    <w:rsid w:val="00CA212E"/>
    <w:rsid w:val="00CB0F1F"/>
    <w:rsid w:val="00CC1787"/>
    <w:rsid w:val="00CE6A66"/>
    <w:rsid w:val="00D12902"/>
    <w:rsid w:val="00D15365"/>
    <w:rsid w:val="00D237FA"/>
    <w:rsid w:val="00D46AB0"/>
    <w:rsid w:val="00D837C7"/>
    <w:rsid w:val="00DA2597"/>
    <w:rsid w:val="00DD2298"/>
    <w:rsid w:val="00DD5EF7"/>
    <w:rsid w:val="00DF1F93"/>
    <w:rsid w:val="00DF5B7E"/>
    <w:rsid w:val="00E07AE3"/>
    <w:rsid w:val="00E12894"/>
    <w:rsid w:val="00E46D73"/>
    <w:rsid w:val="00E75A13"/>
    <w:rsid w:val="00E913A4"/>
    <w:rsid w:val="00EB1255"/>
    <w:rsid w:val="00EE2C1B"/>
    <w:rsid w:val="00EF704B"/>
    <w:rsid w:val="00F272C6"/>
    <w:rsid w:val="00F57A9D"/>
    <w:rsid w:val="00F742F4"/>
    <w:rsid w:val="00F81046"/>
    <w:rsid w:val="00F86452"/>
    <w:rsid w:val="00F942CD"/>
    <w:rsid w:val="00F94DBF"/>
    <w:rsid w:val="00FA51E2"/>
    <w:rsid w:val="00FD5096"/>
    <w:rsid w:val="00FF02F8"/>
    <w:rsid w:val="00FF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9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780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808"/>
  </w:style>
  <w:style w:type="paragraph" w:styleId="a7">
    <w:name w:val="footer"/>
    <w:basedOn w:val="a"/>
    <w:link w:val="a8"/>
    <w:uiPriority w:val="99"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808"/>
  </w:style>
  <w:style w:type="paragraph" w:styleId="a9">
    <w:name w:val="footnote text"/>
    <w:basedOn w:val="a"/>
    <w:link w:val="aa"/>
    <w:uiPriority w:val="99"/>
    <w:semiHidden/>
    <w:unhideWhenUsed/>
    <w:rsid w:val="00CC178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C178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C1787"/>
    <w:rPr>
      <w:vertAlign w:val="superscript"/>
    </w:rPr>
  </w:style>
  <w:style w:type="table" w:styleId="ac">
    <w:name w:val="Table Grid"/>
    <w:basedOn w:val="a1"/>
    <w:uiPriority w:val="39"/>
    <w:rsid w:val="00A0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D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9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780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808"/>
  </w:style>
  <w:style w:type="paragraph" w:styleId="a7">
    <w:name w:val="footer"/>
    <w:basedOn w:val="a"/>
    <w:link w:val="a8"/>
    <w:uiPriority w:val="99"/>
    <w:unhideWhenUsed/>
    <w:rsid w:val="001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808"/>
  </w:style>
  <w:style w:type="paragraph" w:styleId="a9">
    <w:name w:val="footnote text"/>
    <w:basedOn w:val="a"/>
    <w:link w:val="aa"/>
    <w:uiPriority w:val="99"/>
    <w:semiHidden/>
    <w:unhideWhenUsed/>
    <w:rsid w:val="00CC178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C178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C1787"/>
    <w:rPr>
      <w:vertAlign w:val="superscript"/>
    </w:rPr>
  </w:style>
  <w:style w:type="table" w:styleId="ac">
    <w:name w:val="Table Grid"/>
    <w:basedOn w:val="a1"/>
    <w:uiPriority w:val="39"/>
    <w:rsid w:val="00A0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D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cosat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9A91-D249-44E8-A1DA-C5DF9924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18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2021-02-19T06:16:00Z</cp:lastPrinted>
  <dcterms:created xsi:type="dcterms:W3CDTF">2021-02-18T06:02:00Z</dcterms:created>
  <dcterms:modified xsi:type="dcterms:W3CDTF">2021-02-19T06:18:00Z</dcterms:modified>
</cp:coreProperties>
</file>