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D7" w:rsidRPr="00826460" w:rsidRDefault="00386F9A" w:rsidP="00BF6F95">
      <w:pPr>
        <w:ind w:firstLine="709"/>
        <w:rPr>
          <w:b/>
          <w:sz w:val="28"/>
          <w:szCs w:val="28"/>
        </w:rPr>
      </w:pPr>
      <w:r w:rsidRPr="00826460">
        <w:rPr>
          <w:b/>
          <w:sz w:val="28"/>
          <w:szCs w:val="28"/>
        </w:rPr>
        <w:t xml:space="preserve">                                     </w:t>
      </w:r>
      <w:r w:rsidR="00BF6F95" w:rsidRPr="00826460">
        <w:rPr>
          <w:b/>
          <w:sz w:val="28"/>
          <w:szCs w:val="28"/>
        </w:rPr>
        <w:t xml:space="preserve">      </w:t>
      </w:r>
      <w:r w:rsidR="005B066C" w:rsidRPr="00826460">
        <w:rPr>
          <w:b/>
          <w:noProof/>
          <w:sz w:val="28"/>
          <w:szCs w:val="28"/>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A316D7" w:rsidRPr="00826460" w:rsidRDefault="00386F9A" w:rsidP="00386F9A">
      <w:pPr>
        <w:ind w:firstLine="567"/>
        <w:rPr>
          <w:b/>
          <w:sz w:val="28"/>
          <w:szCs w:val="28"/>
        </w:rPr>
      </w:pPr>
      <w:r w:rsidRPr="00826460">
        <w:rPr>
          <w:b/>
          <w:sz w:val="28"/>
          <w:szCs w:val="28"/>
        </w:rPr>
        <w:t xml:space="preserve">                        </w:t>
      </w:r>
      <w:r w:rsidR="00D626CC" w:rsidRPr="00826460">
        <w:rPr>
          <w:b/>
          <w:sz w:val="28"/>
          <w:szCs w:val="28"/>
        </w:rPr>
        <w:t xml:space="preserve"> </w:t>
      </w:r>
      <w:r w:rsidRPr="00826460">
        <w:rPr>
          <w:b/>
          <w:sz w:val="28"/>
          <w:szCs w:val="28"/>
        </w:rPr>
        <w:t xml:space="preserve">        </w:t>
      </w:r>
      <w:r w:rsidR="00A316D7" w:rsidRPr="00826460">
        <w:rPr>
          <w:b/>
          <w:sz w:val="28"/>
          <w:szCs w:val="28"/>
        </w:rPr>
        <w:t>АДМИНИСТРАЦИЯ</w:t>
      </w:r>
    </w:p>
    <w:p w:rsidR="00A316D7" w:rsidRPr="00826460" w:rsidRDefault="00386F9A" w:rsidP="00386F9A">
      <w:pPr>
        <w:ind w:firstLine="567"/>
        <w:rPr>
          <w:b/>
          <w:sz w:val="28"/>
          <w:szCs w:val="28"/>
        </w:rPr>
      </w:pPr>
      <w:r w:rsidRPr="00826460">
        <w:rPr>
          <w:b/>
          <w:sz w:val="28"/>
          <w:szCs w:val="28"/>
        </w:rPr>
        <w:t xml:space="preserve">   </w:t>
      </w:r>
      <w:r w:rsidR="00A316D7" w:rsidRPr="00826460">
        <w:rPr>
          <w:b/>
          <w:sz w:val="28"/>
          <w:szCs w:val="28"/>
        </w:rPr>
        <w:t xml:space="preserve"> БЕРДЯУШСКОГО ГОРОДСКОГО ПОСЕЛЕНИЯ</w:t>
      </w:r>
    </w:p>
    <w:p w:rsidR="00A316D7" w:rsidRPr="00826460" w:rsidRDefault="00386F9A" w:rsidP="00386F9A">
      <w:pPr>
        <w:ind w:firstLine="567"/>
        <w:rPr>
          <w:b/>
          <w:sz w:val="28"/>
          <w:szCs w:val="28"/>
        </w:rPr>
      </w:pPr>
      <w:r w:rsidRPr="00826460">
        <w:rPr>
          <w:b/>
          <w:sz w:val="28"/>
          <w:szCs w:val="28"/>
        </w:rPr>
        <w:t xml:space="preserve">     </w:t>
      </w:r>
      <w:r w:rsidR="00A316D7" w:rsidRPr="00826460">
        <w:rPr>
          <w:b/>
          <w:sz w:val="28"/>
          <w:szCs w:val="28"/>
        </w:rPr>
        <w:t>САТКИНСКОГО МУНИЦИПАЛЬНОГО РАЙОНА</w:t>
      </w:r>
    </w:p>
    <w:p w:rsidR="00A316D7" w:rsidRPr="00826460" w:rsidRDefault="00386F9A" w:rsidP="00386F9A">
      <w:pPr>
        <w:ind w:firstLine="567"/>
        <w:rPr>
          <w:b/>
          <w:sz w:val="28"/>
          <w:szCs w:val="28"/>
        </w:rPr>
      </w:pPr>
      <w:r w:rsidRPr="00826460">
        <w:rPr>
          <w:b/>
          <w:sz w:val="28"/>
          <w:szCs w:val="28"/>
        </w:rPr>
        <w:t xml:space="preserve">                                </w:t>
      </w:r>
      <w:r w:rsidR="00A316D7" w:rsidRPr="00826460">
        <w:rPr>
          <w:b/>
          <w:sz w:val="28"/>
          <w:szCs w:val="28"/>
        </w:rPr>
        <w:t>ЧЕЛЯБИНСКОЙ ОБЛАСТИ</w:t>
      </w:r>
    </w:p>
    <w:p w:rsidR="00A316D7" w:rsidRPr="00826460" w:rsidRDefault="00BF319A" w:rsidP="00386F9A">
      <w:pPr>
        <w:ind w:firstLine="567"/>
        <w:rPr>
          <w:b/>
          <w:sz w:val="28"/>
          <w:szCs w:val="28"/>
        </w:rPr>
      </w:pPr>
      <w:r>
        <w:rPr>
          <w:b/>
          <w:sz w:val="28"/>
          <w:szCs w:val="28"/>
        </w:rPr>
        <w:pict>
          <v:line id="_x0000_s1085" style="position:absolute;left:0;text-align:left;z-index:251685376" from="-18pt,14.5pt" to="477pt,14.5pt" strokeweight="1pt"/>
        </w:pict>
      </w:r>
      <w:r w:rsidR="00386F9A" w:rsidRPr="00826460">
        <w:rPr>
          <w:b/>
          <w:sz w:val="28"/>
          <w:szCs w:val="28"/>
        </w:rPr>
        <w:t xml:space="preserve">                                   </w:t>
      </w:r>
      <w:r w:rsidR="00A316D7" w:rsidRPr="00826460">
        <w:rPr>
          <w:b/>
          <w:sz w:val="28"/>
          <w:szCs w:val="28"/>
        </w:rPr>
        <w:t>ПОСТАНОВЛЕНИЕ</w:t>
      </w:r>
    </w:p>
    <w:p w:rsidR="00A316D7" w:rsidRPr="00826460" w:rsidRDefault="00386F9A" w:rsidP="005804BB">
      <w:pPr>
        <w:jc w:val="both"/>
        <w:rPr>
          <w:sz w:val="22"/>
          <w:szCs w:val="22"/>
        </w:rPr>
      </w:pPr>
      <w:r w:rsidRPr="00826460">
        <w:rPr>
          <w:b/>
          <w:sz w:val="22"/>
          <w:szCs w:val="22"/>
          <w:u w:val="single"/>
        </w:rPr>
        <w:t xml:space="preserve">от 14 сентября </w:t>
      </w:r>
      <w:r w:rsidR="00F31203" w:rsidRPr="00826460">
        <w:rPr>
          <w:b/>
          <w:sz w:val="22"/>
          <w:szCs w:val="22"/>
          <w:u w:val="single"/>
        </w:rPr>
        <w:t xml:space="preserve"> 2015</w:t>
      </w:r>
      <w:r w:rsidR="00853026" w:rsidRPr="00826460">
        <w:rPr>
          <w:b/>
          <w:sz w:val="22"/>
          <w:szCs w:val="22"/>
          <w:u w:val="single"/>
        </w:rPr>
        <w:t xml:space="preserve"> года №</w:t>
      </w:r>
      <w:r w:rsidR="00CE1975">
        <w:rPr>
          <w:b/>
          <w:sz w:val="22"/>
          <w:szCs w:val="22"/>
          <w:u w:val="single"/>
        </w:rPr>
        <w:t>142</w:t>
      </w:r>
      <w:r w:rsidR="00C43D66" w:rsidRPr="00826460">
        <w:rPr>
          <w:b/>
          <w:sz w:val="22"/>
          <w:szCs w:val="22"/>
          <w:u w:val="single"/>
        </w:rPr>
        <w:t>-п</w:t>
      </w:r>
      <w:r w:rsidR="00A316D7" w:rsidRPr="00826460">
        <w:rPr>
          <w:b/>
          <w:sz w:val="22"/>
          <w:szCs w:val="22"/>
          <w:u w:val="single"/>
        </w:rPr>
        <w:t xml:space="preserve">   </w:t>
      </w:r>
      <w:r w:rsidR="00A316D7" w:rsidRPr="00826460">
        <w:rPr>
          <w:sz w:val="22"/>
          <w:szCs w:val="22"/>
        </w:rPr>
        <w:t xml:space="preserve">  </w:t>
      </w:r>
    </w:p>
    <w:p w:rsidR="00414388" w:rsidRPr="00FC572C" w:rsidRDefault="00A316D7" w:rsidP="005804BB">
      <w:pPr>
        <w:jc w:val="both"/>
        <w:rPr>
          <w:sz w:val="20"/>
          <w:szCs w:val="20"/>
        </w:rPr>
      </w:pPr>
      <w:r w:rsidRPr="00826460">
        <w:rPr>
          <w:sz w:val="20"/>
          <w:szCs w:val="20"/>
        </w:rPr>
        <w:t xml:space="preserve">п. Бердяуш  </w:t>
      </w:r>
    </w:p>
    <w:p w:rsidR="00033AFA" w:rsidRPr="00826460" w:rsidRDefault="00E85E4E" w:rsidP="00033AFA">
      <w:pPr>
        <w:rPr>
          <w:sz w:val="22"/>
          <w:szCs w:val="22"/>
        </w:rPr>
      </w:pPr>
      <w:r w:rsidRPr="00826460">
        <w:rPr>
          <w:sz w:val="22"/>
          <w:szCs w:val="22"/>
        </w:rPr>
        <w:t xml:space="preserve">Об утверждении </w:t>
      </w:r>
      <w:r w:rsidR="00033AFA" w:rsidRPr="00826460">
        <w:rPr>
          <w:sz w:val="22"/>
          <w:szCs w:val="22"/>
        </w:rPr>
        <w:t>перечня муниципальных услуг,</w:t>
      </w:r>
    </w:p>
    <w:p w:rsidR="00D50E85" w:rsidRPr="00826460" w:rsidRDefault="00033AFA" w:rsidP="00033AFA">
      <w:pPr>
        <w:rPr>
          <w:sz w:val="22"/>
          <w:szCs w:val="22"/>
        </w:rPr>
      </w:pPr>
      <w:r w:rsidRPr="00826460">
        <w:rPr>
          <w:sz w:val="22"/>
          <w:szCs w:val="22"/>
        </w:rPr>
        <w:t>предоставляемых администрацией Бердяушского городского поселения</w:t>
      </w:r>
    </w:p>
    <w:p w:rsidR="004640DC" w:rsidRPr="00826460" w:rsidRDefault="004640DC" w:rsidP="005804BB">
      <w:pPr>
        <w:spacing w:line="360" w:lineRule="auto"/>
        <w:ind w:firstLine="567"/>
      </w:pPr>
    </w:p>
    <w:p w:rsidR="00C43D66" w:rsidRPr="00826460" w:rsidRDefault="00033AFA" w:rsidP="00C43D66">
      <w:pPr>
        <w:spacing w:line="360" w:lineRule="auto"/>
        <w:ind w:firstLine="567"/>
        <w:jc w:val="both"/>
      </w:pPr>
      <w:r w:rsidRPr="00826460">
        <w:t>В целях обеспечения доступа граждан, юридических лиц и индивидуальных предпринимателей к достоверной и актуальной информации о муниципальных услуга</w:t>
      </w:r>
      <w:r w:rsidR="00BF6F95" w:rsidRPr="00826460">
        <w:t>х</w:t>
      </w:r>
      <w:r w:rsidRPr="00826460">
        <w:t xml:space="preserve">, предоставляемых администрацией Бердяушского городского поселения, в соответствии  с федеральными законами от 06.10.2003 г. № 131-ФЗ «Об общих принципах организации местного самоуправления в РФ», от </w:t>
      </w:r>
      <w:r w:rsidR="00386F9A" w:rsidRPr="00826460">
        <w:t xml:space="preserve"> </w:t>
      </w:r>
      <w:r w:rsidRPr="00826460">
        <w:t>27.07.2010 № 210-ФЗ «Об организации предоставления государственных и муниципа</w:t>
      </w:r>
      <w:r w:rsidR="00386F9A" w:rsidRPr="00826460">
        <w:t xml:space="preserve">льных услуг», руководствуясь </w:t>
      </w:r>
      <w:r w:rsidRPr="00826460">
        <w:t>Уставом Бердяушского городского поселения,</w:t>
      </w:r>
    </w:p>
    <w:p w:rsidR="00386F9A" w:rsidRPr="00826460" w:rsidRDefault="00386F9A" w:rsidP="00C43D66">
      <w:pPr>
        <w:spacing w:line="360" w:lineRule="auto"/>
        <w:ind w:firstLine="567"/>
        <w:jc w:val="both"/>
      </w:pPr>
    </w:p>
    <w:p w:rsidR="00E85E4E" w:rsidRPr="00826460" w:rsidRDefault="00E85E4E" w:rsidP="00C43D66">
      <w:pPr>
        <w:spacing w:line="360" w:lineRule="auto"/>
        <w:ind w:firstLine="567"/>
        <w:jc w:val="center"/>
      </w:pPr>
      <w:r w:rsidRPr="00826460">
        <w:t>ПОСТАНОВЛЯЮ:</w:t>
      </w:r>
    </w:p>
    <w:p w:rsidR="00C43D66" w:rsidRPr="00826460" w:rsidRDefault="00C43D66" w:rsidP="00C43D66">
      <w:pPr>
        <w:spacing w:line="360" w:lineRule="auto"/>
        <w:ind w:firstLine="567"/>
        <w:jc w:val="center"/>
      </w:pPr>
    </w:p>
    <w:p w:rsidR="00285F2E" w:rsidRPr="00826460" w:rsidRDefault="00E85E4E" w:rsidP="00C43D66">
      <w:pPr>
        <w:tabs>
          <w:tab w:val="left" w:pos="-12144"/>
          <w:tab w:val="left" w:pos="-5483"/>
        </w:tabs>
        <w:spacing w:line="360" w:lineRule="auto"/>
        <w:ind w:firstLine="567"/>
        <w:jc w:val="both"/>
      </w:pPr>
      <w:r w:rsidRPr="00826460">
        <w:t xml:space="preserve">  </w:t>
      </w:r>
      <w:r w:rsidRPr="00826460">
        <w:tab/>
        <w:t xml:space="preserve">1. </w:t>
      </w:r>
      <w:r w:rsidR="00033AFA" w:rsidRPr="00826460">
        <w:t>Утвердить прилагаемый перечень муниципальных услуг, предоставляемых администрацией</w:t>
      </w:r>
      <w:r w:rsidR="00FC572C">
        <w:t xml:space="preserve">  Бердяушского городского поселения </w:t>
      </w:r>
      <w:r w:rsidR="00033AFA" w:rsidRPr="00826460">
        <w:t xml:space="preserve"> (приложение 1).</w:t>
      </w:r>
    </w:p>
    <w:p w:rsidR="00033AFA" w:rsidRPr="00826460" w:rsidRDefault="00E85E4E" w:rsidP="00C43D66">
      <w:pPr>
        <w:spacing w:line="360" w:lineRule="auto"/>
        <w:jc w:val="both"/>
      </w:pPr>
      <w:r w:rsidRPr="00826460">
        <w:t xml:space="preserve"> </w:t>
      </w:r>
      <w:r w:rsidRPr="00826460">
        <w:tab/>
        <w:t>2.</w:t>
      </w:r>
      <w:r w:rsidR="00386F9A" w:rsidRPr="00826460">
        <w:t xml:space="preserve"> Юрисконсульту Деменевой Л.М. разработать, привести в соответствие с законодательством административные регламенты по предоставляемым администрацией Бердяушского городского поселения  муниципальным услугам.</w:t>
      </w:r>
    </w:p>
    <w:p w:rsidR="008C49D6" w:rsidRPr="00826460" w:rsidRDefault="008C49D6" w:rsidP="00C43D66">
      <w:pPr>
        <w:spacing w:line="360" w:lineRule="auto"/>
        <w:jc w:val="both"/>
      </w:pPr>
      <w:r w:rsidRPr="00826460">
        <w:t xml:space="preserve">      </w:t>
      </w:r>
      <w:r w:rsidR="00386F9A" w:rsidRPr="00826460">
        <w:t xml:space="preserve">      3.  Ведущему специалисту Червяковой И.П. о</w:t>
      </w:r>
      <w:r w:rsidRPr="00826460">
        <w:t>публиковать настоящее постановление</w:t>
      </w:r>
      <w:r w:rsidR="00386F9A" w:rsidRPr="00826460">
        <w:t xml:space="preserve">  в газете «Саткинский рабочий».</w:t>
      </w:r>
    </w:p>
    <w:p w:rsidR="00E85E4E" w:rsidRPr="00826460" w:rsidRDefault="008C49D6" w:rsidP="00C43D66">
      <w:pPr>
        <w:tabs>
          <w:tab w:val="left" w:pos="-12144"/>
          <w:tab w:val="left" w:pos="-5483"/>
        </w:tabs>
        <w:spacing w:line="360" w:lineRule="auto"/>
        <w:ind w:firstLine="567"/>
        <w:jc w:val="both"/>
      </w:pPr>
      <w:r w:rsidRPr="00826460">
        <w:t xml:space="preserve"> </w:t>
      </w:r>
      <w:r w:rsidR="00826460" w:rsidRPr="00826460">
        <w:t xml:space="preserve"> </w:t>
      </w:r>
      <w:r w:rsidRPr="00826460">
        <w:t>4</w:t>
      </w:r>
      <w:r w:rsidR="00285F2E" w:rsidRPr="00826460">
        <w:t xml:space="preserve">. </w:t>
      </w:r>
      <w:r w:rsidRPr="00826460">
        <w:t xml:space="preserve"> </w:t>
      </w:r>
      <w:r w:rsidR="00E85E4E" w:rsidRPr="00826460">
        <w:t>Настоящее постановление вступает в силу с момента подписания.</w:t>
      </w:r>
    </w:p>
    <w:p w:rsidR="00C43D66" w:rsidRPr="00826460" w:rsidRDefault="00386F9A" w:rsidP="00386F9A">
      <w:pPr>
        <w:spacing w:line="360" w:lineRule="auto"/>
        <w:ind w:firstLine="567"/>
        <w:jc w:val="both"/>
      </w:pPr>
      <w:r w:rsidRPr="00826460">
        <w:t xml:space="preserve">  5</w:t>
      </w:r>
      <w:r w:rsidR="00E85E4E" w:rsidRPr="00826460">
        <w:t xml:space="preserve">. Контроль за исполнением </w:t>
      </w:r>
      <w:r w:rsidR="003F73A3" w:rsidRPr="00826460">
        <w:t xml:space="preserve">настоящего </w:t>
      </w:r>
      <w:r w:rsidR="002637C5" w:rsidRPr="00826460">
        <w:t>постановления оставляю за собой.</w:t>
      </w:r>
    </w:p>
    <w:p w:rsidR="00386F9A" w:rsidRPr="00826460" w:rsidRDefault="00386F9A" w:rsidP="00386F9A">
      <w:pPr>
        <w:spacing w:line="360" w:lineRule="auto"/>
        <w:ind w:firstLine="567"/>
        <w:jc w:val="both"/>
      </w:pPr>
    </w:p>
    <w:p w:rsidR="00033AFA" w:rsidRPr="00826460" w:rsidRDefault="00386F9A" w:rsidP="002B7DD8">
      <w:pPr>
        <w:spacing w:line="360" w:lineRule="auto"/>
        <w:ind w:firstLine="567"/>
      </w:pPr>
      <w:r w:rsidRPr="00826460">
        <w:t xml:space="preserve">Глава </w:t>
      </w:r>
      <w:r w:rsidR="002637C5" w:rsidRPr="00826460">
        <w:t xml:space="preserve"> Бердяушск</w:t>
      </w:r>
      <w:r w:rsidR="00414388" w:rsidRPr="00826460">
        <w:t>ого</w:t>
      </w:r>
      <w:r w:rsidR="00E85E4E" w:rsidRPr="00826460">
        <w:t xml:space="preserve"> городского поселения        </w:t>
      </w:r>
      <w:r w:rsidR="002637C5" w:rsidRPr="00826460">
        <w:t xml:space="preserve">                    </w:t>
      </w:r>
      <w:r w:rsidRPr="00826460">
        <w:t xml:space="preserve">                   С.Н.Скорынина </w:t>
      </w:r>
      <w:r w:rsidR="00E85E4E" w:rsidRPr="00826460">
        <w:t xml:space="preserve">        </w:t>
      </w:r>
    </w:p>
    <w:p w:rsidR="00033AFA" w:rsidRPr="00826460" w:rsidRDefault="00033AFA" w:rsidP="002B7DD8">
      <w:pPr>
        <w:spacing w:line="360" w:lineRule="auto"/>
        <w:ind w:firstLine="567"/>
      </w:pPr>
    </w:p>
    <w:p w:rsidR="00386F9A" w:rsidRPr="00826460" w:rsidRDefault="00386F9A" w:rsidP="002B7DD8">
      <w:pPr>
        <w:spacing w:line="360" w:lineRule="auto"/>
        <w:ind w:firstLine="567"/>
      </w:pPr>
    </w:p>
    <w:p w:rsidR="00826460" w:rsidRDefault="00826460" w:rsidP="002B7DD8">
      <w:pPr>
        <w:spacing w:line="360" w:lineRule="auto"/>
        <w:ind w:firstLine="567"/>
      </w:pPr>
    </w:p>
    <w:p w:rsidR="00FC572C" w:rsidRPr="00826460" w:rsidRDefault="00FC572C" w:rsidP="002B7DD8">
      <w:pPr>
        <w:spacing w:line="360" w:lineRule="auto"/>
        <w:ind w:firstLine="567"/>
      </w:pPr>
    </w:p>
    <w:p w:rsidR="00386F9A" w:rsidRPr="00826460" w:rsidRDefault="00386F9A" w:rsidP="00D626CC">
      <w:pPr>
        <w:tabs>
          <w:tab w:val="left" w:pos="9639"/>
        </w:tabs>
        <w:ind w:firstLine="567"/>
        <w:jc w:val="right"/>
        <w:rPr>
          <w:sz w:val="22"/>
          <w:szCs w:val="22"/>
        </w:rPr>
      </w:pPr>
      <w:r w:rsidRPr="00826460">
        <w:lastRenderedPageBreak/>
        <w:t xml:space="preserve">                                                                                                                                    </w:t>
      </w:r>
      <w:r w:rsidRPr="00826460">
        <w:rPr>
          <w:sz w:val="22"/>
          <w:szCs w:val="22"/>
        </w:rPr>
        <w:t xml:space="preserve">Приложение к постановлению Администрации Бердяушского городского поселения </w:t>
      </w:r>
    </w:p>
    <w:p w:rsidR="00386F9A" w:rsidRPr="00826460" w:rsidRDefault="00386F9A" w:rsidP="00D626CC">
      <w:pPr>
        <w:tabs>
          <w:tab w:val="left" w:pos="9639"/>
        </w:tabs>
        <w:ind w:firstLine="567"/>
        <w:jc w:val="right"/>
        <w:rPr>
          <w:sz w:val="22"/>
          <w:szCs w:val="22"/>
        </w:rPr>
      </w:pPr>
      <w:r w:rsidRPr="00826460">
        <w:rPr>
          <w:sz w:val="22"/>
          <w:szCs w:val="22"/>
        </w:rPr>
        <w:t>от  14 сентября 2015 года №</w:t>
      </w:r>
      <w:r w:rsidR="00CE1975">
        <w:rPr>
          <w:sz w:val="22"/>
          <w:szCs w:val="22"/>
        </w:rPr>
        <w:t>142-п</w:t>
      </w:r>
      <w:r w:rsidRPr="00826460">
        <w:rPr>
          <w:sz w:val="22"/>
          <w:szCs w:val="22"/>
        </w:rPr>
        <w:t xml:space="preserve">                                            </w:t>
      </w:r>
    </w:p>
    <w:p w:rsidR="00386F9A" w:rsidRPr="00826460" w:rsidRDefault="00386F9A" w:rsidP="00D626CC">
      <w:pPr>
        <w:tabs>
          <w:tab w:val="left" w:pos="6645"/>
        </w:tabs>
        <w:jc w:val="right"/>
      </w:pPr>
    </w:p>
    <w:tbl>
      <w:tblPr>
        <w:tblStyle w:val="a4"/>
        <w:tblW w:w="0" w:type="auto"/>
        <w:tblLook w:val="04A0"/>
      </w:tblPr>
      <w:tblGrid>
        <w:gridCol w:w="769"/>
        <w:gridCol w:w="9085"/>
      </w:tblGrid>
      <w:tr w:rsidR="00D626CC" w:rsidRPr="00826460" w:rsidTr="00D626CC">
        <w:tc>
          <w:tcPr>
            <w:tcW w:w="723" w:type="dxa"/>
          </w:tcPr>
          <w:p w:rsidR="00D626CC" w:rsidRPr="00826460" w:rsidRDefault="00D626CC" w:rsidP="00D626CC">
            <w:pPr>
              <w:tabs>
                <w:tab w:val="left" w:pos="6645"/>
              </w:tabs>
              <w:jc w:val="right"/>
            </w:pPr>
            <w:r w:rsidRPr="00826460">
              <w:t>№п\п</w:t>
            </w:r>
          </w:p>
        </w:tc>
        <w:tc>
          <w:tcPr>
            <w:tcW w:w="9131" w:type="dxa"/>
          </w:tcPr>
          <w:p w:rsidR="00D626CC" w:rsidRPr="00826460" w:rsidRDefault="00D626CC" w:rsidP="00D626CC">
            <w:pPr>
              <w:tabs>
                <w:tab w:val="left" w:pos="6645"/>
              </w:tabs>
              <w:jc w:val="center"/>
            </w:pPr>
            <w:r w:rsidRPr="00826460">
              <w:t>Наименование муниципальной услуги</w:t>
            </w:r>
          </w:p>
          <w:p w:rsidR="00D626CC" w:rsidRPr="00826460" w:rsidRDefault="00D626CC" w:rsidP="00D626CC">
            <w:pPr>
              <w:tabs>
                <w:tab w:val="left" w:pos="6645"/>
              </w:tabs>
              <w:jc w:val="center"/>
            </w:pPr>
          </w:p>
        </w:tc>
      </w:tr>
      <w:tr w:rsidR="00D626CC" w:rsidRPr="00826460" w:rsidTr="00D626CC">
        <w:tc>
          <w:tcPr>
            <w:tcW w:w="723" w:type="dxa"/>
          </w:tcPr>
          <w:p w:rsidR="00D626CC" w:rsidRPr="00826460" w:rsidRDefault="00D626CC" w:rsidP="00D626CC">
            <w:pPr>
              <w:pStyle w:val="ad"/>
              <w:numPr>
                <w:ilvl w:val="0"/>
                <w:numId w:val="4"/>
              </w:numPr>
              <w:tabs>
                <w:tab w:val="left" w:pos="6645"/>
              </w:tabs>
              <w:jc w:val="center"/>
            </w:pPr>
          </w:p>
        </w:tc>
        <w:tc>
          <w:tcPr>
            <w:tcW w:w="9131" w:type="dxa"/>
          </w:tcPr>
          <w:p w:rsidR="00D626CC" w:rsidRPr="00826460" w:rsidRDefault="00D626CC" w:rsidP="00FC572C">
            <w:pPr>
              <w:tabs>
                <w:tab w:val="left" w:pos="6645"/>
              </w:tabs>
              <w:spacing w:line="360" w:lineRule="auto"/>
              <w:jc w:val="both"/>
              <w:rPr>
                <w:sz w:val="22"/>
                <w:szCs w:val="22"/>
              </w:rPr>
            </w:pPr>
            <w:r w:rsidRPr="00826460">
              <w:rPr>
                <w:sz w:val="22"/>
                <w:szCs w:val="22"/>
              </w:rPr>
              <w:t>Прием заявлений и выдача документов о согласовании и переустройства и (или перепланировки) жилого помещения</w:t>
            </w:r>
          </w:p>
        </w:tc>
      </w:tr>
      <w:tr w:rsidR="00D626CC" w:rsidRPr="00826460" w:rsidTr="00D626CC">
        <w:tc>
          <w:tcPr>
            <w:tcW w:w="723" w:type="dxa"/>
          </w:tcPr>
          <w:p w:rsidR="00D626CC" w:rsidRPr="00826460" w:rsidRDefault="00D626CC" w:rsidP="00D626CC">
            <w:pPr>
              <w:pStyle w:val="ad"/>
              <w:numPr>
                <w:ilvl w:val="0"/>
                <w:numId w:val="4"/>
              </w:numPr>
              <w:tabs>
                <w:tab w:val="left" w:pos="6645"/>
              </w:tabs>
              <w:jc w:val="center"/>
            </w:pPr>
          </w:p>
        </w:tc>
        <w:tc>
          <w:tcPr>
            <w:tcW w:w="9131" w:type="dxa"/>
          </w:tcPr>
          <w:p w:rsidR="00D626CC" w:rsidRPr="00826460" w:rsidRDefault="00D626CC" w:rsidP="00FC572C">
            <w:pPr>
              <w:tabs>
                <w:tab w:val="left" w:pos="6645"/>
              </w:tabs>
              <w:spacing w:line="360" w:lineRule="auto"/>
              <w:jc w:val="both"/>
              <w:rPr>
                <w:sz w:val="22"/>
                <w:szCs w:val="22"/>
              </w:rPr>
            </w:pPr>
            <w:r w:rsidRPr="00826460">
              <w:rPr>
                <w:sz w:val="22"/>
                <w:szCs w:val="22"/>
              </w:rPr>
              <w:t>Принятие документов, а также выдача разрешений о переводе или об отказе в переводе жилого помещения в нежилое или нежилого в жилое</w:t>
            </w:r>
          </w:p>
        </w:tc>
      </w:tr>
      <w:tr w:rsidR="00D626CC" w:rsidRPr="00826460" w:rsidTr="00D626CC">
        <w:tc>
          <w:tcPr>
            <w:tcW w:w="723" w:type="dxa"/>
          </w:tcPr>
          <w:p w:rsidR="00D626CC" w:rsidRPr="00826460" w:rsidRDefault="00D626CC" w:rsidP="00D626CC">
            <w:pPr>
              <w:pStyle w:val="ad"/>
              <w:numPr>
                <w:ilvl w:val="0"/>
                <w:numId w:val="4"/>
              </w:numPr>
              <w:tabs>
                <w:tab w:val="left" w:pos="6645"/>
              </w:tabs>
              <w:jc w:val="center"/>
            </w:pPr>
          </w:p>
        </w:tc>
        <w:tc>
          <w:tcPr>
            <w:tcW w:w="9131" w:type="dxa"/>
          </w:tcPr>
          <w:p w:rsidR="00D626CC" w:rsidRPr="00826460" w:rsidRDefault="00D626CC" w:rsidP="00FC572C">
            <w:pPr>
              <w:tabs>
                <w:tab w:val="left" w:pos="6645"/>
              </w:tabs>
              <w:spacing w:line="360" w:lineRule="auto"/>
              <w:jc w:val="both"/>
              <w:rPr>
                <w:sz w:val="22"/>
                <w:szCs w:val="22"/>
              </w:rPr>
            </w:pPr>
            <w:r w:rsidRPr="00826460">
              <w:rPr>
                <w:sz w:val="22"/>
                <w:szCs w:val="22"/>
              </w:rPr>
              <w:t>Принятие граждан на учет в качестве нуждающихся в жилом помещении</w:t>
            </w:r>
          </w:p>
        </w:tc>
      </w:tr>
      <w:tr w:rsidR="00D626CC" w:rsidRPr="00826460" w:rsidTr="00D626CC">
        <w:tc>
          <w:tcPr>
            <w:tcW w:w="723" w:type="dxa"/>
          </w:tcPr>
          <w:p w:rsidR="00D626CC" w:rsidRPr="00826460" w:rsidRDefault="00D626CC" w:rsidP="00D626CC">
            <w:pPr>
              <w:pStyle w:val="ad"/>
              <w:numPr>
                <w:ilvl w:val="0"/>
                <w:numId w:val="4"/>
              </w:numPr>
              <w:tabs>
                <w:tab w:val="left" w:pos="6645"/>
              </w:tabs>
              <w:jc w:val="center"/>
              <w:rPr>
                <w:sz w:val="22"/>
                <w:szCs w:val="22"/>
              </w:rPr>
            </w:pPr>
          </w:p>
        </w:tc>
        <w:tc>
          <w:tcPr>
            <w:tcW w:w="9131" w:type="dxa"/>
          </w:tcPr>
          <w:p w:rsidR="00D626CC" w:rsidRPr="00826460" w:rsidRDefault="00D626CC" w:rsidP="00FC572C">
            <w:pPr>
              <w:tabs>
                <w:tab w:val="left" w:pos="6645"/>
              </w:tabs>
              <w:spacing w:line="360" w:lineRule="auto"/>
              <w:jc w:val="both"/>
              <w:rPr>
                <w:sz w:val="22"/>
                <w:szCs w:val="22"/>
              </w:rPr>
            </w:pPr>
            <w:r w:rsidRPr="00826460">
              <w:rPr>
                <w:sz w:val="22"/>
                <w:szCs w:val="22"/>
              </w:rPr>
              <w:t>Подготовка постановлений о присвоении адресов</w:t>
            </w:r>
          </w:p>
        </w:tc>
      </w:tr>
      <w:tr w:rsidR="00D626CC" w:rsidRPr="00826460" w:rsidTr="00D626CC">
        <w:tc>
          <w:tcPr>
            <w:tcW w:w="723" w:type="dxa"/>
          </w:tcPr>
          <w:p w:rsidR="00D626CC" w:rsidRPr="00826460" w:rsidRDefault="00D626CC" w:rsidP="00D626CC">
            <w:pPr>
              <w:pStyle w:val="ad"/>
              <w:numPr>
                <w:ilvl w:val="0"/>
                <w:numId w:val="4"/>
              </w:numPr>
              <w:tabs>
                <w:tab w:val="left" w:pos="6645"/>
              </w:tabs>
              <w:jc w:val="center"/>
              <w:rPr>
                <w:sz w:val="22"/>
                <w:szCs w:val="22"/>
              </w:rPr>
            </w:pPr>
          </w:p>
        </w:tc>
        <w:tc>
          <w:tcPr>
            <w:tcW w:w="9131" w:type="dxa"/>
          </w:tcPr>
          <w:p w:rsidR="00D626CC" w:rsidRPr="00826460" w:rsidRDefault="00D626CC" w:rsidP="00FC572C">
            <w:pPr>
              <w:tabs>
                <w:tab w:val="left" w:pos="6645"/>
              </w:tabs>
              <w:spacing w:line="360" w:lineRule="auto"/>
              <w:jc w:val="both"/>
              <w:rPr>
                <w:sz w:val="22"/>
                <w:szCs w:val="22"/>
              </w:rPr>
            </w:pPr>
            <w:r w:rsidRPr="00826460">
              <w:rPr>
                <w:sz w:val="22"/>
                <w:szCs w:val="22"/>
              </w:rPr>
              <w:t>Предоставление нотариальных услуг</w:t>
            </w:r>
          </w:p>
        </w:tc>
      </w:tr>
      <w:tr w:rsidR="00D626CC" w:rsidRPr="00826460" w:rsidTr="00D626CC">
        <w:tc>
          <w:tcPr>
            <w:tcW w:w="723" w:type="dxa"/>
          </w:tcPr>
          <w:p w:rsidR="00D626CC" w:rsidRPr="00826460" w:rsidRDefault="00D626CC" w:rsidP="00D626CC">
            <w:pPr>
              <w:pStyle w:val="ad"/>
              <w:numPr>
                <w:ilvl w:val="0"/>
                <w:numId w:val="4"/>
              </w:numPr>
              <w:tabs>
                <w:tab w:val="left" w:pos="6645"/>
              </w:tabs>
              <w:jc w:val="center"/>
              <w:rPr>
                <w:sz w:val="22"/>
                <w:szCs w:val="22"/>
              </w:rPr>
            </w:pPr>
          </w:p>
        </w:tc>
        <w:tc>
          <w:tcPr>
            <w:tcW w:w="9131" w:type="dxa"/>
          </w:tcPr>
          <w:p w:rsidR="00D626CC" w:rsidRPr="00826460" w:rsidRDefault="00D626CC" w:rsidP="00FC572C">
            <w:pPr>
              <w:tabs>
                <w:tab w:val="left" w:pos="6645"/>
              </w:tabs>
              <w:spacing w:line="360" w:lineRule="auto"/>
              <w:jc w:val="both"/>
              <w:rPr>
                <w:sz w:val="22"/>
                <w:szCs w:val="22"/>
              </w:rPr>
            </w:pPr>
            <w:r w:rsidRPr="00826460">
              <w:rPr>
                <w:sz w:val="22"/>
                <w:szCs w:val="22"/>
              </w:rPr>
              <w:t>Утверждение схем расположения земельных участков на кадастровом плане территории под объектами недвижимого имущества</w:t>
            </w:r>
          </w:p>
        </w:tc>
      </w:tr>
      <w:tr w:rsidR="00D626CC" w:rsidRPr="00826460" w:rsidTr="00D626CC">
        <w:tc>
          <w:tcPr>
            <w:tcW w:w="723" w:type="dxa"/>
          </w:tcPr>
          <w:p w:rsidR="00D626CC" w:rsidRPr="00826460" w:rsidRDefault="00D626CC" w:rsidP="00D626CC">
            <w:pPr>
              <w:tabs>
                <w:tab w:val="left" w:pos="6645"/>
              </w:tabs>
              <w:jc w:val="right"/>
              <w:rPr>
                <w:sz w:val="22"/>
                <w:szCs w:val="22"/>
              </w:rPr>
            </w:pPr>
            <w:r w:rsidRPr="00826460">
              <w:rPr>
                <w:sz w:val="22"/>
                <w:szCs w:val="22"/>
              </w:rPr>
              <w:t>7.</w:t>
            </w:r>
          </w:p>
        </w:tc>
        <w:tc>
          <w:tcPr>
            <w:tcW w:w="9131" w:type="dxa"/>
          </w:tcPr>
          <w:p w:rsidR="00D626CC" w:rsidRPr="00826460" w:rsidRDefault="00D626CC" w:rsidP="00FC572C">
            <w:pPr>
              <w:tabs>
                <w:tab w:val="left" w:pos="6645"/>
              </w:tabs>
              <w:spacing w:line="360" w:lineRule="auto"/>
              <w:jc w:val="both"/>
              <w:rPr>
                <w:sz w:val="22"/>
                <w:szCs w:val="22"/>
              </w:rPr>
            </w:pPr>
            <w:r w:rsidRPr="00826460">
              <w:rPr>
                <w:bCs/>
                <w:sz w:val="22"/>
                <w:szCs w:val="22"/>
              </w:rPr>
              <w:t>Предоставление   в постоянное (бессрочное)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юридическим лицам и гражданам на территории  Бердяушского городского поселения</w:t>
            </w:r>
          </w:p>
        </w:tc>
      </w:tr>
      <w:tr w:rsidR="00D626CC" w:rsidRPr="00826460" w:rsidTr="00D626CC">
        <w:tc>
          <w:tcPr>
            <w:tcW w:w="723" w:type="dxa"/>
          </w:tcPr>
          <w:p w:rsidR="00D626CC" w:rsidRPr="00826460" w:rsidRDefault="00D626CC" w:rsidP="00D626CC">
            <w:pPr>
              <w:tabs>
                <w:tab w:val="left" w:pos="6645"/>
              </w:tabs>
              <w:jc w:val="right"/>
              <w:rPr>
                <w:sz w:val="22"/>
                <w:szCs w:val="22"/>
              </w:rPr>
            </w:pPr>
            <w:r w:rsidRPr="00826460">
              <w:rPr>
                <w:sz w:val="22"/>
                <w:szCs w:val="22"/>
              </w:rPr>
              <w:t>8.</w:t>
            </w:r>
          </w:p>
        </w:tc>
        <w:tc>
          <w:tcPr>
            <w:tcW w:w="9131" w:type="dxa"/>
          </w:tcPr>
          <w:p w:rsidR="00D626CC" w:rsidRPr="00826460" w:rsidRDefault="00D626CC" w:rsidP="00FC572C">
            <w:pPr>
              <w:tabs>
                <w:tab w:val="left" w:pos="6645"/>
              </w:tabs>
              <w:spacing w:line="360" w:lineRule="auto"/>
              <w:jc w:val="both"/>
              <w:rPr>
                <w:bCs/>
                <w:sz w:val="22"/>
                <w:szCs w:val="22"/>
              </w:rPr>
            </w:pPr>
            <w:r w:rsidRPr="00826460">
              <w:rPr>
                <w:bCs/>
                <w:sz w:val="22"/>
                <w:szCs w:val="22"/>
              </w:rPr>
              <w:t>Предоставление   в  собственность  земельных участков из состава земель, государственная собственность на которые не разграничена, и находящихся в муниципальной собственности юридическим лицам и гражданам на территории  Бердяушского городского поселения</w:t>
            </w:r>
          </w:p>
        </w:tc>
      </w:tr>
      <w:tr w:rsidR="00D626CC" w:rsidRPr="00826460" w:rsidTr="00BF6F95">
        <w:trPr>
          <w:trHeight w:val="1432"/>
        </w:trPr>
        <w:tc>
          <w:tcPr>
            <w:tcW w:w="723" w:type="dxa"/>
          </w:tcPr>
          <w:p w:rsidR="00D626CC" w:rsidRPr="00826460" w:rsidRDefault="00D626CC" w:rsidP="00D626CC">
            <w:pPr>
              <w:tabs>
                <w:tab w:val="left" w:pos="6645"/>
              </w:tabs>
              <w:jc w:val="right"/>
              <w:rPr>
                <w:sz w:val="22"/>
                <w:szCs w:val="22"/>
              </w:rPr>
            </w:pPr>
            <w:r w:rsidRPr="00826460">
              <w:rPr>
                <w:sz w:val="22"/>
                <w:szCs w:val="22"/>
              </w:rPr>
              <w:t>9.</w:t>
            </w:r>
          </w:p>
        </w:tc>
        <w:tc>
          <w:tcPr>
            <w:tcW w:w="9131" w:type="dxa"/>
          </w:tcPr>
          <w:p w:rsidR="00BF6F95" w:rsidRPr="00826460" w:rsidRDefault="00BF6F95" w:rsidP="00FC572C">
            <w:pPr>
              <w:spacing w:line="360" w:lineRule="auto"/>
              <w:jc w:val="both"/>
              <w:rPr>
                <w:sz w:val="22"/>
                <w:szCs w:val="22"/>
              </w:rPr>
            </w:pPr>
            <w:r w:rsidRPr="00826460">
              <w:rPr>
                <w:sz w:val="22"/>
                <w:szCs w:val="22"/>
              </w:rPr>
              <w:t>Предоставление в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юридическим лицам и гражданам на территории Бердяушского городского поселения.</w:t>
            </w:r>
          </w:p>
          <w:p w:rsidR="00D626CC" w:rsidRPr="00826460" w:rsidRDefault="00D626CC" w:rsidP="00FC572C">
            <w:pPr>
              <w:tabs>
                <w:tab w:val="left" w:pos="6645"/>
              </w:tabs>
              <w:spacing w:line="360" w:lineRule="auto"/>
              <w:jc w:val="both"/>
              <w:rPr>
                <w:bCs/>
                <w:sz w:val="22"/>
                <w:szCs w:val="22"/>
              </w:rPr>
            </w:pPr>
          </w:p>
        </w:tc>
      </w:tr>
      <w:tr w:rsidR="00BF6F95" w:rsidRPr="00826460" w:rsidTr="00D626CC">
        <w:tc>
          <w:tcPr>
            <w:tcW w:w="723" w:type="dxa"/>
          </w:tcPr>
          <w:p w:rsidR="00BF6F95" w:rsidRPr="00826460" w:rsidRDefault="00BF6F95" w:rsidP="00BF6F95">
            <w:pPr>
              <w:tabs>
                <w:tab w:val="left" w:pos="6645"/>
              </w:tabs>
              <w:jc w:val="right"/>
              <w:rPr>
                <w:sz w:val="22"/>
                <w:szCs w:val="22"/>
              </w:rPr>
            </w:pPr>
            <w:r w:rsidRPr="00826460">
              <w:rPr>
                <w:sz w:val="22"/>
                <w:szCs w:val="22"/>
              </w:rPr>
              <w:t>10.</w:t>
            </w:r>
          </w:p>
        </w:tc>
        <w:tc>
          <w:tcPr>
            <w:tcW w:w="9131" w:type="dxa"/>
          </w:tcPr>
          <w:p w:rsidR="00BF6F95" w:rsidRPr="00826460" w:rsidRDefault="00BF6F95" w:rsidP="00FC572C">
            <w:pPr>
              <w:spacing w:line="360" w:lineRule="auto"/>
              <w:jc w:val="both"/>
              <w:rPr>
                <w:sz w:val="22"/>
                <w:szCs w:val="22"/>
              </w:rPr>
            </w:pPr>
            <w:r w:rsidRPr="00826460">
              <w:rPr>
                <w:sz w:val="22"/>
                <w:szCs w:val="22"/>
              </w:rPr>
              <w:t>Выдача, продление, закрытие ордера на  производство земляных работ</w:t>
            </w:r>
          </w:p>
        </w:tc>
      </w:tr>
      <w:tr w:rsidR="00BF6F95" w:rsidRPr="00826460" w:rsidTr="00D626CC">
        <w:tc>
          <w:tcPr>
            <w:tcW w:w="723" w:type="dxa"/>
          </w:tcPr>
          <w:p w:rsidR="00BF6F95" w:rsidRPr="00826460" w:rsidRDefault="00BF6F95" w:rsidP="00BF6F95">
            <w:pPr>
              <w:tabs>
                <w:tab w:val="left" w:pos="6645"/>
              </w:tabs>
              <w:jc w:val="right"/>
              <w:rPr>
                <w:sz w:val="22"/>
                <w:szCs w:val="22"/>
              </w:rPr>
            </w:pPr>
            <w:r w:rsidRPr="00826460">
              <w:rPr>
                <w:sz w:val="22"/>
                <w:szCs w:val="22"/>
              </w:rPr>
              <w:t>11.</w:t>
            </w:r>
          </w:p>
        </w:tc>
        <w:tc>
          <w:tcPr>
            <w:tcW w:w="9131" w:type="dxa"/>
          </w:tcPr>
          <w:p w:rsidR="00BF6F95" w:rsidRPr="00826460" w:rsidRDefault="00BF6F95" w:rsidP="00FC572C">
            <w:pPr>
              <w:spacing w:line="360" w:lineRule="auto"/>
              <w:jc w:val="both"/>
              <w:rPr>
                <w:sz w:val="22"/>
                <w:szCs w:val="22"/>
              </w:rPr>
            </w:pPr>
            <w:r w:rsidRPr="00826460">
              <w:rPr>
                <w:sz w:val="22"/>
                <w:szCs w:val="22"/>
              </w:rPr>
              <w:t>Выдача справок, выписок из домовых книг, книг  похозяйственного  учета</w:t>
            </w:r>
          </w:p>
        </w:tc>
      </w:tr>
    </w:tbl>
    <w:p w:rsidR="00386F9A" w:rsidRPr="00826460" w:rsidRDefault="00386F9A" w:rsidP="00D626CC">
      <w:pPr>
        <w:tabs>
          <w:tab w:val="left" w:pos="6645"/>
        </w:tabs>
        <w:jc w:val="right"/>
        <w:rPr>
          <w:sz w:val="22"/>
          <w:szCs w:val="22"/>
        </w:rPr>
      </w:pPr>
    </w:p>
    <w:sectPr w:rsidR="00386F9A" w:rsidRPr="00826460" w:rsidSect="00386F9A">
      <w:headerReference w:type="even" r:id="rId9"/>
      <w:headerReference w:type="default" r:id="rId10"/>
      <w:pgSz w:w="11906" w:h="16838"/>
      <w:pgMar w:top="567"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E2A" w:rsidRDefault="00CD5E2A">
      <w:r>
        <w:separator/>
      </w:r>
    </w:p>
  </w:endnote>
  <w:endnote w:type="continuationSeparator" w:id="1">
    <w:p w:rsidR="00CD5E2A" w:rsidRDefault="00CD5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E2A" w:rsidRDefault="00CD5E2A">
      <w:r>
        <w:separator/>
      </w:r>
    </w:p>
  </w:footnote>
  <w:footnote w:type="continuationSeparator" w:id="1">
    <w:p w:rsidR="00CD5E2A" w:rsidRDefault="00CD5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A7" w:rsidRDefault="00BF319A" w:rsidP="007E5BCF">
    <w:pPr>
      <w:pStyle w:val="a6"/>
      <w:framePr w:wrap="around" w:vAnchor="text" w:hAnchor="margin" w:xAlign="center" w:y="1"/>
      <w:rPr>
        <w:rStyle w:val="a7"/>
      </w:rPr>
    </w:pPr>
    <w:r>
      <w:rPr>
        <w:rStyle w:val="a7"/>
      </w:rPr>
      <w:fldChar w:fldCharType="begin"/>
    </w:r>
    <w:r w:rsidR="006662A7">
      <w:rPr>
        <w:rStyle w:val="a7"/>
      </w:rPr>
      <w:instrText xml:space="preserve">PAGE  </w:instrText>
    </w:r>
    <w:r>
      <w:rPr>
        <w:rStyle w:val="a7"/>
      </w:rPr>
      <w:fldChar w:fldCharType="end"/>
    </w:r>
  </w:p>
  <w:p w:rsidR="006662A7" w:rsidRDefault="006662A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A7" w:rsidRDefault="006662A7" w:rsidP="007E5BCF">
    <w:pPr>
      <w:pStyle w:val="a6"/>
      <w:framePr w:wrap="around" w:vAnchor="text" w:hAnchor="margin" w:xAlign="center" w:y="1"/>
      <w:rPr>
        <w:rStyle w:val="a7"/>
      </w:rPr>
    </w:pPr>
  </w:p>
  <w:p w:rsidR="006662A7" w:rsidRDefault="006662A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327"/>
    <w:multiLevelType w:val="hybridMultilevel"/>
    <w:tmpl w:val="6AEEA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81FD0"/>
    <w:multiLevelType w:val="hybridMultilevel"/>
    <w:tmpl w:val="D3004BD8"/>
    <w:lvl w:ilvl="0" w:tplc="410613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33CB0"/>
    <w:rsid w:val="00007B44"/>
    <w:rsid w:val="00015386"/>
    <w:rsid w:val="00033AFA"/>
    <w:rsid w:val="00090965"/>
    <w:rsid w:val="000A6622"/>
    <w:rsid w:val="000F12E2"/>
    <w:rsid w:val="000F6E73"/>
    <w:rsid w:val="00133CB0"/>
    <w:rsid w:val="00140333"/>
    <w:rsid w:val="00141368"/>
    <w:rsid w:val="00162761"/>
    <w:rsid w:val="00236F7E"/>
    <w:rsid w:val="00237F04"/>
    <w:rsid w:val="00243FCE"/>
    <w:rsid w:val="002544C7"/>
    <w:rsid w:val="002637C5"/>
    <w:rsid w:val="00285F2E"/>
    <w:rsid w:val="002B7DD8"/>
    <w:rsid w:val="002C103A"/>
    <w:rsid w:val="002F49BF"/>
    <w:rsid w:val="0030565D"/>
    <w:rsid w:val="0031382F"/>
    <w:rsid w:val="003442F6"/>
    <w:rsid w:val="00354F93"/>
    <w:rsid w:val="00357120"/>
    <w:rsid w:val="003676B8"/>
    <w:rsid w:val="00376211"/>
    <w:rsid w:val="00386F9A"/>
    <w:rsid w:val="003F19A2"/>
    <w:rsid w:val="003F73A3"/>
    <w:rsid w:val="004034A6"/>
    <w:rsid w:val="00414388"/>
    <w:rsid w:val="004640DC"/>
    <w:rsid w:val="00494D9A"/>
    <w:rsid w:val="004D0E37"/>
    <w:rsid w:val="004D1E0D"/>
    <w:rsid w:val="004D4770"/>
    <w:rsid w:val="00502109"/>
    <w:rsid w:val="005117F3"/>
    <w:rsid w:val="005227BD"/>
    <w:rsid w:val="0052725E"/>
    <w:rsid w:val="00552B9C"/>
    <w:rsid w:val="00563F98"/>
    <w:rsid w:val="005804BB"/>
    <w:rsid w:val="005B066C"/>
    <w:rsid w:val="005B2606"/>
    <w:rsid w:val="005D3472"/>
    <w:rsid w:val="00653163"/>
    <w:rsid w:val="006662A7"/>
    <w:rsid w:val="006A5606"/>
    <w:rsid w:val="006A620F"/>
    <w:rsid w:val="006D4CFD"/>
    <w:rsid w:val="00716248"/>
    <w:rsid w:val="00742384"/>
    <w:rsid w:val="00744B25"/>
    <w:rsid w:val="00747AAF"/>
    <w:rsid w:val="007511FE"/>
    <w:rsid w:val="007732C1"/>
    <w:rsid w:val="00785C93"/>
    <w:rsid w:val="0078708C"/>
    <w:rsid w:val="00792E02"/>
    <w:rsid w:val="007B15CE"/>
    <w:rsid w:val="007E5BCF"/>
    <w:rsid w:val="00800425"/>
    <w:rsid w:val="0082116E"/>
    <w:rsid w:val="00826460"/>
    <w:rsid w:val="00845556"/>
    <w:rsid w:val="00853026"/>
    <w:rsid w:val="008A044A"/>
    <w:rsid w:val="008C0F41"/>
    <w:rsid w:val="008C28D0"/>
    <w:rsid w:val="008C49D6"/>
    <w:rsid w:val="008C625C"/>
    <w:rsid w:val="009517C1"/>
    <w:rsid w:val="00974143"/>
    <w:rsid w:val="00974FFE"/>
    <w:rsid w:val="0097713C"/>
    <w:rsid w:val="0098336A"/>
    <w:rsid w:val="009D62A2"/>
    <w:rsid w:val="009E0AEB"/>
    <w:rsid w:val="00A10ECE"/>
    <w:rsid w:val="00A20C09"/>
    <w:rsid w:val="00A22E4C"/>
    <w:rsid w:val="00A316D7"/>
    <w:rsid w:val="00A50C47"/>
    <w:rsid w:val="00A71C61"/>
    <w:rsid w:val="00A948F3"/>
    <w:rsid w:val="00AA6E62"/>
    <w:rsid w:val="00B04243"/>
    <w:rsid w:val="00B214F5"/>
    <w:rsid w:val="00B350BE"/>
    <w:rsid w:val="00B5693C"/>
    <w:rsid w:val="00B77777"/>
    <w:rsid w:val="00BB4DEB"/>
    <w:rsid w:val="00BB540E"/>
    <w:rsid w:val="00BF0E20"/>
    <w:rsid w:val="00BF319A"/>
    <w:rsid w:val="00BF3DE0"/>
    <w:rsid w:val="00BF4CA0"/>
    <w:rsid w:val="00BF6F95"/>
    <w:rsid w:val="00C23AD2"/>
    <w:rsid w:val="00C43D66"/>
    <w:rsid w:val="00C50515"/>
    <w:rsid w:val="00C56437"/>
    <w:rsid w:val="00CD55E8"/>
    <w:rsid w:val="00CD5E2A"/>
    <w:rsid w:val="00CE1975"/>
    <w:rsid w:val="00D1698E"/>
    <w:rsid w:val="00D50E85"/>
    <w:rsid w:val="00D52963"/>
    <w:rsid w:val="00D626CC"/>
    <w:rsid w:val="00D62F57"/>
    <w:rsid w:val="00D91785"/>
    <w:rsid w:val="00DD55D4"/>
    <w:rsid w:val="00DE2344"/>
    <w:rsid w:val="00DF11AC"/>
    <w:rsid w:val="00DF35C5"/>
    <w:rsid w:val="00E20DF7"/>
    <w:rsid w:val="00E47AA6"/>
    <w:rsid w:val="00E779F0"/>
    <w:rsid w:val="00E85E4E"/>
    <w:rsid w:val="00E9507E"/>
    <w:rsid w:val="00ED411F"/>
    <w:rsid w:val="00ED4E03"/>
    <w:rsid w:val="00F00F72"/>
    <w:rsid w:val="00F31203"/>
    <w:rsid w:val="00F704E5"/>
    <w:rsid w:val="00F75276"/>
    <w:rsid w:val="00F80AF0"/>
    <w:rsid w:val="00FB2488"/>
    <w:rsid w:val="00FC4A83"/>
    <w:rsid w:val="00FC572C"/>
    <w:rsid w:val="00FD07F8"/>
    <w:rsid w:val="00FE0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3CB0"/>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33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0"/>
    <w:rsid w:val="0052725E"/>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57120"/>
    <w:pPr>
      <w:spacing w:before="100" w:beforeAutospacing="1" w:after="100" w:afterAutospacing="1"/>
    </w:pPr>
    <w:rPr>
      <w:rFonts w:ascii="Tahoma" w:hAnsi="Tahoma"/>
      <w:sz w:val="20"/>
      <w:szCs w:val="20"/>
      <w:lang w:val="en-US" w:eastAsia="en-US"/>
    </w:rPr>
  </w:style>
  <w:style w:type="paragraph" w:styleId="a5">
    <w:name w:val="Title"/>
    <w:basedOn w:val="a0"/>
    <w:qFormat/>
    <w:rsid w:val="00357120"/>
    <w:pPr>
      <w:jc w:val="center"/>
    </w:pPr>
    <w:rPr>
      <w:b/>
      <w:bCs/>
      <w:caps/>
    </w:rPr>
  </w:style>
  <w:style w:type="paragraph" w:customStyle="1" w:styleId="ConsPlusNonformat">
    <w:name w:val="ConsPlusNonformat"/>
    <w:rsid w:val="00357120"/>
    <w:pPr>
      <w:autoSpaceDE w:val="0"/>
      <w:autoSpaceDN w:val="0"/>
      <w:adjustRightInd w:val="0"/>
    </w:pPr>
    <w:rPr>
      <w:rFonts w:ascii="Courier New" w:hAnsi="Courier New" w:cs="Courier New"/>
    </w:rPr>
  </w:style>
  <w:style w:type="paragraph" w:styleId="a6">
    <w:name w:val="header"/>
    <w:basedOn w:val="a0"/>
    <w:rsid w:val="00357120"/>
    <w:pPr>
      <w:tabs>
        <w:tab w:val="center" w:pos="4677"/>
        <w:tab w:val="right" w:pos="9355"/>
      </w:tabs>
    </w:pPr>
  </w:style>
  <w:style w:type="character" w:styleId="a7">
    <w:name w:val="page number"/>
    <w:basedOn w:val="a1"/>
    <w:rsid w:val="00357120"/>
    <w:rPr>
      <w:rFonts w:ascii="Verdana" w:hAnsi="Verdana"/>
      <w:lang w:val="en-US" w:eastAsia="en-US" w:bidi="ar-SA"/>
    </w:rPr>
  </w:style>
  <w:style w:type="paragraph" w:styleId="a8">
    <w:name w:val="caption"/>
    <w:basedOn w:val="a0"/>
    <w:next w:val="a0"/>
    <w:qFormat/>
    <w:rsid w:val="00357120"/>
    <w:pPr>
      <w:spacing w:before="200"/>
      <w:jc w:val="center"/>
    </w:pPr>
    <w:rPr>
      <w:b/>
      <w:sz w:val="32"/>
    </w:rPr>
  </w:style>
  <w:style w:type="paragraph" w:customStyle="1" w:styleId="a">
    <w:name w:val="Знак"/>
    <w:basedOn w:val="a0"/>
    <w:semiHidden/>
    <w:rsid w:val="00357120"/>
    <w:pPr>
      <w:numPr>
        <w:numId w:val="2"/>
      </w:numPr>
      <w:spacing w:before="120" w:after="160" w:line="240" w:lineRule="exact"/>
      <w:jc w:val="both"/>
    </w:pPr>
    <w:rPr>
      <w:rFonts w:ascii="Verdana" w:hAnsi="Verdana"/>
      <w:sz w:val="20"/>
      <w:szCs w:val="20"/>
      <w:lang w:val="en-US" w:eastAsia="en-US"/>
    </w:rPr>
  </w:style>
  <w:style w:type="paragraph" w:styleId="a9">
    <w:name w:val="footer"/>
    <w:basedOn w:val="a0"/>
    <w:link w:val="aa"/>
    <w:rsid w:val="003F73A3"/>
    <w:pPr>
      <w:tabs>
        <w:tab w:val="center" w:pos="4677"/>
        <w:tab w:val="right" w:pos="9355"/>
      </w:tabs>
    </w:pPr>
  </w:style>
  <w:style w:type="character" w:customStyle="1" w:styleId="aa">
    <w:name w:val="Нижний колонтитул Знак"/>
    <w:basedOn w:val="a1"/>
    <w:link w:val="a9"/>
    <w:rsid w:val="003F73A3"/>
    <w:rPr>
      <w:sz w:val="24"/>
      <w:szCs w:val="24"/>
    </w:rPr>
  </w:style>
  <w:style w:type="character" w:customStyle="1" w:styleId="blk">
    <w:name w:val="blk"/>
    <w:basedOn w:val="a1"/>
    <w:rsid w:val="00A50C47"/>
  </w:style>
  <w:style w:type="paragraph" w:styleId="ab">
    <w:name w:val="Balloon Text"/>
    <w:basedOn w:val="a0"/>
    <w:link w:val="ac"/>
    <w:rsid w:val="005B066C"/>
    <w:rPr>
      <w:rFonts w:ascii="Tahoma" w:hAnsi="Tahoma" w:cs="Tahoma"/>
      <w:sz w:val="16"/>
      <w:szCs w:val="16"/>
    </w:rPr>
  </w:style>
  <w:style w:type="character" w:customStyle="1" w:styleId="ac">
    <w:name w:val="Текст выноски Знак"/>
    <w:basedOn w:val="a1"/>
    <w:link w:val="ab"/>
    <w:rsid w:val="005B066C"/>
    <w:rPr>
      <w:rFonts w:ascii="Tahoma" w:hAnsi="Tahoma" w:cs="Tahoma"/>
      <w:sz w:val="16"/>
      <w:szCs w:val="16"/>
    </w:rPr>
  </w:style>
  <w:style w:type="paragraph" w:styleId="ad">
    <w:name w:val="List Paragraph"/>
    <w:basedOn w:val="a0"/>
    <w:uiPriority w:val="34"/>
    <w:qFormat/>
    <w:rsid w:val="00D626CC"/>
    <w:pPr>
      <w:ind w:left="720"/>
      <w:contextualSpacing/>
    </w:pPr>
  </w:style>
</w:styles>
</file>

<file path=word/webSettings.xml><?xml version="1.0" encoding="utf-8"?>
<w:webSettings xmlns:r="http://schemas.openxmlformats.org/officeDocument/2006/relationships" xmlns:w="http://schemas.openxmlformats.org/wordprocessingml/2006/main">
  <w:divs>
    <w:div w:id="453527458">
      <w:bodyDiv w:val="1"/>
      <w:marLeft w:val="0"/>
      <w:marRight w:val="0"/>
      <w:marTop w:val="0"/>
      <w:marBottom w:val="0"/>
      <w:divBdr>
        <w:top w:val="none" w:sz="0" w:space="0" w:color="auto"/>
        <w:left w:val="none" w:sz="0" w:space="0" w:color="auto"/>
        <w:bottom w:val="none" w:sz="0" w:space="0" w:color="auto"/>
        <w:right w:val="none" w:sz="0" w:space="0" w:color="auto"/>
      </w:divBdr>
    </w:div>
    <w:div w:id="770903232">
      <w:bodyDiv w:val="1"/>
      <w:marLeft w:val="0"/>
      <w:marRight w:val="0"/>
      <w:marTop w:val="0"/>
      <w:marBottom w:val="0"/>
      <w:divBdr>
        <w:top w:val="none" w:sz="0" w:space="0" w:color="auto"/>
        <w:left w:val="none" w:sz="0" w:space="0" w:color="auto"/>
        <w:bottom w:val="none" w:sz="0" w:space="0" w:color="auto"/>
        <w:right w:val="none" w:sz="0" w:space="0" w:color="auto"/>
      </w:divBdr>
      <w:divsChild>
        <w:div w:id="334041398">
          <w:marLeft w:val="0"/>
          <w:marRight w:val="0"/>
          <w:marTop w:val="0"/>
          <w:marBottom w:val="0"/>
          <w:divBdr>
            <w:top w:val="none" w:sz="0" w:space="0" w:color="auto"/>
            <w:left w:val="none" w:sz="0" w:space="0" w:color="auto"/>
            <w:bottom w:val="none" w:sz="0" w:space="0" w:color="auto"/>
            <w:right w:val="none" w:sz="0" w:space="0" w:color="auto"/>
          </w:divBdr>
          <w:divsChild>
            <w:div w:id="673844489">
              <w:marLeft w:val="0"/>
              <w:marRight w:val="0"/>
              <w:marTop w:val="0"/>
              <w:marBottom w:val="0"/>
              <w:divBdr>
                <w:top w:val="none" w:sz="0" w:space="0" w:color="auto"/>
                <w:left w:val="none" w:sz="0" w:space="0" w:color="auto"/>
                <w:bottom w:val="none" w:sz="0" w:space="0" w:color="auto"/>
                <w:right w:val="none" w:sz="0" w:space="0" w:color="auto"/>
              </w:divBdr>
            </w:div>
          </w:divsChild>
        </w:div>
        <w:div w:id="584725008">
          <w:marLeft w:val="0"/>
          <w:marRight w:val="0"/>
          <w:marTop w:val="0"/>
          <w:marBottom w:val="0"/>
          <w:divBdr>
            <w:top w:val="none" w:sz="0" w:space="0" w:color="auto"/>
            <w:left w:val="none" w:sz="0" w:space="0" w:color="auto"/>
            <w:bottom w:val="none" w:sz="0" w:space="0" w:color="auto"/>
            <w:right w:val="none" w:sz="0" w:space="0" w:color="auto"/>
          </w:divBdr>
          <w:divsChild>
            <w:div w:id="1989817572">
              <w:marLeft w:val="0"/>
              <w:marRight w:val="0"/>
              <w:marTop w:val="0"/>
              <w:marBottom w:val="0"/>
              <w:divBdr>
                <w:top w:val="none" w:sz="0" w:space="0" w:color="auto"/>
                <w:left w:val="none" w:sz="0" w:space="0" w:color="auto"/>
                <w:bottom w:val="none" w:sz="0" w:space="0" w:color="auto"/>
                <w:right w:val="none" w:sz="0" w:space="0" w:color="auto"/>
              </w:divBdr>
            </w:div>
          </w:divsChild>
        </w:div>
        <w:div w:id="591015529">
          <w:marLeft w:val="0"/>
          <w:marRight w:val="0"/>
          <w:marTop w:val="0"/>
          <w:marBottom w:val="0"/>
          <w:divBdr>
            <w:top w:val="none" w:sz="0" w:space="0" w:color="auto"/>
            <w:left w:val="none" w:sz="0" w:space="0" w:color="auto"/>
            <w:bottom w:val="none" w:sz="0" w:space="0" w:color="auto"/>
            <w:right w:val="none" w:sz="0" w:space="0" w:color="auto"/>
          </w:divBdr>
          <w:divsChild>
            <w:div w:id="1327979270">
              <w:marLeft w:val="0"/>
              <w:marRight w:val="0"/>
              <w:marTop w:val="0"/>
              <w:marBottom w:val="0"/>
              <w:divBdr>
                <w:top w:val="none" w:sz="0" w:space="0" w:color="auto"/>
                <w:left w:val="none" w:sz="0" w:space="0" w:color="auto"/>
                <w:bottom w:val="none" w:sz="0" w:space="0" w:color="auto"/>
                <w:right w:val="none" w:sz="0" w:space="0" w:color="auto"/>
              </w:divBdr>
            </w:div>
          </w:divsChild>
        </w:div>
        <w:div w:id="819811879">
          <w:marLeft w:val="0"/>
          <w:marRight w:val="0"/>
          <w:marTop w:val="0"/>
          <w:marBottom w:val="0"/>
          <w:divBdr>
            <w:top w:val="none" w:sz="0" w:space="0" w:color="auto"/>
            <w:left w:val="none" w:sz="0" w:space="0" w:color="auto"/>
            <w:bottom w:val="none" w:sz="0" w:space="0" w:color="auto"/>
            <w:right w:val="none" w:sz="0" w:space="0" w:color="auto"/>
          </w:divBdr>
          <w:divsChild>
            <w:div w:id="639849793">
              <w:marLeft w:val="0"/>
              <w:marRight w:val="0"/>
              <w:marTop w:val="0"/>
              <w:marBottom w:val="0"/>
              <w:divBdr>
                <w:top w:val="none" w:sz="0" w:space="0" w:color="auto"/>
                <w:left w:val="none" w:sz="0" w:space="0" w:color="auto"/>
                <w:bottom w:val="none" w:sz="0" w:space="0" w:color="auto"/>
                <w:right w:val="none" w:sz="0" w:space="0" w:color="auto"/>
              </w:divBdr>
            </w:div>
          </w:divsChild>
        </w:div>
        <w:div w:id="982731897">
          <w:marLeft w:val="0"/>
          <w:marRight w:val="0"/>
          <w:marTop w:val="0"/>
          <w:marBottom w:val="0"/>
          <w:divBdr>
            <w:top w:val="none" w:sz="0" w:space="0" w:color="auto"/>
            <w:left w:val="none" w:sz="0" w:space="0" w:color="auto"/>
            <w:bottom w:val="none" w:sz="0" w:space="0" w:color="auto"/>
            <w:right w:val="none" w:sz="0" w:space="0" w:color="auto"/>
          </w:divBdr>
        </w:div>
        <w:div w:id="1298145006">
          <w:marLeft w:val="0"/>
          <w:marRight w:val="0"/>
          <w:marTop w:val="0"/>
          <w:marBottom w:val="0"/>
          <w:divBdr>
            <w:top w:val="none" w:sz="0" w:space="0" w:color="auto"/>
            <w:left w:val="none" w:sz="0" w:space="0" w:color="auto"/>
            <w:bottom w:val="none" w:sz="0" w:space="0" w:color="auto"/>
            <w:right w:val="none" w:sz="0" w:space="0" w:color="auto"/>
          </w:divBdr>
        </w:div>
        <w:div w:id="1947612167">
          <w:marLeft w:val="0"/>
          <w:marRight w:val="0"/>
          <w:marTop w:val="0"/>
          <w:marBottom w:val="0"/>
          <w:divBdr>
            <w:top w:val="none" w:sz="0" w:space="0" w:color="auto"/>
            <w:left w:val="none" w:sz="0" w:space="0" w:color="auto"/>
            <w:bottom w:val="none" w:sz="0" w:space="0" w:color="auto"/>
            <w:right w:val="none" w:sz="0" w:space="0" w:color="auto"/>
          </w:divBdr>
          <w:divsChild>
            <w:div w:id="1485320799">
              <w:marLeft w:val="0"/>
              <w:marRight w:val="0"/>
              <w:marTop w:val="0"/>
              <w:marBottom w:val="0"/>
              <w:divBdr>
                <w:top w:val="none" w:sz="0" w:space="0" w:color="auto"/>
                <w:left w:val="none" w:sz="0" w:space="0" w:color="auto"/>
                <w:bottom w:val="none" w:sz="0" w:space="0" w:color="auto"/>
                <w:right w:val="none" w:sz="0" w:space="0" w:color="auto"/>
              </w:divBdr>
            </w:div>
          </w:divsChild>
        </w:div>
        <w:div w:id="2143577260">
          <w:marLeft w:val="0"/>
          <w:marRight w:val="0"/>
          <w:marTop w:val="0"/>
          <w:marBottom w:val="0"/>
          <w:divBdr>
            <w:top w:val="none" w:sz="0" w:space="0" w:color="auto"/>
            <w:left w:val="none" w:sz="0" w:space="0" w:color="auto"/>
            <w:bottom w:val="none" w:sz="0" w:space="0" w:color="auto"/>
            <w:right w:val="none" w:sz="0" w:space="0" w:color="auto"/>
          </w:divBdr>
        </w:div>
      </w:divsChild>
    </w:div>
    <w:div w:id="1098329841">
      <w:bodyDiv w:val="1"/>
      <w:marLeft w:val="0"/>
      <w:marRight w:val="0"/>
      <w:marTop w:val="0"/>
      <w:marBottom w:val="0"/>
      <w:divBdr>
        <w:top w:val="none" w:sz="0" w:space="0" w:color="auto"/>
        <w:left w:val="none" w:sz="0" w:space="0" w:color="auto"/>
        <w:bottom w:val="none" w:sz="0" w:space="0" w:color="auto"/>
        <w:right w:val="none" w:sz="0" w:space="0" w:color="auto"/>
      </w:divBdr>
    </w:div>
    <w:div w:id="1858885166">
      <w:bodyDiv w:val="1"/>
      <w:marLeft w:val="0"/>
      <w:marRight w:val="0"/>
      <w:marTop w:val="0"/>
      <w:marBottom w:val="0"/>
      <w:divBdr>
        <w:top w:val="none" w:sz="0" w:space="0" w:color="auto"/>
        <w:left w:val="none" w:sz="0" w:space="0" w:color="auto"/>
        <w:bottom w:val="none" w:sz="0" w:space="0" w:color="auto"/>
        <w:right w:val="none" w:sz="0" w:space="0" w:color="auto"/>
      </w:divBdr>
      <w:divsChild>
        <w:div w:id="112526706">
          <w:marLeft w:val="0"/>
          <w:marRight w:val="0"/>
          <w:marTop w:val="0"/>
          <w:marBottom w:val="0"/>
          <w:divBdr>
            <w:top w:val="none" w:sz="0" w:space="0" w:color="auto"/>
            <w:left w:val="none" w:sz="0" w:space="0" w:color="auto"/>
            <w:bottom w:val="none" w:sz="0" w:space="0" w:color="auto"/>
            <w:right w:val="none" w:sz="0" w:space="0" w:color="auto"/>
          </w:divBdr>
          <w:divsChild>
            <w:div w:id="961032139">
              <w:marLeft w:val="0"/>
              <w:marRight w:val="0"/>
              <w:marTop w:val="0"/>
              <w:marBottom w:val="0"/>
              <w:divBdr>
                <w:top w:val="none" w:sz="0" w:space="0" w:color="auto"/>
                <w:left w:val="none" w:sz="0" w:space="0" w:color="auto"/>
                <w:bottom w:val="none" w:sz="0" w:space="0" w:color="auto"/>
                <w:right w:val="none" w:sz="0" w:space="0" w:color="auto"/>
              </w:divBdr>
            </w:div>
          </w:divsChild>
        </w:div>
        <w:div w:id="178541615">
          <w:marLeft w:val="0"/>
          <w:marRight w:val="0"/>
          <w:marTop w:val="0"/>
          <w:marBottom w:val="0"/>
          <w:divBdr>
            <w:top w:val="none" w:sz="0" w:space="0" w:color="auto"/>
            <w:left w:val="none" w:sz="0" w:space="0" w:color="auto"/>
            <w:bottom w:val="none" w:sz="0" w:space="0" w:color="auto"/>
            <w:right w:val="none" w:sz="0" w:space="0" w:color="auto"/>
          </w:divBdr>
        </w:div>
        <w:div w:id="191043235">
          <w:marLeft w:val="0"/>
          <w:marRight w:val="0"/>
          <w:marTop w:val="0"/>
          <w:marBottom w:val="0"/>
          <w:divBdr>
            <w:top w:val="none" w:sz="0" w:space="0" w:color="auto"/>
            <w:left w:val="none" w:sz="0" w:space="0" w:color="auto"/>
            <w:bottom w:val="none" w:sz="0" w:space="0" w:color="auto"/>
            <w:right w:val="none" w:sz="0" w:space="0" w:color="auto"/>
          </w:divBdr>
          <w:divsChild>
            <w:div w:id="735930766">
              <w:marLeft w:val="0"/>
              <w:marRight w:val="0"/>
              <w:marTop w:val="0"/>
              <w:marBottom w:val="0"/>
              <w:divBdr>
                <w:top w:val="none" w:sz="0" w:space="0" w:color="auto"/>
                <w:left w:val="none" w:sz="0" w:space="0" w:color="auto"/>
                <w:bottom w:val="none" w:sz="0" w:space="0" w:color="auto"/>
                <w:right w:val="none" w:sz="0" w:space="0" w:color="auto"/>
              </w:divBdr>
            </w:div>
          </w:divsChild>
        </w:div>
        <w:div w:id="328025859">
          <w:marLeft w:val="0"/>
          <w:marRight w:val="0"/>
          <w:marTop w:val="0"/>
          <w:marBottom w:val="0"/>
          <w:divBdr>
            <w:top w:val="none" w:sz="0" w:space="0" w:color="auto"/>
            <w:left w:val="none" w:sz="0" w:space="0" w:color="auto"/>
            <w:bottom w:val="none" w:sz="0" w:space="0" w:color="auto"/>
            <w:right w:val="none" w:sz="0" w:space="0" w:color="auto"/>
          </w:divBdr>
          <w:divsChild>
            <w:div w:id="263536718">
              <w:marLeft w:val="0"/>
              <w:marRight w:val="0"/>
              <w:marTop w:val="0"/>
              <w:marBottom w:val="0"/>
              <w:divBdr>
                <w:top w:val="none" w:sz="0" w:space="0" w:color="auto"/>
                <w:left w:val="none" w:sz="0" w:space="0" w:color="auto"/>
                <w:bottom w:val="none" w:sz="0" w:space="0" w:color="auto"/>
                <w:right w:val="none" w:sz="0" w:space="0" w:color="auto"/>
              </w:divBdr>
            </w:div>
          </w:divsChild>
        </w:div>
        <w:div w:id="334576281">
          <w:marLeft w:val="0"/>
          <w:marRight w:val="0"/>
          <w:marTop w:val="0"/>
          <w:marBottom w:val="0"/>
          <w:divBdr>
            <w:top w:val="none" w:sz="0" w:space="0" w:color="auto"/>
            <w:left w:val="none" w:sz="0" w:space="0" w:color="auto"/>
            <w:bottom w:val="none" w:sz="0" w:space="0" w:color="auto"/>
            <w:right w:val="none" w:sz="0" w:space="0" w:color="auto"/>
          </w:divBdr>
          <w:divsChild>
            <w:div w:id="1762722553">
              <w:marLeft w:val="0"/>
              <w:marRight w:val="0"/>
              <w:marTop w:val="0"/>
              <w:marBottom w:val="0"/>
              <w:divBdr>
                <w:top w:val="none" w:sz="0" w:space="0" w:color="auto"/>
                <w:left w:val="none" w:sz="0" w:space="0" w:color="auto"/>
                <w:bottom w:val="none" w:sz="0" w:space="0" w:color="auto"/>
                <w:right w:val="none" w:sz="0" w:space="0" w:color="auto"/>
              </w:divBdr>
            </w:div>
          </w:divsChild>
        </w:div>
        <w:div w:id="575700086">
          <w:marLeft w:val="0"/>
          <w:marRight w:val="0"/>
          <w:marTop w:val="0"/>
          <w:marBottom w:val="0"/>
          <w:divBdr>
            <w:top w:val="none" w:sz="0" w:space="0" w:color="auto"/>
            <w:left w:val="none" w:sz="0" w:space="0" w:color="auto"/>
            <w:bottom w:val="none" w:sz="0" w:space="0" w:color="auto"/>
            <w:right w:val="none" w:sz="0" w:space="0" w:color="auto"/>
          </w:divBdr>
          <w:divsChild>
            <w:div w:id="1688369068">
              <w:marLeft w:val="0"/>
              <w:marRight w:val="0"/>
              <w:marTop w:val="0"/>
              <w:marBottom w:val="0"/>
              <w:divBdr>
                <w:top w:val="none" w:sz="0" w:space="0" w:color="auto"/>
                <w:left w:val="none" w:sz="0" w:space="0" w:color="auto"/>
                <w:bottom w:val="none" w:sz="0" w:space="0" w:color="auto"/>
                <w:right w:val="none" w:sz="0" w:space="0" w:color="auto"/>
              </w:divBdr>
            </w:div>
          </w:divsChild>
        </w:div>
        <w:div w:id="841512378">
          <w:marLeft w:val="0"/>
          <w:marRight w:val="0"/>
          <w:marTop w:val="0"/>
          <w:marBottom w:val="0"/>
          <w:divBdr>
            <w:top w:val="none" w:sz="0" w:space="0" w:color="auto"/>
            <w:left w:val="none" w:sz="0" w:space="0" w:color="auto"/>
            <w:bottom w:val="none" w:sz="0" w:space="0" w:color="auto"/>
            <w:right w:val="none" w:sz="0" w:space="0" w:color="auto"/>
          </w:divBdr>
        </w:div>
        <w:div w:id="1163543508">
          <w:marLeft w:val="0"/>
          <w:marRight w:val="0"/>
          <w:marTop w:val="0"/>
          <w:marBottom w:val="0"/>
          <w:divBdr>
            <w:top w:val="none" w:sz="0" w:space="0" w:color="auto"/>
            <w:left w:val="none" w:sz="0" w:space="0" w:color="auto"/>
            <w:bottom w:val="none" w:sz="0" w:space="0" w:color="auto"/>
            <w:right w:val="none" w:sz="0" w:space="0" w:color="auto"/>
          </w:divBdr>
          <w:divsChild>
            <w:div w:id="364600548">
              <w:marLeft w:val="0"/>
              <w:marRight w:val="0"/>
              <w:marTop w:val="0"/>
              <w:marBottom w:val="0"/>
              <w:divBdr>
                <w:top w:val="none" w:sz="0" w:space="0" w:color="auto"/>
                <w:left w:val="none" w:sz="0" w:space="0" w:color="auto"/>
                <w:bottom w:val="none" w:sz="0" w:space="0" w:color="auto"/>
                <w:right w:val="none" w:sz="0" w:space="0" w:color="auto"/>
              </w:divBdr>
            </w:div>
          </w:divsChild>
        </w:div>
        <w:div w:id="1204512938">
          <w:marLeft w:val="0"/>
          <w:marRight w:val="0"/>
          <w:marTop w:val="0"/>
          <w:marBottom w:val="0"/>
          <w:divBdr>
            <w:top w:val="none" w:sz="0" w:space="0" w:color="auto"/>
            <w:left w:val="none" w:sz="0" w:space="0" w:color="auto"/>
            <w:bottom w:val="none" w:sz="0" w:space="0" w:color="auto"/>
            <w:right w:val="none" w:sz="0" w:space="0" w:color="auto"/>
          </w:divBdr>
          <w:divsChild>
            <w:div w:id="1779793384">
              <w:marLeft w:val="0"/>
              <w:marRight w:val="0"/>
              <w:marTop w:val="0"/>
              <w:marBottom w:val="0"/>
              <w:divBdr>
                <w:top w:val="none" w:sz="0" w:space="0" w:color="auto"/>
                <w:left w:val="none" w:sz="0" w:space="0" w:color="auto"/>
                <w:bottom w:val="none" w:sz="0" w:space="0" w:color="auto"/>
                <w:right w:val="none" w:sz="0" w:space="0" w:color="auto"/>
              </w:divBdr>
            </w:div>
          </w:divsChild>
        </w:div>
        <w:div w:id="1481532206">
          <w:marLeft w:val="0"/>
          <w:marRight w:val="0"/>
          <w:marTop w:val="0"/>
          <w:marBottom w:val="0"/>
          <w:divBdr>
            <w:top w:val="none" w:sz="0" w:space="0" w:color="auto"/>
            <w:left w:val="none" w:sz="0" w:space="0" w:color="auto"/>
            <w:bottom w:val="none" w:sz="0" w:space="0" w:color="auto"/>
            <w:right w:val="none" w:sz="0" w:space="0" w:color="auto"/>
          </w:divBdr>
        </w:div>
        <w:div w:id="1485001793">
          <w:marLeft w:val="0"/>
          <w:marRight w:val="0"/>
          <w:marTop w:val="0"/>
          <w:marBottom w:val="0"/>
          <w:divBdr>
            <w:top w:val="none" w:sz="0" w:space="0" w:color="auto"/>
            <w:left w:val="none" w:sz="0" w:space="0" w:color="auto"/>
            <w:bottom w:val="none" w:sz="0" w:space="0" w:color="auto"/>
            <w:right w:val="none" w:sz="0" w:space="0" w:color="auto"/>
          </w:divBdr>
          <w:divsChild>
            <w:div w:id="1490748375">
              <w:marLeft w:val="0"/>
              <w:marRight w:val="0"/>
              <w:marTop w:val="0"/>
              <w:marBottom w:val="0"/>
              <w:divBdr>
                <w:top w:val="none" w:sz="0" w:space="0" w:color="auto"/>
                <w:left w:val="none" w:sz="0" w:space="0" w:color="auto"/>
                <w:bottom w:val="none" w:sz="0" w:space="0" w:color="auto"/>
                <w:right w:val="none" w:sz="0" w:space="0" w:color="auto"/>
              </w:divBdr>
            </w:div>
          </w:divsChild>
        </w:div>
        <w:div w:id="1723754263">
          <w:marLeft w:val="0"/>
          <w:marRight w:val="0"/>
          <w:marTop w:val="0"/>
          <w:marBottom w:val="0"/>
          <w:divBdr>
            <w:top w:val="none" w:sz="0" w:space="0" w:color="auto"/>
            <w:left w:val="none" w:sz="0" w:space="0" w:color="auto"/>
            <w:bottom w:val="none" w:sz="0" w:space="0" w:color="auto"/>
            <w:right w:val="none" w:sz="0" w:space="0" w:color="auto"/>
          </w:divBdr>
        </w:div>
        <w:div w:id="1798719467">
          <w:marLeft w:val="0"/>
          <w:marRight w:val="0"/>
          <w:marTop w:val="0"/>
          <w:marBottom w:val="0"/>
          <w:divBdr>
            <w:top w:val="none" w:sz="0" w:space="0" w:color="auto"/>
            <w:left w:val="none" w:sz="0" w:space="0" w:color="auto"/>
            <w:bottom w:val="none" w:sz="0" w:space="0" w:color="auto"/>
            <w:right w:val="none" w:sz="0" w:space="0" w:color="auto"/>
          </w:divBdr>
        </w:div>
        <w:div w:id="1969629124">
          <w:marLeft w:val="0"/>
          <w:marRight w:val="0"/>
          <w:marTop w:val="0"/>
          <w:marBottom w:val="0"/>
          <w:divBdr>
            <w:top w:val="none" w:sz="0" w:space="0" w:color="auto"/>
            <w:left w:val="none" w:sz="0" w:space="0" w:color="auto"/>
            <w:bottom w:val="none" w:sz="0" w:space="0" w:color="auto"/>
            <w:right w:val="none" w:sz="0" w:space="0" w:color="auto"/>
          </w:divBdr>
          <w:divsChild>
            <w:div w:id="538007281">
              <w:marLeft w:val="0"/>
              <w:marRight w:val="0"/>
              <w:marTop w:val="0"/>
              <w:marBottom w:val="0"/>
              <w:divBdr>
                <w:top w:val="none" w:sz="0" w:space="0" w:color="auto"/>
                <w:left w:val="none" w:sz="0" w:space="0" w:color="auto"/>
                <w:bottom w:val="none" w:sz="0" w:space="0" w:color="auto"/>
                <w:right w:val="none" w:sz="0" w:space="0" w:color="auto"/>
              </w:divBdr>
            </w:div>
          </w:divsChild>
        </w:div>
        <w:div w:id="1986469035">
          <w:marLeft w:val="0"/>
          <w:marRight w:val="0"/>
          <w:marTop w:val="0"/>
          <w:marBottom w:val="0"/>
          <w:divBdr>
            <w:top w:val="none" w:sz="0" w:space="0" w:color="auto"/>
            <w:left w:val="none" w:sz="0" w:space="0" w:color="auto"/>
            <w:bottom w:val="none" w:sz="0" w:space="0" w:color="auto"/>
            <w:right w:val="none" w:sz="0" w:space="0" w:color="auto"/>
          </w:divBdr>
          <w:divsChild>
            <w:div w:id="206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5A2F-42CC-4C85-A99F-86D7A483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cp:lastModifiedBy>АдБердяуш15</cp:lastModifiedBy>
  <cp:revision>13</cp:revision>
  <cp:lastPrinted>2015-05-13T04:07:00Z</cp:lastPrinted>
  <dcterms:created xsi:type="dcterms:W3CDTF">2015-06-23T09:10:00Z</dcterms:created>
  <dcterms:modified xsi:type="dcterms:W3CDTF">2017-04-11T05:16:00Z</dcterms:modified>
</cp:coreProperties>
</file>