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5" w:rsidRDefault="00B94325" w:rsidP="00B94325">
      <w:pPr>
        <w:tabs>
          <w:tab w:val="left" w:pos="6120"/>
        </w:tabs>
        <w:ind w:firstLine="709"/>
        <w:jc w:val="center"/>
      </w:pPr>
      <w:r>
        <w:rPr>
          <w:noProof/>
        </w:rPr>
        <w:drawing>
          <wp:inline distT="0" distB="0" distL="0" distR="0">
            <wp:extent cx="598170" cy="720725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 ГОРОДСКОГО ПОСЕЛЕНИЯ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САТКИНСКОГО МУНИЦИПАЛЬНОГО РАЙОНА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B94325" w:rsidRDefault="00B94325" w:rsidP="00B943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325" w:rsidRDefault="00B94325" w:rsidP="006D0194">
      <w:pPr>
        <w:pBdr>
          <w:bottom w:val="single" w:sz="4" w:space="0" w:color="auto"/>
        </w:pBdr>
        <w:ind w:firstLine="709"/>
        <w:jc w:val="center"/>
        <w:outlineLvl w:val="0"/>
        <w:rPr>
          <w:bCs/>
        </w:rPr>
      </w:pPr>
    </w:p>
    <w:p w:rsidR="00B94325" w:rsidRDefault="00B94325" w:rsidP="00B94325">
      <w:pPr>
        <w:ind w:firstLine="709"/>
        <w:jc w:val="both"/>
        <w:rPr>
          <w:color w:val="000000"/>
          <w:lang w:bidi="ru-RU"/>
        </w:rPr>
      </w:pPr>
    </w:p>
    <w:p w:rsidR="00B94325" w:rsidRPr="0028491D" w:rsidRDefault="00A45CB1" w:rsidP="0028491D">
      <w:pPr>
        <w:rPr>
          <w:u w:val="single"/>
          <w:lang w:bidi="ru-RU"/>
        </w:rPr>
      </w:pPr>
      <w:r>
        <w:rPr>
          <w:u w:val="single"/>
          <w:lang w:bidi="ru-RU"/>
        </w:rPr>
        <w:t>От 07.11.2023г.</w:t>
      </w:r>
      <w:r w:rsidR="00B94325" w:rsidRPr="0028491D">
        <w:rPr>
          <w:u w:val="single"/>
          <w:lang w:bidi="ru-RU"/>
        </w:rPr>
        <w:t xml:space="preserve"> №</w:t>
      </w:r>
      <w:r>
        <w:rPr>
          <w:u w:val="single"/>
          <w:lang w:bidi="ru-RU"/>
        </w:rPr>
        <w:t xml:space="preserve"> 101</w:t>
      </w:r>
      <w:r w:rsidR="003712AC">
        <w:rPr>
          <w:u w:val="single"/>
          <w:lang w:bidi="ru-RU"/>
        </w:rPr>
        <w:t>_</w:t>
      </w:r>
    </w:p>
    <w:tbl>
      <w:tblPr>
        <w:tblW w:w="0" w:type="auto"/>
        <w:tblLook w:val="01E0"/>
      </w:tblPr>
      <w:tblGrid>
        <w:gridCol w:w="5359"/>
        <w:gridCol w:w="4212"/>
      </w:tblGrid>
      <w:tr w:rsidR="0050550D" w:rsidTr="004B4930">
        <w:trPr>
          <w:cantSplit/>
          <w:trHeight w:val="690"/>
        </w:trPr>
        <w:tc>
          <w:tcPr>
            <w:tcW w:w="5359" w:type="dxa"/>
            <w:vMerge w:val="restart"/>
          </w:tcPr>
          <w:p w:rsidR="0050550D" w:rsidRPr="00783508" w:rsidRDefault="0050550D" w:rsidP="0050550D">
            <w:pPr>
              <w:spacing w:before="60"/>
            </w:pPr>
            <w:r w:rsidRPr="00783508">
              <w:t xml:space="preserve">                 п. Сулея</w:t>
            </w:r>
          </w:p>
          <w:p w:rsidR="0050550D" w:rsidRPr="00783508" w:rsidRDefault="0050550D" w:rsidP="0050550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550D" w:rsidRPr="00783508" w:rsidRDefault="003712AC" w:rsidP="0028491D">
            <w:pPr>
              <w:pStyle w:val="ConsPlusTitle"/>
              <w:widowControl/>
              <w:ind w:right="-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муниципальной  программы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F155B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и ремонт дорог улично-дорожной сети Сулеинского городского поселения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9638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2023-2027 годы</w:t>
            </w:r>
            <w:r w:rsidR="004B4930" w:rsidRPr="0078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0550D" w:rsidRPr="00783508" w:rsidRDefault="0050550D" w:rsidP="0050550D">
            <w:pPr>
              <w:spacing w:before="60"/>
              <w:rPr>
                <w:bCs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  <w:tr w:rsidR="0050550D" w:rsidTr="004B4930">
        <w:trPr>
          <w:cantSplit/>
          <w:trHeight w:val="1284"/>
        </w:trPr>
        <w:tc>
          <w:tcPr>
            <w:tcW w:w="0" w:type="auto"/>
            <w:vMerge/>
            <w:vAlign w:val="center"/>
          </w:tcPr>
          <w:p w:rsidR="0050550D" w:rsidRDefault="0050550D" w:rsidP="0050550D">
            <w:pPr>
              <w:rPr>
                <w:b/>
                <w:bCs/>
                <w:szCs w:val="20"/>
              </w:rPr>
            </w:pPr>
          </w:p>
        </w:tc>
        <w:tc>
          <w:tcPr>
            <w:tcW w:w="4212" w:type="dxa"/>
          </w:tcPr>
          <w:p w:rsidR="0050550D" w:rsidRDefault="0050550D" w:rsidP="0050550D"/>
        </w:tc>
      </w:tr>
    </w:tbl>
    <w:p w:rsidR="00963826" w:rsidRPr="00AE2DA2" w:rsidRDefault="00963826" w:rsidP="00963826">
      <w:pPr>
        <w:pStyle w:val="a4"/>
        <w:spacing w:before="0" w:beforeAutospacing="0" w:after="0" w:afterAutospacing="0"/>
        <w:ind w:firstLine="720"/>
        <w:jc w:val="both"/>
      </w:pPr>
      <w:proofErr w:type="gramStart"/>
      <w: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«Сулеинское городское  поселение», постановлением Администрации Сулеинского городского поселения от 25.12.2020 № 182 «</w:t>
      </w:r>
      <w:r>
        <w:rPr>
          <w:bCs/>
        </w:rPr>
        <w:t>Об утверждении Порядка принятия решений о разработке муниципальных программ Сулеинского городского поселения, их формировании и реализации в новой редакции</w:t>
      </w:r>
      <w:r>
        <w:t xml:space="preserve">» </w:t>
      </w:r>
      <w:proofErr w:type="gramEnd"/>
    </w:p>
    <w:p w:rsidR="00963826" w:rsidRDefault="00963826" w:rsidP="00963826">
      <w:pPr>
        <w:jc w:val="center"/>
        <w:rPr>
          <w:b/>
        </w:rPr>
      </w:pPr>
    </w:p>
    <w:p w:rsidR="00963826" w:rsidRDefault="00963826" w:rsidP="00963826">
      <w:pPr>
        <w:jc w:val="center"/>
        <w:rPr>
          <w:b/>
        </w:rPr>
      </w:pPr>
      <w:r>
        <w:rPr>
          <w:b/>
        </w:rPr>
        <w:t>ПОСТАНОВЛЯЮ:</w:t>
      </w:r>
    </w:p>
    <w:p w:rsidR="00963826" w:rsidRDefault="00963826" w:rsidP="00963826">
      <w:pPr>
        <w:jc w:val="center"/>
        <w:rPr>
          <w:b/>
        </w:rPr>
      </w:pPr>
    </w:p>
    <w:p w:rsidR="00963826" w:rsidRDefault="00963826" w:rsidP="00963826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6EBC">
        <w:rPr>
          <w:rFonts w:ascii="Times New Roman" w:hAnsi="Times New Roman" w:cs="Times New Roman"/>
          <w:b w:val="0"/>
          <w:sz w:val="24"/>
          <w:szCs w:val="24"/>
        </w:rPr>
        <w:t>Утвердить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рилагаемую муниципальную </w:t>
      </w:r>
      <w:r w:rsidRPr="00BD6E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3845">
        <w:rPr>
          <w:rFonts w:ascii="Times New Roman" w:hAnsi="Times New Roman" w:cs="Times New Roman"/>
          <w:b w:val="0"/>
          <w:sz w:val="24"/>
          <w:szCs w:val="24"/>
        </w:rPr>
        <w:t>программу «</w:t>
      </w:r>
      <w:r w:rsidRPr="00F155BB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и ремонт дорог улично-дорожной сети Сулеинского городского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 на 2023-2027 годы.</w:t>
      </w:r>
    </w:p>
    <w:p w:rsidR="00963826" w:rsidRPr="00705968" w:rsidRDefault="00963826" w:rsidP="00963826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5968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Сулеинского городского поселения от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705968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705968">
        <w:rPr>
          <w:rFonts w:ascii="Times New Roman" w:hAnsi="Times New Roman" w:cs="Times New Roman"/>
          <w:b w:val="0"/>
          <w:sz w:val="24"/>
          <w:szCs w:val="24"/>
        </w:rPr>
        <w:t>2.202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705968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 w:val="0"/>
          <w:sz w:val="24"/>
          <w:szCs w:val="24"/>
        </w:rPr>
        <w:t>104/2</w:t>
      </w:r>
      <w:r w:rsidRPr="0070596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 </w:t>
      </w:r>
      <w:r w:rsidRPr="00705968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F155BB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и ремонт дорог улично-дорожной сети Сулеинского городского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Pr="00705968">
        <w:rPr>
          <w:rFonts w:ascii="Times New Roman" w:hAnsi="Times New Roman" w:cs="Times New Roman"/>
          <w:b w:val="0"/>
          <w:bCs w:val="0"/>
          <w:sz w:val="24"/>
          <w:szCs w:val="24"/>
        </w:rPr>
        <w:t>на 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705968">
        <w:rPr>
          <w:rFonts w:ascii="Times New Roman" w:hAnsi="Times New Roman" w:cs="Times New Roman"/>
          <w:b w:val="0"/>
          <w:bCs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 годы</w:t>
      </w:r>
      <w:r w:rsidRPr="0070596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63826" w:rsidRDefault="00963826" w:rsidP="00963826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437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8437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Сулеинского городского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Паршакову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С.Ю.</w:t>
      </w:r>
    </w:p>
    <w:p w:rsidR="00963826" w:rsidRPr="0028491D" w:rsidRDefault="00963826" w:rsidP="00963826">
      <w:pPr>
        <w:pStyle w:val="ConsPlusTitle"/>
        <w:widowControl/>
        <w:numPr>
          <w:ilvl w:val="0"/>
          <w:numId w:val="1"/>
        </w:numPr>
        <w:ind w:left="284"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963826" w:rsidRDefault="00963826" w:rsidP="00963826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3826" w:rsidRPr="0028491D" w:rsidRDefault="00963826" w:rsidP="00963826">
      <w:pPr>
        <w:pStyle w:val="ConsPlusTitle"/>
        <w:widowControl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91D">
        <w:rPr>
          <w:rFonts w:ascii="Times New Roman" w:hAnsi="Times New Roman" w:cs="Times New Roman"/>
          <w:b w:val="0"/>
          <w:sz w:val="24"/>
          <w:szCs w:val="24"/>
        </w:rPr>
        <w:t xml:space="preserve">Глава  Сулеинского городского поселения                                                      </w:t>
      </w:r>
      <w:proofErr w:type="spellStart"/>
      <w:r w:rsidRPr="0028491D">
        <w:rPr>
          <w:rFonts w:ascii="Times New Roman" w:hAnsi="Times New Roman" w:cs="Times New Roman"/>
          <w:b w:val="0"/>
          <w:sz w:val="24"/>
          <w:szCs w:val="24"/>
        </w:rPr>
        <w:t>В.Г.Губайдулина</w:t>
      </w:r>
      <w:proofErr w:type="spellEnd"/>
    </w:p>
    <w:p w:rsidR="00B94325" w:rsidRDefault="00B94325"/>
    <w:p w:rsidR="006D0194" w:rsidRDefault="006D0194" w:rsidP="00B94FB2">
      <w:pPr>
        <w:spacing w:line="360" w:lineRule="auto"/>
        <w:jc w:val="center"/>
      </w:pPr>
    </w:p>
    <w:p w:rsidR="00F155BB" w:rsidRDefault="00F155BB" w:rsidP="00F155BB"/>
    <w:p w:rsidR="00B57107" w:rsidRDefault="00B57107">
      <w:pPr>
        <w:spacing w:after="200" w:line="276" w:lineRule="auto"/>
      </w:pPr>
      <w:r>
        <w:br w:type="page"/>
      </w:r>
    </w:p>
    <w:p w:rsidR="004778BB" w:rsidRDefault="004778BB" w:rsidP="004778BB">
      <w:pPr>
        <w:pStyle w:val="2"/>
        <w:ind w:left="5387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>
        <w:rPr>
          <w:rFonts w:ascii="Cambria" w:eastAsia="Times New Roman" w:hAnsi="Cambria" w:cs="Times New Roman"/>
          <w:b w:val="0"/>
          <w:color w:val="auto"/>
          <w:sz w:val="24"/>
          <w:szCs w:val="24"/>
        </w:rPr>
        <w:lastRenderedPageBreak/>
        <w:t>УТВЕРЖДЕНА</w:t>
      </w:r>
    </w:p>
    <w:p w:rsidR="00A45CB1" w:rsidRDefault="004778BB" w:rsidP="004778BB">
      <w:pPr>
        <w:ind w:left="5387"/>
      </w:pPr>
      <w:r>
        <w:t>Постановлением Администрации Сулеинского городского поселения</w:t>
      </w:r>
    </w:p>
    <w:p w:rsidR="004778BB" w:rsidRPr="004778BB" w:rsidRDefault="00A45CB1" w:rsidP="004778BB">
      <w:pPr>
        <w:ind w:left="5387"/>
      </w:pPr>
      <w:r>
        <w:t xml:space="preserve">           </w:t>
      </w:r>
      <w:r w:rsidR="004778BB">
        <w:t xml:space="preserve"> от </w:t>
      </w:r>
      <w:r>
        <w:t>_</w:t>
      </w:r>
      <w:r w:rsidRPr="00A45CB1">
        <w:rPr>
          <w:u w:val="single"/>
        </w:rPr>
        <w:t>07.11.2023г.</w:t>
      </w:r>
      <w:r w:rsidR="00963826" w:rsidRPr="00A45CB1">
        <w:rPr>
          <w:u w:val="single"/>
        </w:rPr>
        <w:t>_</w:t>
      </w:r>
      <w:r w:rsidR="004778BB" w:rsidRPr="00A45CB1">
        <w:rPr>
          <w:u w:val="single"/>
        </w:rPr>
        <w:t xml:space="preserve"> № </w:t>
      </w:r>
      <w:r w:rsidRPr="00A45CB1">
        <w:rPr>
          <w:u w:val="single"/>
        </w:rPr>
        <w:t>_101</w:t>
      </w:r>
      <w:r w:rsidR="00963826">
        <w:t>_</w:t>
      </w: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</w:p>
    <w:p w:rsidR="004778BB" w:rsidRPr="00783508" w:rsidRDefault="004778BB" w:rsidP="001A2F5A">
      <w:pPr>
        <w:pStyle w:val="2"/>
        <w:jc w:val="center"/>
        <w:rPr>
          <w:rFonts w:ascii="Cambria" w:eastAsia="Times New Roman" w:hAnsi="Cambria" w:cs="Times New Roman"/>
          <w:b w:val="0"/>
          <w:color w:val="auto"/>
          <w:sz w:val="40"/>
          <w:szCs w:val="40"/>
        </w:rPr>
      </w:pPr>
      <w:r w:rsidRPr="00783508">
        <w:rPr>
          <w:rFonts w:ascii="Cambria" w:eastAsia="Times New Roman" w:hAnsi="Cambria" w:cs="Times New Roman"/>
          <w:b w:val="0"/>
          <w:color w:val="auto"/>
          <w:sz w:val="40"/>
          <w:szCs w:val="40"/>
        </w:rPr>
        <w:t>Муниципальная программа</w:t>
      </w:r>
    </w:p>
    <w:p w:rsidR="004778BB" w:rsidRPr="00783508" w:rsidRDefault="004778BB" w:rsidP="004778BB">
      <w:pPr>
        <w:rPr>
          <w:sz w:val="40"/>
          <w:szCs w:val="40"/>
        </w:rPr>
      </w:pPr>
    </w:p>
    <w:p w:rsidR="004778BB" w:rsidRPr="00F155BB" w:rsidRDefault="004778BB" w:rsidP="004778BB">
      <w:pPr>
        <w:jc w:val="center"/>
        <w:rPr>
          <w:sz w:val="40"/>
          <w:szCs w:val="40"/>
        </w:rPr>
      </w:pPr>
      <w:r w:rsidRPr="00F155BB">
        <w:rPr>
          <w:sz w:val="40"/>
          <w:szCs w:val="40"/>
        </w:rPr>
        <w:t>"</w:t>
      </w:r>
      <w:r w:rsidR="00F155BB" w:rsidRPr="00F155BB">
        <w:rPr>
          <w:sz w:val="40"/>
          <w:szCs w:val="40"/>
        </w:rPr>
        <w:t>Содержание и ремонт дорог улично-дорожной сети Сулеинского городского поселения</w:t>
      </w:r>
      <w:r w:rsidRPr="00F155BB">
        <w:rPr>
          <w:sz w:val="40"/>
          <w:szCs w:val="40"/>
        </w:rPr>
        <w:t>"</w:t>
      </w:r>
      <w:r w:rsidR="00963826">
        <w:rPr>
          <w:sz w:val="40"/>
          <w:szCs w:val="40"/>
        </w:rPr>
        <w:t xml:space="preserve"> на 2023-2027 годы</w:t>
      </w:r>
    </w:p>
    <w:p w:rsidR="004778BB" w:rsidRPr="00783508" w:rsidRDefault="004778BB" w:rsidP="004778BB">
      <w:pPr>
        <w:jc w:val="center"/>
        <w:rPr>
          <w:sz w:val="40"/>
          <w:szCs w:val="40"/>
        </w:rPr>
      </w:pPr>
    </w:p>
    <w:p w:rsidR="004778BB" w:rsidRPr="00783508" w:rsidRDefault="004778BB" w:rsidP="004778BB">
      <w:pPr>
        <w:jc w:val="center"/>
        <w:rPr>
          <w:sz w:val="40"/>
          <w:szCs w:val="40"/>
        </w:rPr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4778BB" w:rsidRDefault="004778BB" w:rsidP="004778BB">
      <w:pPr>
        <w:jc w:val="center"/>
      </w:pPr>
    </w:p>
    <w:p w:rsidR="00F155BB" w:rsidRDefault="00F155BB" w:rsidP="004778BB">
      <w:pPr>
        <w:jc w:val="center"/>
      </w:pPr>
    </w:p>
    <w:p w:rsidR="00F155BB" w:rsidRDefault="00F155BB" w:rsidP="004778BB">
      <w:pPr>
        <w:jc w:val="center"/>
      </w:pPr>
    </w:p>
    <w:p w:rsidR="00F155BB" w:rsidRDefault="00F155BB" w:rsidP="004778BB">
      <w:pPr>
        <w:jc w:val="center"/>
      </w:pPr>
    </w:p>
    <w:p w:rsidR="00F155BB" w:rsidRDefault="00F155BB" w:rsidP="004778BB">
      <w:pPr>
        <w:jc w:val="center"/>
      </w:pPr>
    </w:p>
    <w:p w:rsidR="00F155BB" w:rsidRDefault="00F155BB" w:rsidP="004778BB">
      <w:pPr>
        <w:jc w:val="center"/>
      </w:pPr>
    </w:p>
    <w:p w:rsidR="004778BB" w:rsidRDefault="004778BB" w:rsidP="004778BB">
      <w:pPr>
        <w:jc w:val="center"/>
      </w:pPr>
    </w:p>
    <w:p w:rsidR="00732F60" w:rsidRDefault="00732F60" w:rsidP="004778BB">
      <w:pPr>
        <w:jc w:val="center"/>
      </w:pPr>
    </w:p>
    <w:p w:rsidR="00732F60" w:rsidRDefault="00732F60" w:rsidP="004778BB">
      <w:pPr>
        <w:jc w:val="center"/>
      </w:pPr>
    </w:p>
    <w:p w:rsidR="004778BB" w:rsidRDefault="004778BB" w:rsidP="004778BB">
      <w:pPr>
        <w:jc w:val="center"/>
      </w:pPr>
    </w:p>
    <w:p w:rsidR="004778BB" w:rsidRPr="00783508" w:rsidRDefault="004778BB" w:rsidP="004778BB">
      <w:pPr>
        <w:jc w:val="center"/>
      </w:pPr>
      <w:r w:rsidRPr="00783508">
        <w:t>п.Сулея 202</w:t>
      </w:r>
      <w:r w:rsidR="00963826">
        <w:t>3</w:t>
      </w:r>
    </w:p>
    <w:p w:rsidR="001A2F5A" w:rsidRPr="001A2F5A" w:rsidRDefault="001A2F5A" w:rsidP="00140C15">
      <w:pPr>
        <w:pStyle w:val="2"/>
        <w:pageBreakBefore/>
        <w:jc w:val="center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1A2F5A">
        <w:rPr>
          <w:rFonts w:ascii="Cambria" w:eastAsia="Times New Roman" w:hAnsi="Cambria" w:cs="Times New Roman"/>
          <w:b w:val="0"/>
          <w:color w:val="auto"/>
          <w:sz w:val="24"/>
          <w:szCs w:val="24"/>
        </w:rPr>
        <w:lastRenderedPageBreak/>
        <w:t>ПАСПОРТ</w:t>
      </w:r>
    </w:p>
    <w:p w:rsidR="001A2F5A" w:rsidRPr="004778BB" w:rsidRDefault="001A2F5A" w:rsidP="00732F60">
      <w:pPr>
        <w:jc w:val="center"/>
      </w:pPr>
      <w:r w:rsidRPr="004778BB">
        <w:t xml:space="preserve">Муниципальной  Программы </w:t>
      </w:r>
    </w:p>
    <w:p w:rsidR="001A2F5A" w:rsidRPr="004778BB" w:rsidRDefault="001A2F5A" w:rsidP="00732F60">
      <w:pPr>
        <w:pStyle w:val="ConsPlusTitle"/>
        <w:widowControl/>
        <w:ind w:right="-4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778BB">
        <w:rPr>
          <w:rFonts w:ascii="Times New Roman" w:hAnsi="Times New Roman" w:cs="Times New Roman"/>
          <w:b w:val="0"/>
          <w:sz w:val="24"/>
          <w:szCs w:val="24"/>
        </w:rPr>
        <w:t>«</w:t>
      </w:r>
      <w:r w:rsidR="00F155BB" w:rsidRPr="00F155BB">
        <w:rPr>
          <w:rFonts w:ascii="Times New Roman" w:hAnsi="Times New Roman" w:cs="Times New Roman"/>
          <w:b w:val="0"/>
          <w:sz w:val="24"/>
          <w:szCs w:val="24"/>
        </w:rPr>
        <w:t>Содержание и ремонт дорог улично-дорожной сети Сулеинского городского поселения</w:t>
      </w:r>
      <w:r w:rsidRPr="004778BB">
        <w:rPr>
          <w:rFonts w:ascii="Times New Roman" w:hAnsi="Times New Roman" w:cs="Times New Roman"/>
          <w:b w:val="0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20"/>
        <w:tblW w:w="10490" w:type="dxa"/>
        <w:tblLayout w:type="fixed"/>
        <w:tblLook w:val="04A0"/>
      </w:tblPr>
      <w:tblGrid>
        <w:gridCol w:w="3119"/>
        <w:gridCol w:w="7371"/>
      </w:tblGrid>
      <w:tr w:rsidR="001A2F5A" w:rsidTr="003A5F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F5A" w:rsidRDefault="001A2F5A" w:rsidP="00732F60">
            <w:r w:rsidRPr="00711F13">
              <w:rPr>
                <w:color w:val="000000"/>
              </w:rPr>
              <w:t xml:space="preserve">Наименование муниципальной </w:t>
            </w:r>
            <w:r w:rsidR="003712AC">
              <w:rPr>
                <w:color w:val="000000"/>
              </w:rPr>
              <w:t>П</w:t>
            </w:r>
            <w:r w:rsidRPr="00711F13">
              <w:rPr>
                <w:color w:val="000000"/>
              </w:rPr>
              <w:t xml:space="preserve">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5A" w:rsidRPr="003712AC" w:rsidRDefault="001A2F5A" w:rsidP="00732F60">
            <w:pPr>
              <w:pStyle w:val="ConsPlusTitle"/>
              <w:widowControl/>
              <w:ind w:right="-4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12A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 программа «</w:t>
            </w:r>
            <w:r w:rsidR="00F155BB" w:rsidRPr="003712A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и ремонт дорог улично-дорожной сети Сулеинского городского поселения</w:t>
            </w:r>
            <w:r w:rsidRPr="003712AC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3712AC" w:rsidRPr="003712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712AC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- Программа)</w:t>
            </w:r>
          </w:p>
        </w:tc>
      </w:tr>
      <w:tr w:rsidR="001A2F5A" w:rsidTr="003A5F5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F5A" w:rsidRDefault="001A2F5A" w:rsidP="00732F60">
            <w:r w:rsidRPr="00711F13">
              <w:rPr>
                <w:color w:val="000000"/>
              </w:rPr>
              <w:t xml:space="preserve">Ответственный исполнитель муниципальной </w:t>
            </w:r>
            <w:r w:rsidR="003712AC">
              <w:rPr>
                <w:color w:val="000000"/>
              </w:rPr>
              <w:t>П</w:t>
            </w:r>
            <w:r w:rsidRPr="00711F13">
              <w:rPr>
                <w:color w:val="000000"/>
              </w:rPr>
              <w:t xml:space="preserve">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5A" w:rsidRDefault="001A2F5A" w:rsidP="00732F60">
            <w:pPr>
              <w:snapToGrid w:val="0"/>
            </w:pPr>
            <w:r>
              <w:t>Администрация Сулеинского городского поселения</w:t>
            </w:r>
          </w:p>
        </w:tc>
      </w:tr>
      <w:tr w:rsidR="001A2F5A" w:rsidTr="003A5F5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2F5A" w:rsidRPr="00783508" w:rsidRDefault="001A2F5A" w:rsidP="00732F60">
            <w:pPr>
              <w:snapToGrid w:val="0"/>
            </w:pPr>
            <w:r w:rsidRPr="00783508">
              <w:rPr>
                <w:color w:val="000000"/>
              </w:rPr>
              <w:t xml:space="preserve">Соисполнители муниципальной </w:t>
            </w:r>
            <w:r w:rsidR="003712AC">
              <w:rPr>
                <w:color w:val="000000"/>
              </w:rPr>
              <w:t>П</w:t>
            </w:r>
            <w:r w:rsidRPr="00783508">
              <w:rPr>
                <w:color w:val="000000"/>
              </w:rPr>
              <w:t xml:space="preserve">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F5A" w:rsidRPr="00783508" w:rsidRDefault="003712AC" w:rsidP="00732F60">
            <w:pPr>
              <w:snapToGrid w:val="0"/>
            </w:pPr>
            <w:r>
              <w:t>нет</w:t>
            </w:r>
          </w:p>
        </w:tc>
      </w:tr>
      <w:tr w:rsidR="003712AC" w:rsidTr="003A5F5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2AC" w:rsidRPr="00783508" w:rsidRDefault="003712AC" w:rsidP="00732F6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AC" w:rsidRPr="00783508" w:rsidRDefault="003712AC" w:rsidP="00732F60">
            <w:pPr>
              <w:snapToGrid w:val="0"/>
            </w:pPr>
            <w:r>
              <w:t>нет</w:t>
            </w:r>
          </w:p>
        </w:tc>
      </w:tr>
      <w:tr w:rsidR="003712AC" w:rsidTr="003A5F5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2AC" w:rsidRDefault="003712AC" w:rsidP="00732F6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Програмно-целевые</w:t>
            </w:r>
            <w:proofErr w:type="spellEnd"/>
            <w:r>
              <w:rPr>
                <w:color w:val="000000"/>
              </w:rPr>
              <w:t xml:space="preserve"> инструменты муниципальной 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2AC" w:rsidRDefault="00B57107" w:rsidP="00732F60">
            <w:pPr>
              <w:snapToGrid w:val="0"/>
            </w:pPr>
            <w:r>
              <w:t>нет</w:t>
            </w:r>
          </w:p>
        </w:tc>
      </w:tr>
      <w:tr w:rsidR="001A2F5A" w:rsidRPr="00783508" w:rsidTr="003A5F54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2F5A" w:rsidRDefault="001A2F5A" w:rsidP="00732F60">
            <w:r w:rsidRPr="00711F13">
              <w:rPr>
                <w:color w:val="000000"/>
              </w:rPr>
              <w:t xml:space="preserve">Основные цели муниципальной </w:t>
            </w:r>
            <w:r w:rsidR="003712AC">
              <w:rPr>
                <w:color w:val="000000"/>
              </w:rPr>
              <w:t>П</w:t>
            </w:r>
            <w:r w:rsidRPr="00711F13">
              <w:rPr>
                <w:color w:val="000000"/>
              </w:rPr>
              <w:t>рограммы (подпрограммы)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F5A" w:rsidRPr="00783508" w:rsidRDefault="00F155BB" w:rsidP="00732F60">
            <w:pPr>
              <w:snapToGrid w:val="0"/>
            </w:pPr>
            <w:r>
              <w:t xml:space="preserve">Совершенствование безопасности улично-дорожной сети </w:t>
            </w:r>
          </w:p>
        </w:tc>
      </w:tr>
      <w:tr w:rsidR="001A2F5A" w:rsidTr="003A5F54">
        <w:trPr>
          <w:trHeight w:val="92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2F5A" w:rsidRDefault="001A2F5A" w:rsidP="00732F60">
            <w:pPr>
              <w:snapToGrid w:val="0"/>
            </w:pPr>
            <w:r w:rsidRPr="00711F13">
              <w:rPr>
                <w:color w:val="000000"/>
              </w:rPr>
              <w:t>Основные задачи муниципальной программы (подпрограммы)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F5A" w:rsidRDefault="00F155BB" w:rsidP="00732F60">
            <w:r>
              <w:t>Организация безопасности дорожного движения на автомобильных дорогах местного значения</w:t>
            </w:r>
          </w:p>
        </w:tc>
      </w:tr>
      <w:tr w:rsidR="001A2F5A" w:rsidTr="003A5F54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5A" w:rsidRPr="00711F13" w:rsidRDefault="001A2F5A" w:rsidP="00732F60">
            <w:pPr>
              <w:rPr>
                <w:color w:val="000000"/>
              </w:rPr>
            </w:pPr>
            <w:r w:rsidRPr="00711F13">
              <w:rPr>
                <w:color w:val="000000"/>
              </w:rPr>
              <w:t>Целевые индикаторы и показатели с разбивкой по годам и по источникам финансирования муниципальной программы (подпрограммы)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BB" w:rsidRDefault="00F155BB" w:rsidP="00732F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выполненных мероприятий, направленных на развитие и совершенствование сети автомобильных дорог, повышение безопасности дорожного движения, ежегодно составит -100%*;</w:t>
            </w:r>
          </w:p>
          <w:p w:rsidR="001A2F5A" w:rsidRPr="003A5F54" w:rsidRDefault="00106061" w:rsidP="0010606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- д</w:t>
            </w:r>
            <w:r w:rsidRPr="00840BDD">
              <w:t xml:space="preserve">оля </w:t>
            </w:r>
            <w:r>
              <w:t>автомобильных дорог, приведенных в нормативное состояние</w:t>
            </w:r>
            <w:r w:rsidR="00F155BB">
              <w:t>, ежегодно составит – 100%*.</w:t>
            </w:r>
          </w:p>
        </w:tc>
      </w:tr>
      <w:tr w:rsidR="001A2F5A" w:rsidTr="003A5F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5A" w:rsidRDefault="001A2F5A" w:rsidP="00732F60">
            <w:r w:rsidRPr="00711F13">
              <w:rPr>
                <w:color w:val="000000"/>
              </w:rPr>
              <w:t>Сроки и этапы реализации муниципальной программы (подпрограммы)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5A" w:rsidRDefault="001A2F5A" w:rsidP="00732F60">
            <w:pPr>
              <w:snapToGrid w:val="0"/>
            </w:pPr>
            <w:r>
              <w:t>2023-202</w:t>
            </w:r>
            <w:r w:rsidR="003712AC">
              <w:t>7</w:t>
            </w:r>
            <w:r>
              <w:t xml:space="preserve"> годы</w:t>
            </w:r>
          </w:p>
        </w:tc>
      </w:tr>
      <w:tr w:rsidR="001A2F5A" w:rsidTr="003A5F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5A" w:rsidRPr="00711F13" w:rsidRDefault="001A2F5A" w:rsidP="00732F60">
            <w:pPr>
              <w:snapToGrid w:val="0"/>
              <w:rPr>
                <w:color w:val="000000"/>
              </w:rPr>
            </w:pPr>
            <w:r w:rsidRPr="00711F13">
              <w:rPr>
                <w:color w:val="000000"/>
              </w:rPr>
              <w:t>Объемы и источники финансирования муниципальной программы (подпрограммы) с разбивкой по годам и по источникам финансирования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07" w:rsidRDefault="001A2F5A" w:rsidP="00732F60">
            <w:r>
              <w:t xml:space="preserve">  </w:t>
            </w:r>
            <w:r w:rsidR="00B57107">
              <w:t xml:space="preserve"> Общий объем финансирования мероприятий программы:  </w:t>
            </w:r>
          </w:p>
          <w:p w:rsidR="00B57107" w:rsidRDefault="00B57107" w:rsidP="00732F60">
            <w:r>
              <w:t xml:space="preserve">         </w:t>
            </w:r>
            <w:r w:rsidRPr="00B94FB2">
              <w:t>в 202</w:t>
            </w:r>
            <w:r>
              <w:t>3</w:t>
            </w:r>
            <w:r w:rsidRPr="00B94FB2">
              <w:t xml:space="preserve">году </w:t>
            </w:r>
            <w:r>
              <w:t>–</w:t>
            </w:r>
            <w:r w:rsidRPr="00B94FB2">
              <w:t xml:space="preserve"> </w:t>
            </w:r>
            <w:r>
              <w:t>4 748,9</w:t>
            </w:r>
            <w:r w:rsidRPr="00B94FB2">
              <w:t xml:space="preserve"> тыс. рублей, в том числе:</w:t>
            </w:r>
          </w:p>
          <w:p w:rsidR="00B57107" w:rsidRPr="00B94FB2" w:rsidRDefault="00B57107" w:rsidP="00732F60">
            <w:r>
              <w:t>- за счет средств областного бюджета – 1 987,4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57107" w:rsidRPr="00B94FB2" w:rsidRDefault="00B57107" w:rsidP="00732F60">
            <w:r w:rsidRPr="00B94FB2">
              <w:t xml:space="preserve">- за счет средств районного бюджета – </w:t>
            </w:r>
            <w:r>
              <w:t>104,6</w:t>
            </w:r>
            <w:r w:rsidRPr="00B94FB2">
              <w:t xml:space="preserve"> тыс. рублей; </w:t>
            </w:r>
          </w:p>
          <w:p w:rsidR="00B57107" w:rsidRPr="00B94FB2" w:rsidRDefault="00B57107" w:rsidP="00732F60">
            <w:r w:rsidRPr="00B94FB2">
              <w:t xml:space="preserve">- за счет средств бюджета поселения – </w:t>
            </w:r>
            <w:r>
              <w:t>2 656,9</w:t>
            </w:r>
            <w:r w:rsidRPr="00B94FB2">
              <w:t xml:space="preserve"> тыс. рублей;</w:t>
            </w:r>
          </w:p>
          <w:p w:rsidR="00B57107" w:rsidRDefault="00B57107" w:rsidP="00732F60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4</w:t>
            </w:r>
            <w:r w:rsidRPr="00B94FB2">
              <w:t xml:space="preserve"> году – </w:t>
            </w:r>
            <w:r>
              <w:t>4 004,1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B57107" w:rsidRPr="00B94FB2" w:rsidRDefault="00B57107" w:rsidP="00732F60">
            <w:r w:rsidRPr="00B94FB2">
              <w:t xml:space="preserve"> </w:t>
            </w:r>
            <w:r>
              <w:t>- за счет средств областного бюджета – 1 936,0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57107" w:rsidRPr="00B94FB2" w:rsidRDefault="00B57107" w:rsidP="00732F60">
            <w:r w:rsidRPr="00B94FB2">
              <w:t xml:space="preserve">- за счет средств районного бюджета – </w:t>
            </w:r>
            <w:r>
              <w:t>101,9</w:t>
            </w:r>
            <w:r w:rsidRPr="00B94FB2">
              <w:t xml:space="preserve"> тыс. рублей; </w:t>
            </w:r>
          </w:p>
          <w:p w:rsidR="00B57107" w:rsidRDefault="00B57107" w:rsidP="00732F60">
            <w:r w:rsidRPr="00B94FB2">
              <w:t xml:space="preserve">- за счет средств бюджета поселения – </w:t>
            </w:r>
            <w:r>
              <w:t>1 966,2</w:t>
            </w:r>
            <w:r w:rsidRPr="00B94FB2">
              <w:t xml:space="preserve"> тыс. рублей;</w:t>
            </w:r>
          </w:p>
          <w:p w:rsidR="00B57107" w:rsidRDefault="00B57107" w:rsidP="00732F60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5</w:t>
            </w:r>
            <w:r w:rsidRPr="00B94FB2">
              <w:t xml:space="preserve"> году – </w:t>
            </w:r>
            <w:r>
              <w:t>3 993,3</w:t>
            </w:r>
            <w:r w:rsidRPr="00B94FB2">
              <w:t xml:space="preserve"> тыс. рублей</w:t>
            </w:r>
            <w:r>
              <w:t>, в том числе:</w:t>
            </w:r>
          </w:p>
          <w:p w:rsidR="00B57107" w:rsidRPr="00B94FB2" w:rsidRDefault="00B57107" w:rsidP="00732F60">
            <w:r w:rsidRPr="00B94FB2">
              <w:t xml:space="preserve"> </w:t>
            </w:r>
            <w:r>
              <w:t>- за счет средств областного бюджета – 1 872,1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57107" w:rsidRPr="00B94FB2" w:rsidRDefault="00B57107" w:rsidP="00732F60">
            <w:r w:rsidRPr="00B94FB2">
              <w:t xml:space="preserve">- за счет средств районного бюджета – </w:t>
            </w:r>
            <w:r>
              <w:t>98,5</w:t>
            </w:r>
            <w:r w:rsidRPr="00B94FB2">
              <w:t xml:space="preserve"> тыс. рублей; </w:t>
            </w:r>
          </w:p>
          <w:p w:rsidR="001A2F5A" w:rsidRDefault="00B57107" w:rsidP="00732F60">
            <w:pPr>
              <w:snapToGrid w:val="0"/>
            </w:pPr>
            <w:r w:rsidRPr="00B94FB2">
              <w:t xml:space="preserve">- за счет средств бюджета поселения – </w:t>
            </w:r>
            <w:r>
              <w:t>2 022,7</w:t>
            </w:r>
            <w:r w:rsidRPr="00B94FB2">
              <w:t xml:space="preserve"> тыс. рублей</w:t>
            </w:r>
            <w:r>
              <w:t>;</w:t>
            </w:r>
          </w:p>
          <w:p w:rsidR="00732F60" w:rsidRDefault="003712AC" w:rsidP="00732F60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6</w:t>
            </w:r>
            <w:r w:rsidRPr="00B94FB2">
              <w:t xml:space="preserve"> году – </w:t>
            </w:r>
            <w:r w:rsidR="00732F60">
              <w:t>3 993,3</w:t>
            </w:r>
            <w:r w:rsidR="00732F60" w:rsidRPr="00B94FB2">
              <w:t xml:space="preserve"> тыс. рублей</w:t>
            </w:r>
            <w:r w:rsidR="00732F60">
              <w:t>, в том числе:</w:t>
            </w:r>
          </w:p>
          <w:p w:rsidR="00732F60" w:rsidRPr="00B94FB2" w:rsidRDefault="00732F60" w:rsidP="00732F60">
            <w:r w:rsidRPr="00B94FB2">
              <w:t xml:space="preserve"> </w:t>
            </w:r>
            <w:r>
              <w:t>- за счет средств областного бюджета – 1 872,1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32F60" w:rsidRPr="00B94FB2" w:rsidRDefault="00732F60" w:rsidP="00732F60">
            <w:r w:rsidRPr="00B94FB2">
              <w:t xml:space="preserve">- за счет средств районного бюджета – </w:t>
            </w:r>
            <w:r>
              <w:t>98,5</w:t>
            </w:r>
            <w:r w:rsidRPr="00B94FB2">
              <w:t xml:space="preserve"> тыс. рублей; </w:t>
            </w:r>
          </w:p>
          <w:p w:rsidR="003712AC" w:rsidRDefault="00732F60" w:rsidP="00732F60">
            <w:pPr>
              <w:snapToGrid w:val="0"/>
            </w:pPr>
            <w:r w:rsidRPr="00B94FB2">
              <w:t xml:space="preserve">- за счет средств бюджета поселения – </w:t>
            </w:r>
            <w:r>
              <w:t>2 022,7</w:t>
            </w:r>
            <w:r w:rsidRPr="00B94FB2">
              <w:t xml:space="preserve"> тыс. рублей</w:t>
            </w:r>
            <w:r>
              <w:t>;</w:t>
            </w:r>
          </w:p>
          <w:p w:rsidR="00732F60" w:rsidRDefault="003712AC" w:rsidP="00732F60">
            <w:r w:rsidRPr="00B94FB2">
              <w:t xml:space="preserve"> </w:t>
            </w:r>
            <w:r>
              <w:t xml:space="preserve">         </w:t>
            </w:r>
            <w:r w:rsidRPr="00B94FB2">
              <w:t>в 202</w:t>
            </w:r>
            <w:r>
              <w:t>7</w:t>
            </w:r>
            <w:r w:rsidRPr="00B94FB2">
              <w:t xml:space="preserve"> году – </w:t>
            </w:r>
            <w:r w:rsidR="00732F60">
              <w:t>3 993,3</w:t>
            </w:r>
            <w:r w:rsidR="00732F60" w:rsidRPr="00B94FB2">
              <w:t xml:space="preserve"> тыс. рублей</w:t>
            </w:r>
            <w:r w:rsidR="00732F60">
              <w:t>, в том числе:</w:t>
            </w:r>
          </w:p>
          <w:p w:rsidR="00732F60" w:rsidRPr="00B94FB2" w:rsidRDefault="00732F60" w:rsidP="00732F60">
            <w:r w:rsidRPr="00B94FB2">
              <w:t xml:space="preserve"> </w:t>
            </w:r>
            <w:r>
              <w:t>- за счет средств областного бюджета – 1 872,1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32F60" w:rsidRPr="00B94FB2" w:rsidRDefault="00732F60" w:rsidP="00732F60">
            <w:r w:rsidRPr="00B94FB2">
              <w:t xml:space="preserve">- за счет средств районного бюджета – </w:t>
            </w:r>
            <w:r>
              <w:t>98,5</w:t>
            </w:r>
            <w:r w:rsidRPr="00B94FB2">
              <w:t xml:space="preserve"> тыс. рублей; </w:t>
            </w:r>
          </w:p>
          <w:p w:rsidR="003712AC" w:rsidRDefault="00732F60" w:rsidP="00732F60">
            <w:pPr>
              <w:snapToGrid w:val="0"/>
            </w:pPr>
            <w:r w:rsidRPr="00B94FB2">
              <w:t xml:space="preserve">- за счет средств бюджета поселения – </w:t>
            </w:r>
            <w:r>
              <w:t>2 022,7</w:t>
            </w:r>
            <w:r w:rsidRPr="00B94FB2">
              <w:t xml:space="preserve"> тыс. рублей</w:t>
            </w:r>
            <w:r>
              <w:t>.</w:t>
            </w:r>
          </w:p>
        </w:tc>
      </w:tr>
      <w:tr w:rsidR="001A2F5A" w:rsidTr="003A5F54">
        <w:trPr>
          <w:trHeight w:val="1406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A2F5A" w:rsidRDefault="001A2F5A" w:rsidP="00732F60">
            <w:pPr>
              <w:snapToGrid w:val="0"/>
            </w:pPr>
            <w:r w:rsidRPr="00711F13">
              <w:rPr>
                <w:color w:val="000000"/>
              </w:rPr>
              <w:lastRenderedPageBreak/>
              <w:t>Ожидаемые конечные результаты реализации муниципальной программы (подпрограммы)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55BB" w:rsidRDefault="00F155BB" w:rsidP="00732F60">
            <w:pPr>
              <w:pStyle w:val="Default"/>
              <w:jc w:val="both"/>
            </w:pPr>
            <w:r>
              <w:t>В результате реализации Программы ожидается:</w:t>
            </w:r>
          </w:p>
          <w:p w:rsidR="00F155BB" w:rsidRPr="00F155BB" w:rsidRDefault="00F155BB" w:rsidP="00732F60">
            <w:pPr>
              <w:pStyle w:val="Default"/>
              <w:jc w:val="both"/>
            </w:pPr>
            <w:r w:rsidRPr="00F155BB">
              <w:t>1) улучшени</w:t>
            </w:r>
            <w:r>
              <w:t>е</w:t>
            </w:r>
            <w:r w:rsidRPr="00F155BB">
              <w:t xml:space="preserve"> транспортно-эксплуатационных показателей сети автомобильных дорог поселка и повышение безопасности движения; </w:t>
            </w:r>
          </w:p>
          <w:p w:rsidR="00F155BB" w:rsidRDefault="00F155BB" w:rsidP="00732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2) улучшение пропускной способности дорог и экологической ситуации в поселке.</w:t>
            </w:r>
          </w:p>
        </w:tc>
      </w:tr>
    </w:tbl>
    <w:p w:rsidR="00B57107" w:rsidRDefault="00B57107" w:rsidP="00732F60">
      <w:pPr>
        <w:jc w:val="center"/>
        <w:rPr>
          <w:sz w:val="22"/>
          <w:szCs w:val="22"/>
        </w:rPr>
      </w:pPr>
    </w:p>
    <w:p w:rsidR="001A2F5A" w:rsidRDefault="001A2F5A" w:rsidP="00732F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2F5A" w:rsidRPr="00F155BB" w:rsidRDefault="00F155BB" w:rsidP="00732F60">
      <w:pPr>
        <w:rPr>
          <w:sz w:val="28"/>
        </w:rPr>
      </w:pPr>
      <w:r w:rsidRPr="00F155BB">
        <w:rPr>
          <w:sz w:val="28"/>
        </w:rPr>
        <w:t>*-Плановые значения целевых показателей (индикаторов) установлены к выполнению при условии обеспечения требуемого объема финансирования</w:t>
      </w:r>
    </w:p>
    <w:p w:rsidR="00BF4EA1" w:rsidRDefault="00BF4EA1" w:rsidP="00732F60">
      <w:pPr>
        <w:rPr>
          <w:b/>
          <w:sz w:val="28"/>
        </w:rPr>
      </w:pPr>
    </w:p>
    <w:p w:rsidR="00BF4EA1" w:rsidRDefault="00BF4EA1" w:rsidP="00732F60">
      <w:pPr>
        <w:rPr>
          <w:b/>
          <w:sz w:val="28"/>
        </w:rPr>
      </w:pPr>
    </w:p>
    <w:p w:rsidR="00BF4EA1" w:rsidRDefault="00BF4EA1" w:rsidP="00BF4EA1">
      <w:pPr>
        <w:rPr>
          <w:b/>
          <w:sz w:val="28"/>
        </w:rPr>
      </w:pPr>
    </w:p>
    <w:p w:rsidR="00BF4EA1" w:rsidRDefault="00BF4EA1" w:rsidP="00BF4EA1">
      <w:pPr>
        <w:rPr>
          <w:b/>
          <w:sz w:val="28"/>
        </w:rPr>
      </w:pPr>
    </w:p>
    <w:p w:rsidR="00B94FB2" w:rsidRDefault="00B94FB2" w:rsidP="006B7EBC">
      <w:pPr>
        <w:jc w:val="center"/>
      </w:pPr>
    </w:p>
    <w:p w:rsidR="00B57107" w:rsidRDefault="00B57107">
      <w:pPr>
        <w:spacing w:after="200" w:line="276" w:lineRule="auto"/>
      </w:pPr>
      <w:r>
        <w:br w:type="page"/>
      </w:r>
    </w:p>
    <w:p w:rsidR="00B94FB2" w:rsidRDefault="00B94FB2" w:rsidP="0058580B">
      <w:pPr>
        <w:tabs>
          <w:tab w:val="left" w:pos="567"/>
        </w:tabs>
        <w:spacing w:line="360" w:lineRule="auto"/>
        <w:ind w:firstLine="567"/>
        <w:jc w:val="center"/>
      </w:pPr>
      <w:r>
        <w:lastRenderedPageBreak/>
        <w:t>Раздел 1. Приоритеты и цели муниципальной политики, включая характеристику текущего состояния сферы реализации муниципальной программы.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Анализ существующего состояния улично-дорожной сети поселка </w:t>
      </w:r>
      <w:r>
        <w:t>Сулея</w:t>
      </w:r>
      <w:r w:rsidRPr="00F155BB">
        <w:t xml:space="preserve"> </w:t>
      </w:r>
      <w:r>
        <w:t xml:space="preserve">и деревни Покровка </w:t>
      </w:r>
      <w:r w:rsidRPr="00F155BB">
        <w:t>показывает, что в настоящее время в силу объективных причин сформировался ряд проблем</w:t>
      </w:r>
      <w:r>
        <w:t xml:space="preserve">, </w:t>
      </w:r>
      <w:r w:rsidRPr="00F155BB">
        <w:t xml:space="preserve">требующих решения. 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Транспортная ситуация в поселке с каждым годом усложняется. Темпы роста количества автотранспорта опережают темпы развития улично-дорожной сети </w:t>
      </w:r>
      <w:r>
        <w:t>Сулеи</w:t>
      </w:r>
      <w:r w:rsidRPr="00F155BB">
        <w:t xml:space="preserve">. Не высокий скоростной режим так же негативным образом сказывается на загруженности дорог центральной части поселка. 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Такие параметры плотности дорог, скоростного режима подтверждают необходимость мероприятий по реконструкции на отдельных участках дорог и пересечениях. 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Существующая ситуация, определенная ростом количества автомобильного движения, превышающим темпы роста дорожного строительства, требуют дальнейшего совершенствования транспортной схемы поселка. </w:t>
      </w:r>
    </w:p>
    <w:p w:rsidR="00B94FB2" w:rsidRDefault="00F155BB" w:rsidP="00F155BB">
      <w:pPr>
        <w:spacing w:line="360" w:lineRule="auto"/>
        <w:ind w:firstLine="567"/>
        <w:jc w:val="both"/>
      </w:pPr>
      <w:r w:rsidRPr="00F155BB">
        <w:t>Общая протяженность улично-дорожной сети в городском поселении</w:t>
      </w:r>
      <w:r>
        <w:t xml:space="preserve"> и деревни Покровка</w:t>
      </w:r>
      <w:r w:rsidRPr="00F155BB">
        <w:t xml:space="preserve"> составляет </w:t>
      </w:r>
      <w:r>
        <w:t>44</w:t>
      </w:r>
      <w:r w:rsidR="00557B6E">
        <w:t>.608</w:t>
      </w:r>
      <w:r w:rsidRPr="00F155BB">
        <w:t xml:space="preserve"> км, в том числе с асфальтобетонным покрытием –</w:t>
      </w:r>
      <w:r w:rsidR="00557B6E">
        <w:t xml:space="preserve">5,159 </w:t>
      </w:r>
      <w:r w:rsidRPr="00F155BB">
        <w:t>км (</w:t>
      </w:r>
      <w:r w:rsidR="00557B6E">
        <w:t>11,6</w:t>
      </w:r>
      <w:r w:rsidRPr="00F155BB">
        <w:t xml:space="preserve">%), </w:t>
      </w:r>
      <w:proofErr w:type="gramStart"/>
      <w:r w:rsidRPr="00F155BB">
        <w:t>с</w:t>
      </w:r>
      <w:proofErr w:type="gramEnd"/>
      <w:r w:rsidRPr="00F155BB">
        <w:t xml:space="preserve"> щебеночным покрытием – </w:t>
      </w:r>
      <w:r w:rsidR="00557B6E">
        <w:t>23,119</w:t>
      </w:r>
      <w:r w:rsidRPr="00F155BB">
        <w:t xml:space="preserve"> км (</w:t>
      </w:r>
      <w:r w:rsidR="00557B6E">
        <w:t>51,8</w:t>
      </w:r>
      <w:r w:rsidRPr="00F155BB">
        <w:t xml:space="preserve">), с асфальтовым и </w:t>
      </w:r>
      <w:r>
        <w:t>грунтовым</w:t>
      </w:r>
      <w:r w:rsidRPr="00F155BB">
        <w:t xml:space="preserve"> покрытием – </w:t>
      </w:r>
      <w:r w:rsidR="00557B6E">
        <w:t>14,081</w:t>
      </w:r>
      <w:r w:rsidRPr="00F155BB">
        <w:t xml:space="preserve"> км.(</w:t>
      </w:r>
      <w:r w:rsidR="00557B6E">
        <w:t>31,6</w:t>
      </w:r>
      <w:r w:rsidRPr="00F155BB">
        <w:t xml:space="preserve">%), с грунтовым покрытием – </w:t>
      </w:r>
      <w:r w:rsidR="00557B6E">
        <w:t>2,249</w:t>
      </w:r>
      <w:r w:rsidRPr="00F155BB">
        <w:t xml:space="preserve"> км. (</w:t>
      </w:r>
      <w:r w:rsidR="00557B6E">
        <w:t>5,0</w:t>
      </w:r>
      <w:r>
        <w:t xml:space="preserve"> %).</w:t>
      </w:r>
      <w:r w:rsidRPr="00F155BB">
        <w:t xml:space="preserve"> </w:t>
      </w:r>
    </w:p>
    <w:p w:rsidR="00F155BB" w:rsidRPr="00F155BB" w:rsidRDefault="00F155BB" w:rsidP="00F155BB">
      <w:pPr>
        <w:spacing w:line="360" w:lineRule="auto"/>
        <w:ind w:firstLine="567"/>
        <w:jc w:val="both"/>
      </w:pPr>
    </w:p>
    <w:p w:rsidR="00B94FB2" w:rsidRDefault="00B94FB2" w:rsidP="0058580B">
      <w:pPr>
        <w:tabs>
          <w:tab w:val="left" w:pos="540"/>
        </w:tabs>
        <w:spacing w:line="360" w:lineRule="auto"/>
        <w:ind w:firstLine="567"/>
        <w:jc w:val="center"/>
      </w:pPr>
      <w:r w:rsidRPr="006D5E08">
        <w:t>Раздел 2. Основная цель и задача муниципальной программы.</w:t>
      </w:r>
    </w:p>
    <w:p w:rsidR="0058580B" w:rsidRPr="0058580B" w:rsidRDefault="0058580B" w:rsidP="0058580B">
      <w:pPr>
        <w:spacing w:line="360" w:lineRule="auto"/>
        <w:ind w:firstLine="567"/>
        <w:jc w:val="both"/>
      </w:pPr>
      <w:r w:rsidRPr="0058580B">
        <w:t xml:space="preserve">Целью реализации программы является </w:t>
      </w:r>
      <w:r w:rsidR="00F155BB">
        <w:t>совершенствование безопасности улично-дорожной сети</w:t>
      </w:r>
      <w:r w:rsidRPr="0058580B">
        <w:t>.</w:t>
      </w:r>
    </w:p>
    <w:p w:rsidR="00B94FB2" w:rsidRPr="00F155BB" w:rsidRDefault="00B94FB2" w:rsidP="00F155BB">
      <w:pPr>
        <w:tabs>
          <w:tab w:val="left" w:pos="540"/>
        </w:tabs>
        <w:spacing w:line="360" w:lineRule="auto"/>
        <w:jc w:val="both"/>
        <w:rPr>
          <w:color w:val="000000"/>
          <w:shd w:val="clear" w:color="auto" w:fill="FFFFFF"/>
        </w:rPr>
      </w:pPr>
      <w:r w:rsidRPr="0058580B">
        <w:rPr>
          <w:color w:val="000000"/>
          <w:shd w:val="clear" w:color="auto" w:fill="FFFFFF"/>
        </w:rPr>
        <w:t xml:space="preserve">         Основная задача</w:t>
      </w:r>
      <w:r w:rsidR="00F155BB">
        <w:rPr>
          <w:color w:val="000000"/>
          <w:shd w:val="clear" w:color="auto" w:fill="FFFFFF"/>
        </w:rPr>
        <w:t xml:space="preserve"> – о</w:t>
      </w:r>
      <w:r w:rsidR="00F155BB">
        <w:t>рганизация безопасности дорожного движения на автомобильных дорогах местного значения.</w:t>
      </w:r>
      <w:r w:rsidRPr="0058580B">
        <w:t xml:space="preserve"> </w:t>
      </w:r>
    </w:p>
    <w:p w:rsidR="00B94FB2" w:rsidRDefault="00B94FB2" w:rsidP="00B94FB2">
      <w:pPr>
        <w:tabs>
          <w:tab w:val="left" w:pos="709"/>
        </w:tabs>
        <w:spacing w:line="360" w:lineRule="auto"/>
        <w:ind w:firstLine="567"/>
        <w:jc w:val="both"/>
      </w:pPr>
    </w:p>
    <w:p w:rsidR="00B94FB2" w:rsidRDefault="00B94FB2" w:rsidP="00AB009F">
      <w:pPr>
        <w:tabs>
          <w:tab w:val="left" w:pos="709"/>
        </w:tabs>
        <w:spacing w:line="360" w:lineRule="auto"/>
        <w:ind w:firstLine="567"/>
        <w:jc w:val="center"/>
      </w:pPr>
      <w:r>
        <w:t>Раздел</w:t>
      </w:r>
      <w:r w:rsidRPr="00732557">
        <w:t xml:space="preserve"> 3. Сроки и этапы реализации муниципальной программы</w:t>
      </w:r>
      <w:r>
        <w:t>.</w:t>
      </w:r>
    </w:p>
    <w:p w:rsidR="00B94FB2" w:rsidRPr="00732557" w:rsidRDefault="00B94FB2" w:rsidP="00B94FB2">
      <w:pPr>
        <w:tabs>
          <w:tab w:val="left" w:pos="540"/>
        </w:tabs>
        <w:spacing w:line="360" w:lineRule="auto"/>
        <w:jc w:val="both"/>
        <w:rPr>
          <w:color w:val="000000"/>
        </w:rPr>
      </w:pPr>
      <w:r w:rsidRPr="00732557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732557">
        <w:rPr>
          <w:color w:val="000000"/>
        </w:rPr>
        <w:t xml:space="preserve"> Реализац</w:t>
      </w:r>
      <w:r>
        <w:rPr>
          <w:color w:val="000000"/>
        </w:rPr>
        <w:t>ия Программы рассчитана на  период 202</w:t>
      </w:r>
      <w:r w:rsidR="00AB009F">
        <w:rPr>
          <w:color w:val="000000"/>
        </w:rPr>
        <w:t>3</w:t>
      </w:r>
      <w:r>
        <w:rPr>
          <w:color w:val="000000"/>
        </w:rPr>
        <w:t xml:space="preserve"> - 202</w:t>
      </w:r>
      <w:r w:rsidR="00B57107">
        <w:rPr>
          <w:color w:val="000000"/>
        </w:rPr>
        <w:t>7</w:t>
      </w:r>
      <w:r w:rsidRPr="00732557">
        <w:rPr>
          <w:color w:val="000000"/>
        </w:rPr>
        <w:t xml:space="preserve">  год</w:t>
      </w:r>
      <w:r w:rsidR="00AB009F">
        <w:rPr>
          <w:color w:val="000000"/>
        </w:rPr>
        <w:t>ы</w:t>
      </w:r>
      <w:r w:rsidRPr="00732557">
        <w:rPr>
          <w:color w:val="000000"/>
        </w:rPr>
        <w:t>.</w:t>
      </w:r>
    </w:p>
    <w:p w:rsidR="00B94FB2" w:rsidRDefault="00B94FB2" w:rsidP="00B94FB2">
      <w:pPr>
        <w:tabs>
          <w:tab w:val="left" w:pos="567"/>
        </w:tabs>
        <w:spacing w:line="360" w:lineRule="auto"/>
        <w:ind w:firstLine="567"/>
        <w:jc w:val="both"/>
      </w:pPr>
    </w:p>
    <w:p w:rsidR="00B94FB2" w:rsidRDefault="00B94FB2" w:rsidP="00AB009F">
      <w:pPr>
        <w:tabs>
          <w:tab w:val="left" w:pos="567"/>
        </w:tabs>
        <w:spacing w:line="360" w:lineRule="auto"/>
        <w:ind w:firstLine="567"/>
        <w:jc w:val="center"/>
        <w:rPr>
          <w:color w:val="000000"/>
        </w:rPr>
      </w:pPr>
      <w:r>
        <w:t>Раздел</w:t>
      </w:r>
      <w:r>
        <w:rPr>
          <w:color w:val="000000"/>
        </w:rPr>
        <w:t xml:space="preserve"> </w:t>
      </w:r>
      <w:r w:rsidRPr="00732557">
        <w:rPr>
          <w:color w:val="000000"/>
        </w:rPr>
        <w:t>4</w:t>
      </w:r>
      <w:r>
        <w:rPr>
          <w:color w:val="000000"/>
        </w:rPr>
        <w:t xml:space="preserve">. </w:t>
      </w:r>
      <w:r w:rsidRPr="00DA51DE">
        <w:rPr>
          <w:color w:val="000000"/>
        </w:rPr>
        <w:t>Система мероприятий муниципальной программы.</w:t>
      </w:r>
    </w:p>
    <w:p w:rsidR="00B94FB2" w:rsidRPr="00DA51DE" w:rsidRDefault="00B94FB2" w:rsidP="00B94FB2">
      <w:pPr>
        <w:tabs>
          <w:tab w:val="left" w:pos="567"/>
        </w:tabs>
        <w:spacing w:line="360" w:lineRule="auto"/>
        <w:ind w:firstLine="567"/>
        <w:jc w:val="both"/>
        <w:rPr>
          <w:color w:val="000000"/>
        </w:rPr>
      </w:pPr>
      <w:r w:rsidRPr="00DA51DE">
        <w:rPr>
          <w:color w:val="000000"/>
        </w:rPr>
        <w:t xml:space="preserve">Перечень мероприятий Программы, обеспечивающих достижение цели и задачи Программы, представлен в </w:t>
      </w:r>
      <w:r w:rsidR="00777ABC">
        <w:rPr>
          <w:color w:val="000000"/>
        </w:rPr>
        <w:t>П</w:t>
      </w:r>
      <w:r w:rsidRPr="00DA51DE">
        <w:rPr>
          <w:color w:val="000000"/>
        </w:rPr>
        <w:t xml:space="preserve">риложении </w:t>
      </w:r>
      <w:r w:rsidR="00AB009F">
        <w:rPr>
          <w:color w:val="000000"/>
        </w:rPr>
        <w:t>1</w:t>
      </w:r>
      <w:r w:rsidRPr="00DA51DE">
        <w:rPr>
          <w:color w:val="000000"/>
        </w:rPr>
        <w:t>.</w:t>
      </w:r>
    </w:p>
    <w:p w:rsidR="00B94FB2" w:rsidRDefault="00B94FB2" w:rsidP="00B94FB2">
      <w:pPr>
        <w:tabs>
          <w:tab w:val="left" w:pos="540"/>
        </w:tabs>
        <w:spacing w:line="360" w:lineRule="auto"/>
        <w:ind w:firstLine="567"/>
        <w:jc w:val="both"/>
      </w:pPr>
    </w:p>
    <w:p w:rsidR="00B94FB2" w:rsidRDefault="00B94FB2" w:rsidP="00AB009F">
      <w:pPr>
        <w:tabs>
          <w:tab w:val="left" w:pos="540"/>
        </w:tabs>
        <w:spacing w:line="360" w:lineRule="auto"/>
        <w:ind w:firstLine="567"/>
        <w:jc w:val="center"/>
      </w:pPr>
      <w:r>
        <w:t>Раздел</w:t>
      </w:r>
      <w:r w:rsidRPr="00732557">
        <w:t xml:space="preserve"> 5. Ресурсное обеспечение муниципальной программы</w:t>
      </w:r>
    </w:p>
    <w:p w:rsidR="00B94FB2" w:rsidRPr="00550A4E" w:rsidRDefault="00B94FB2" w:rsidP="00F155BB">
      <w:pPr>
        <w:spacing w:line="360" w:lineRule="auto"/>
        <w:ind w:firstLine="567"/>
        <w:jc w:val="both"/>
        <w:rPr>
          <w:bCs/>
        </w:rPr>
      </w:pPr>
      <w:r w:rsidRPr="00550A4E">
        <w:rPr>
          <w:bCs/>
        </w:rPr>
        <w:t>Источник</w:t>
      </w:r>
      <w:r w:rsidR="00B54AB0">
        <w:rPr>
          <w:bCs/>
        </w:rPr>
        <w:t>ами</w:t>
      </w:r>
      <w:r w:rsidRPr="00550A4E">
        <w:rPr>
          <w:bCs/>
        </w:rPr>
        <w:t xml:space="preserve"> финансирования программы </w:t>
      </w:r>
      <w:r w:rsidR="00B54AB0">
        <w:rPr>
          <w:bCs/>
        </w:rPr>
        <w:t>являются</w:t>
      </w:r>
      <w:r w:rsidRPr="00550A4E">
        <w:rPr>
          <w:bCs/>
        </w:rPr>
        <w:t xml:space="preserve"> средства бюджета С</w:t>
      </w:r>
      <w:r>
        <w:rPr>
          <w:bCs/>
        </w:rPr>
        <w:t xml:space="preserve">улеинского </w:t>
      </w:r>
      <w:r w:rsidRPr="00550A4E">
        <w:rPr>
          <w:bCs/>
        </w:rPr>
        <w:t>городского поселения</w:t>
      </w:r>
      <w:r w:rsidR="00B54AB0">
        <w:rPr>
          <w:bCs/>
        </w:rPr>
        <w:t>,</w:t>
      </w:r>
      <w:r>
        <w:rPr>
          <w:bCs/>
        </w:rPr>
        <w:t xml:space="preserve"> Саткинского муниципального района</w:t>
      </w:r>
      <w:r w:rsidR="00750F83">
        <w:rPr>
          <w:bCs/>
        </w:rPr>
        <w:t>, областного бюджета</w:t>
      </w:r>
      <w:r>
        <w:rPr>
          <w:bCs/>
        </w:rPr>
        <w:t>.</w:t>
      </w:r>
    </w:p>
    <w:p w:rsidR="00B57107" w:rsidRDefault="00F155BB" w:rsidP="00B57107">
      <w:pPr>
        <w:framePr w:hSpace="180" w:wrap="around" w:vAnchor="text" w:hAnchor="page" w:x="1788" w:y="501"/>
        <w:spacing w:line="360" w:lineRule="auto"/>
      </w:pPr>
      <w:r>
        <w:lastRenderedPageBreak/>
        <w:t xml:space="preserve">         </w:t>
      </w:r>
      <w:r w:rsidR="00B57107">
        <w:t xml:space="preserve">Объем финансирования мероприятий муниципальной Программы составит:  </w:t>
      </w:r>
    </w:p>
    <w:p w:rsidR="00B57107" w:rsidRDefault="00B57107" w:rsidP="00B57107">
      <w:pPr>
        <w:framePr w:hSpace="180" w:wrap="around" w:vAnchor="text" w:hAnchor="page" w:x="1788" w:y="501"/>
        <w:spacing w:line="360" w:lineRule="auto"/>
      </w:pPr>
      <w:r>
        <w:t xml:space="preserve">         </w:t>
      </w:r>
      <w:r w:rsidRPr="00B94FB2">
        <w:t>в 202</w:t>
      </w:r>
      <w:r>
        <w:t>3</w:t>
      </w:r>
      <w:r w:rsidRPr="00B94FB2">
        <w:t xml:space="preserve">году </w:t>
      </w:r>
      <w:r>
        <w:t>–</w:t>
      </w:r>
      <w:r w:rsidRPr="00B94FB2">
        <w:t xml:space="preserve"> </w:t>
      </w:r>
      <w:r>
        <w:t>4 748,9</w:t>
      </w:r>
      <w:r w:rsidRPr="00B94FB2">
        <w:t xml:space="preserve"> тыс. рублей, в том числе: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>
        <w:t>- за счет средств областного бюджета – 1 987,4 тыс</w:t>
      </w:r>
      <w:proofErr w:type="gramStart"/>
      <w:r>
        <w:t>.р</w:t>
      </w:r>
      <w:proofErr w:type="gramEnd"/>
      <w:r>
        <w:t>ублей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районного бюджета – </w:t>
      </w:r>
      <w:r>
        <w:t>104,6</w:t>
      </w:r>
      <w:r w:rsidRPr="00B94FB2">
        <w:t xml:space="preserve"> тыс. рублей; 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бюджета поселения – </w:t>
      </w:r>
      <w:r>
        <w:t>2 656,9</w:t>
      </w:r>
      <w:r w:rsidRPr="00B94FB2">
        <w:t xml:space="preserve"> тыс. рублей;</w:t>
      </w:r>
    </w:p>
    <w:p w:rsidR="00B57107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 xml:space="preserve">         </w:t>
      </w:r>
      <w:r w:rsidRPr="00B94FB2">
        <w:t>в 202</w:t>
      </w:r>
      <w:r>
        <w:t>4</w:t>
      </w:r>
      <w:r w:rsidRPr="00B94FB2">
        <w:t xml:space="preserve"> году – </w:t>
      </w:r>
      <w:r>
        <w:t>4 004,1</w:t>
      </w:r>
      <w:r w:rsidRPr="00B94FB2">
        <w:t xml:space="preserve"> тыс. рублей</w:t>
      </w:r>
      <w:r>
        <w:t>, в том числе: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>- за счет средств областного бюджета – 1 936,0 тыс</w:t>
      </w:r>
      <w:proofErr w:type="gramStart"/>
      <w:r>
        <w:t>.р</w:t>
      </w:r>
      <w:proofErr w:type="gramEnd"/>
      <w:r>
        <w:t>ублей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районного бюджета – </w:t>
      </w:r>
      <w:r>
        <w:t>101,9</w:t>
      </w:r>
      <w:r w:rsidRPr="00B94FB2">
        <w:t xml:space="preserve"> тыс. рублей; </w:t>
      </w:r>
    </w:p>
    <w:p w:rsidR="00B57107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бюджета поселения – </w:t>
      </w:r>
      <w:r>
        <w:t>1 966,2</w:t>
      </w:r>
      <w:r w:rsidRPr="00B94FB2">
        <w:t xml:space="preserve"> тыс. рублей;</w:t>
      </w:r>
    </w:p>
    <w:p w:rsidR="00B57107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 xml:space="preserve">         </w:t>
      </w:r>
      <w:r w:rsidRPr="00B94FB2">
        <w:t>в 202</w:t>
      </w:r>
      <w:r>
        <w:t>5</w:t>
      </w:r>
      <w:r w:rsidRPr="00B94FB2">
        <w:t xml:space="preserve"> году – </w:t>
      </w:r>
      <w:r>
        <w:t>3 993,3</w:t>
      </w:r>
      <w:r w:rsidRPr="00B94FB2">
        <w:t xml:space="preserve"> тыс. рублей</w:t>
      </w:r>
      <w:r>
        <w:t>, в том числе: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>- за счет средств областного бюджета – 1 872,1 тыс</w:t>
      </w:r>
      <w:proofErr w:type="gramStart"/>
      <w:r>
        <w:t>.р</w:t>
      </w:r>
      <w:proofErr w:type="gramEnd"/>
      <w:r>
        <w:t>ублей</w:t>
      </w:r>
    </w:p>
    <w:p w:rsidR="00B57107" w:rsidRPr="00B94FB2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районного бюджета – </w:t>
      </w:r>
      <w:r>
        <w:t>98,5</w:t>
      </w:r>
      <w:r w:rsidRPr="00B94FB2">
        <w:t xml:space="preserve"> тыс. рублей; </w:t>
      </w:r>
    </w:p>
    <w:p w:rsidR="00750F83" w:rsidRDefault="00B57107" w:rsidP="00B57107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бюджета поселения – </w:t>
      </w:r>
      <w:r>
        <w:t>2 022,7</w:t>
      </w:r>
      <w:r w:rsidRPr="00B94FB2">
        <w:t xml:space="preserve"> тыс. рублей</w:t>
      </w:r>
      <w:r>
        <w:t>;</w:t>
      </w:r>
    </w:p>
    <w:p w:rsidR="00732F60" w:rsidRDefault="00732F60" w:rsidP="00732F60">
      <w:pPr>
        <w:framePr w:hSpace="180" w:wrap="around" w:vAnchor="text" w:hAnchor="page" w:x="1788" w:y="501"/>
        <w:spacing w:line="360" w:lineRule="auto"/>
      </w:pPr>
      <w:r>
        <w:t xml:space="preserve">        </w:t>
      </w:r>
      <w:r w:rsidR="00B57107" w:rsidRPr="00B94FB2">
        <w:t>в 202</w:t>
      </w:r>
      <w:r w:rsidR="00B57107">
        <w:t>6</w:t>
      </w:r>
      <w:r w:rsidR="00B57107" w:rsidRPr="00B94FB2">
        <w:t xml:space="preserve"> году – </w:t>
      </w:r>
      <w:r>
        <w:t>3 993,3</w:t>
      </w:r>
      <w:r w:rsidRPr="00B94FB2">
        <w:t xml:space="preserve"> тыс. рублей</w:t>
      </w:r>
      <w:r>
        <w:t>, в том числе:</w:t>
      </w:r>
    </w:p>
    <w:p w:rsidR="00732F60" w:rsidRPr="00B94FB2" w:rsidRDefault="00732F60" w:rsidP="00732F60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>- за счет средств областного бюджета – 1 872,1 тыс</w:t>
      </w:r>
      <w:proofErr w:type="gramStart"/>
      <w:r>
        <w:t>.р</w:t>
      </w:r>
      <w:proofErr w:type="gramEnd"/>
      <w:r>
        <w:t>ублей</w:t>
      </w:r>
    </w:p>
    <w:p w:rsidR="00732F60" w:rsidRPr="00B94FB2" w:rsidRDefault="00732F60" w:rsidP="00732F60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районного бюджета – </w:t>
      </w:r>
      <w:r>
        <w:t>98,5</w:t>
      </w:r>
      <w:r w:rsidRPr="00B94FB2">
        <w:t xml:space="preserve"> тыс. рублей; </w:t>
      </w:r>
    </w:p>
    <w:p w:rsidR="00B57107" w:rsidRDefault="00732F60" w:rsidP="00732F60">
      <w:pPr>
        <w:framePr w:hSpace="180" w:wrap="around" w:vAnchor="text" w:hAnchor="page" w:x="1788" w:y="501"/>
        <w:spacing w:line="360" w:lineRule="auto"/>
        <w:ind w:firstLine="567"/>
      </w:pPr>
      <w:r w:rsidRPr="00B94FB2">
        <w:t xml:space="preserve">- за счет средств бюджета поселения – </w:t>
      </w:r>
      <w:r>
        <w:t>2 022,7</w:t>
      </w:r>
      <w:r w:rsidRPr="00B94FB2">
        <w:t xml:space="preserve"> тыс. рублей</w:t>
      </w:r>
      <w:r>
        <w:t>;</w:t>
      </w:r>
    </w:p>
    <w:p w:rsidR="00732F60" w:rsidRDefault="00732F60" w:rsidP="00732F60">
      <w:pPr>
        <w:framePr w:hSpace="180" w:wrap="around" w:vAnchor="text" w:hAnchor="page" w:x="1788" w:y="501"/>
        <w:spacing w:line="360" w:lineRule="auto"/>
      </w:pPr>
      <w:r>
        <w:t xml:space="preserve">       </w:t>
      </w:r>
      <w:r w:rsidR="00B57107" w:rsidRPr="00B94FB2">
        <w:t>в 202</w:t>
      </w:r>
      <w:r w:rsidR="00B57107">
        <w:t>7</w:t>
      </w:r>
      <w:r w:rsidR="00B57107" w:rsidRPr="00B94FB2">
        <w:t xml:space="preserve"> году – </w:t>
      </w:r>
      <w:r>
        <w:t>3 993,3</w:t>
      </w:r>
      <w:r w:rsidRPr="00B94FB2">
        <w:t xml:space="preserve"> тыс. рублей</w:t>
      </w:r>
      <w:r>
        <w:t>, в том числе:</w:t>
      </w:r>
    </w:p>
    <w:p w:rsidR="00732F60" w:rsidRPr="00B94FB2" w:rsidRDefault="00732F60" w:rsidP="00732F60">
      <w:pPr>
        <w:framePr w:hSpace="180" w:wrap="around" w:vAnchor="text" w:hAnchor="page" w:x="1788" w:y="501"/>
        <w:spacing w:line="360" w:lineRule="auto"/>
      </w:pPr>
      <w:r w:rsidRPr="00B94FB2">
        <w:t xml:space="preserve"> </w:t>
      </w:r>
      <w:r>
        <w:t>- за счет средств областного бюджета – 1 872,1 тыс</w:t>
      </w:r>
      <w:proofErr w:type="gramStart"/>
      <w:r>
        <w:t>.р</w:t>
      </w:r>
      <w:proofErr w:type="gramEnd"/>
      <w:r>
        <w:t>ублей</w:t>
      </w:r>
    </w:p>
    <w:p w:rsidR="00732F60" w:rsidRPr="00B94FB2" w:rsidRDefault="00732F60" w:rsidP="00732F60">
      <w:pPr>
        <w:framePr w:hSpace="180" w:wrap="around" w:vAnchor="text" w:hAnchor="page" w:x="1788" w:y="501"/>
        <w:spacing w:line="360" w:lineRule="auto"/>
      </w:pPr>
      <w:r w:rsidRPr="00B94FB2">
        <w:t xml:space="preserve">- за счет средств районного бюджета – </w:t>
      </w:r>
      <w:r>
        <w:t>98,5</w:t>
      </w:r>
      <w:r w:rsidRPr="00B94FB2">
        <w:t xml:space="preserve"> тыс. рублей; </w:t>
      </w:r>
    </w:p>
    <w:p w:rsidR="00B57107" w:rsidRPr="00B94FB2" w:rsidRDefault="00732F60" w:rsidP="00732F60">
      <w:pPr>
        <w:framePr w:hSpace="180" w:wrap="around" w:vAnchor="text" w:hAnchor="page" w:x="1788" w:y="501"/>
        <w:spacing w:line="360" w:lineRule="auto"/>
        <w:ind w:firstLine="567"/>
      </w:pPr>
      <w:r w:rsidRPr="00B94FB2">
        <w:t xml:space="preserve">- за счет средств бюджета поселения – </w:t>
      </w:r>
      <w:r>
        <w:t>2 022,7</w:t>
      </w:r>
      <w:r w:rsidRPr="00B94FB2">
        <w:t xml:space="preserve"> тыс. рублей</w:t>
      </w:r>
      <w:r>
        <w:t>;</w:t>
      </w:r>
    </w:p>
    <w:p w:rsidR="00B94FB2" w:rsidRPr="00B94FB2" w:rsidRDefault="00B94FB2" w:rsidP="00B57107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4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07" w:rsidRDefault="00B57107" w:rsidP="00B57107">
      <w:pPr>
        <w:tabs>
          <w:tab w:val="left" w:pos="540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Объемы финансирования программы ежегодно утверждаются решением Совета депутатов Сулеинского городского поселения о бюджете Сулеинского городского поселения на соответствующий финансовый год и на плановый период.</w:t>
      </w:r>
    </w:p>
    <w:p w:rsidR="00B57107" w:rsidRDefault="00B57107" w:rsidP="00B57107">
      <w:pPr>
        <w:tabs>
          <w:tab w:val="left" w:pos="540"/>
        </w:tabs>
        <w:spacing w:line="360" w:lineRule="auto"/>
        <w:ind w:firstLine="567"/>
        <w:jc w:val="both"/>
        <w:rPr>
          <w:color w:val="000000"/>
        </w:rPr>
      </w:pPr>
    </w:p>
    <w:p w:rsidR="00B94FB2" w:rsidRPr="00F155BB" w:rsidRDefault="00B94FB2" w:rsidP="00F155BB">
      <w:pPr>
        <w:tabs>
          <w:tab w:val="left" w:pos="540"/>
        </w:tabs>
        <w:spacing w:line="360" w:lineRule="auto"/>
        <w:ind w:firstLine="567"/>
        <w:jc w:val="center"/>
      </w:pPr>
      <w:r w:rsidRPr="00F155BB">
        <w:rPr>
          <w:color w:val="000000"/>
        </w:rPr>
        <w:t xml:space="preserve">Раздел 6. Организация управления и механизм выполнения мероприятий </w:t>
      </w:r>
      <w:r w:rsidRPr="00F155BB">
        <w:t>муниципальной программы.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Мониторинг реализации </w:t>
      </w:r>
      <w:r>
        <w:t>П</w:t>
      </w:r>
      <w:r w:rsidRPr="00F155BB">
        <w:t xml:space="preserve">рограммы осуществляется ответственным исполнителем муниципальной программы с использованием индикативных показателей. 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Общее руководство и контроль по реализации подпрограммы возлагается на Администрацию </w:t>
      </w:r>
      <w:r>
        <w:t>Сулеинского</w:t>
      </w:r>
      <w:r w:rsidRPr="00F155BB">
        <w:t xml:space="preserve"> городского поселения. </w:t>
      </w:r>
    </w:p>
    <w:p w:rsidR="00F155BB" w:rsidRPr="00F155BB" w:rsidRDefault="00F155BB" w:rsidP="00F155BB">
      <w:pPr>
        <w:pStyle w:val="Default"/>
        <w:spacing w:line="360" w:lineRule="auto"/>
        <w:ind w:firstLine="567"/>
      </w:pPr>
      <w:r w:rsidRPr="00F155BB">
        <w:t xml:space="preserve">Администрация </w:t>
      </w:r>
      <w:r>
        <w:t>Сулеинского</w:t>
      </w:r>
      <w:r w:rsidRPr="00F155BB">
        <w:t xml:space="preserve"> городского поселения осуществляет: </w:t>
      </w:r>
    </w:p>
    <w:p w:rsidR="00F155BB" w:rsidRPr="00F155BB" w:rsidRDefault="00F155BB" w:rsidP="00F155BB">
      <w:pPr>
        <w:pStyle w:val="Default"/>
        <w:spacing w:line="360" w:lineRule="auto"/>
        <w:jc w:val="both"/>
      </w:pPr>
      <w:r w:rsidRPr="00F155BB">
        <w:t xml:space="preserve">1) подготовку ежегодной информации о расходовании бюджетных средств; </w:t>
      </w:r>
    </w:p>
    <w:p w:rsidR="00F155BB" w:rsidRPr="00F155BB" w:rsidRDefault="00F155BB" w:rsidP="00F155BB">
      <w:pPr>
        <w:pStyle w:val="Default"/>
        <w:spacing w:line="360" w:lineRule="auto"/>
        <w:jc w:val="both"/>
      </w:pPr>
      <w:r w:rsidRPr="00F155BB">
        <w:t xml:space="preserve">2) подготовку ежегодных отчетов о ходе реализации подпрограммы (в срок до 1 марта года, следующего за </w:t>
      </w:r>
      <w:proofErr w:type="gramStart"/>
      <w:r w:rsidRPr="00F155BB">
        <w:t>отчетным</w:t>
      </w:r>
      <w:proofErr w:type="gramEnd"/>
      <w:r w:rsidRPr="00F155BB">
        <w:t xml:space="preserve">); </w:t>
      </w:r>
    </w:p>
    <w:p w:rsidR="00F155BB" w:rsidRPr="00F155BB" w:rsidRDefault="00F155BB" w:rsidP="00F155BB">
      <w:pPr>
        <w:pStyle w:val="Default"/>
        <w:spacing w:line="360" w:lineRule="auto"/>
        <w:jc w:val="both"/>
      </w:pPr>
      <w:r w:rsidRPr="00F155BB">
        <w:lastRenderedPageBreak/>
        <w:t xml:space="preserve">3) подготовку ежегодной заявки на финансирование мероприятий подпрограммы из областного, районного бюджетов и бюджета </w:t>
      </w:r>
      <w:r>
        <w:t>Сулеинского</w:t>
      </w:r>
      <w:r w:rsidRPr="00F155BB">
        <w:t xml:space="preserve"> городского поселения на текущий финансовый год; </w:t>
      </w:r>
    </w:p>
    <w:p w:rsidR="00B94FB2" w:rsidRPr="00F155BB" w:rsidRDefault="00F155BB" w:rsidP="00F155BB">
      <w:pPr>
        <w:spacing w:line="360" w:lineRule="auto"/>
        <w:ind w:firstLine="567"/>
        <w:jc w:val="both"/>
      </w:pPr>
      <w:r w:rsidRPr="00F155BB">
        <w:t xml:space="preserve">4) </w:t>
      </w:r>
      <w:proofErr w:type="gramStart"/>
      <w:r w:rsidRPr="00F155BB">
        <w:t>контроль за</w:t>
      </w:r>
      <w:proofErr w:type="gramEnd"/>
      <w:r w:rsidRPr="00F155BB">
        <w:t xml:space="preserve"> эффективным использованием бюджетных средств на реализацию мероприятий подпрограммы.</w:t>
      </w:r>
    </w:p>
    <w:p w:rsidR="000F1E17" w:rsidRPr="00F155BB" w:rsidRDefault="000F1E17" w:rsidP="00F155BB">
      <w:pPr>
        <w:tabs>
          <w:tab w:val="left" w:pos="540"/>
        </w:tabs>
        <w:spacing w:line="360" w:lineRule="auto"/>
        <w:ind w:firstLine="567"/>
        <w:jc w:val="both"/>
      </w:pPr>
    </w:p>
    <w:p w:rsidR="00B94FB2" w:rsidRPr="00F155BB" w:rsidRDefault="00B94FB2" w:rsidP="00F155BB">
      <w:pPr>
        <w:tabs>
          <w:tab w:val="left" w:pos="540"/>
        </w:tabs>
        <w:spacing w:line="360" w:lineRule="auto"/>
        <w:ind w:firstLine="567"/>
        <w:jc w:val="center"/>
      </w:pPr>
      <w:r w:rsidRPr="00F155BB">
        <w:t>Раздел 7. Ожидаемые результаты реализации муниципальной программы.</w:t>
      </w:r>
    </w:p>
    <w:p w:rsidR="00F155BB" w:rsidRPr="00F155BB" w:rsidRDefault="00F155BB" w:rsidP="00F155BB">
      <w:pPr>
        <w:pStyle w:val="Default"/>
        <w:spacing w:line="360" w:lineRule="auto"/>
        <w:ind w:firstLine="567"/>
        <w:jc w:val="both"/>
      </w:pPr>
      <w:r w:rsidRPr="00F155BB">
        <w:t xml:space="preserve">В результате реализации </w:t>
      </w:r>
      <w:r>
        <w:t>П</w:t>
      </w:r>
      <w:r w:rsidRPr="00F155BB">
        <w:t xml:space="preserve">рограммы должны быть созданы предпосылки к формированию более высокого уровня качества дорожного хозяйства, характеризуемого следующими целевыми ориентирами: </w:t>
      </w:r>
    </w:p>
    <w:p w:rsidR="00F155BB" w:rsidRPr="00F155BB" w:rsidRDefault="00F155BB" w:rsidP="00F155BB">
      <w:pPr>
        <w:pStyle w:val="Default"/>
        <w:spacing w:line="360" w:lineRule="auto"/>
        <w:jc w:val="both"/>
      </w:pPr>
      <w:r w:rsidRPr="00F155BB">
        <w:t xml:space="preserve">1) улучшению транспортно-эксплуатационных показателей сети автомобильных дорог поселка и повышение безопасности движения; </w:t>
      </w:r>
    </w:p>
    <w:p w:rsidR="00F155BB" w:rsidRPr="00F155BB" w:rsidRDefault="00F155BB" w:rsidP="00F155BB">
      <w:pPr>
        <w:pStyle w:val="Default"/>
        <w:spacing w:line="360" w:lineRule="auto"/>
        <w:jc w:val="both"/>
      </w:pPr>
      <w:r w:rsidRPr="00F155BB">
        <w:t xml:space="preserve">2) улучшение пропускной способности дорог и экологической ситуации в поселке. </w:t>
      </w:r>
    </w:p>
    <w:p w:rsidR="00B94FB2" w:rsidRPr="00F155BB" w:rsidRDefault="00F155BB" w:rsidP="00F155BB">
      <w:pPr>
        <w:pStyle w:val="a9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5B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55BB">
        <w:rPr>
          <w:rFonts w:ascii="Times New Roman" w:hAnsi="Times New Roman" w:cs="Times New Roman"/>
          <w:sz w:val="24"/>
          <w:szCs w:val="24"/>
        </w:rPr>
        <w:t>рограммы будет проводиться по индикативным показателям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5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55BB">
        <w:rPr>
          <w:rFonts w:ascii="Times New Roman" w:hAnsi="Times New Roman" w:cs="Times New Roman"/>
          <w:sz w:val="24"/>
          <w:szCs w:val="24"/>
        </w:rPr>
        <w:t xml:space="preserve">нформация по индикативным показателям приведена в приложении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55BB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55BB">
        <w:rPr>
          <w:rFonts w:ascii="Times New Roman" w:hAnsi="Times New Roman" w:cs="Times New Roman"/>
          <w:sz w:val="24"/>
          <w:szCs w:val="24"/>
        </w:rPr>
        <w:t xml:space="preserve">рограмме. </w:t>
      </w:r>
      <w:r w:rsidR="00B94FB2" w:rsidRPr="00F15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F02A1" w:rsidRDefault="007F02A1" w:rsidP="00B94FB2">
      <w:pPr>
        <w:tabs>
          <w:tab w:val="left" w:pos="540"/>
        </w:tabs>
        <w:spacing w:line="360" w:lineRule="auto"/>
        <w:ind w:firstLine="567"/>
        <w:rPr>
          <w:color w:val="000000"/>
        </w:rPr>
      </w:pPr>
    </w:p>
    <w:p w:rsidR="00B94FB2" w:rsidRDefault="00B94FB2" w:rsidP="00777ABC">
      <w:pPr>
        <w:tabs>
          <w:tab w:val="left" w:pos="540"/>
        </w:tabs>
        <w:spacing w:line="360" w:lineRule="auto"/>
        <w:ind w:firstLine="567"/>
        <w:jc w:val="center"/>
      </w:pPr>
      <w:r>
        <w:rPr>
          <w:color w:val="000000"/>
        </w:rPr>
        <w:t>Раздел</w:t>
      </w:r>
      <w:r w:rsidRPr="00F323BB">
        <w:rPr>
          <w:color w:val="000000"/>
        </w:rPr>
        <w:t xml:space="preserve"> 8. </w:t>
      </w:r>
      <w:r w:rsidRPr="00732557">
        <w:rPr>
          <w:color w:val="000000"/>
        </w:rPr>
        <w:t>Финансово-экономичес</w:t>
      </w:r>
      <w:r>
        <w:rPr>
          <w:color w:val="000000"/>
        </w:rPr>
        <w:t>к</w:t>
      </w:r>
      <w:r w:rsidRPr="00732557">
        <w:rPr>
          <w:color w:val="000000"/>
        </w:rPr>
        <w:t xml:space="preserve">ое обоснование </w:t>
      </w:r>
      <w:r w:rsidRPr="00732557">
        <w:t>муниципальной программы</w:t>
      </w:r>
    </w:p>
    <w:p w:rsidR="007F02A1" w:rsidRDefault="007F02A1" w:rsidP="00777ABC">
      <w:pPr>
        <w:tabs>
          <w:tab w:val="left" w:pos="540"/>
        </w:tabs>
        <w:spacing w:line="360" w:lineRule="auto"/>
        <w:ind w:firstLine="567"/>
        <w:jc w:val="center"/>
        <w:rPr>
          <w:color w:val="000000"/>
        </w:rPr>
      </w:pPr>
    </w:p>
    <w:p w:rsidR="00B94FB2" w:rsidRPr="00D77676" w:rsidRDefault="00B94FB2" w:rsidP="00B94FB2">
      <w:pPr>
        <w:spacing w:line="360" w:lineRule="auto"/>
        <w:jc w:val="both"/>
      </w:pPr>
      <w:r>
        <w:t xml:space="preserve">         Подробное финансово-экономическое обоснование муниципальной программы приведено в приложении 3 настоящей Программы.</w:t>
      </w:r>
    </w:p>
    <w:p w:rsidR="00B94FB2" w:rsidRDefault="00B94FB2" w:rsidP="00B94FB2">
      <w:pPr>
        <w:tabs>
          <w:tab w:val="left" w:pos="540"/>
        </w:tabs>
        <w:spacing w:line="360" w:lineRule="auto"/>
        <w:ind w:firstLine="567"/>
        <w:rPr>
          <w:color w:val="000000"/>
        </w:rPr>
      </w:pPr>
    </w:p>
    <w:p w:rsidR="00B94FB2" w:rsidRDefault="00B94FB2" w:rsidP="00777ABC">
      <w:pPr>
        <w:tabs>
          <w:tab w:val="left" w:pos="540"/>
        </w:tabs>
        <w:spacing w:line="360" w:lineRule="auto"/>
        <w:ind w:firstLine="567"/>
        <w:jc w:val="center"/>
      </w:pPr>
      <w:r>
        <w:rPr>
          <w:color w:val="000000"/>
        </w:rPr>
        <w:t xml:space="preserve">Раздел </w:t>
      </w:r>
      <w:r w:rsidRPr="00732557">
        <w:rPr>
          <w:color w:val="000000"/>
        </w:rPr>
        <w:t xml:space="preserve">9. Методика оценки эффективности </w:t>
      </w:r>
      <w:r w:rsidRPr="00732557">
        <w:t>муниципальной программы</w:t>
      </w:r>
    </w:p>
    <w:p w:rsidR="00483D6C" w:rsidRDefault="00B94FB2" w:rsidP="0033647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  <w:r>
        <w:rPr>
          <w:color w:val="000000"/>
        </w:rPr>
        <w:t xml:space="preserve">         Оценка эффективности муниципальной программы проводится в соответствии с порядком </w:t>
      </w:r>
      <w:r w:rsidRPr="00C50B50">
        <w:rPr>
          <w:color w:val="000000"/>
        </w:rPr>
        <w:t>проведения оценки эффективности реализации муниципальных программ</w:t>
      </w:r>
      <w:r>
        <w:rPr>
          <w:color w:val="000000"/>
        </w:rPr>
        <w:t xml:space="preserve"> </w:t>
      </w:r>
      <w:r w:rsidR="00777ABC">
        <w:rPr>
          <w:color w:val="000000"/>
        </w:rPr>
        <w:t>Сулеинского городского поселения, утвержденным постановлением Администрации Сулеинского городского поселения от 25.12.2020г. № 182 «Об утверждении Порядка принятия решений о разработке муниципальных программ Сулеинского городского поселения, их формирования и реализации в новой редакции»</w:t>
      </w:r>
      <w:r w:rsidR="00336477">
        <w:rPr>
          <w:color w:val="000000"/>
        </w:rPr>
        <w:t>.</w:t>
      </w:r>
      <w:r w:rsidR="00336477">
        <w:t xml:space="preserve"> </w:t>
      </w: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DD1DD4" w:rsidRDefault="00DD1DD4">
      <w:pPr>
        <w:spacing w:after="200" w:line="276" w:lineRule="auto"/>
      </w:pPr>
      <w:r>
        <w:br w:type="page"/>
      </w:r>
    </w:p>
    <w:p w:rsidR="00DD1DD4" w:rsidRDefault="00DD1DD4" w:rsidP="006B7EBC">
      <w:pPr>
        <w:jc w:val="both"/>
        <w:sectPr w:rsidR="00DD1DD4" w:rsidSect="00B57107">
          <w:pgSz w:w="11906" w:h="16838"/>
          <w:pgMar w:top="709" w:right="851" w:bottom="992" w:left="992" w:header="709" w:footer="709" w:gutter="0"/>
          <w:cols w:space="708"/>
          <w:docGrid w:linePitch="360"/>
        </w:sectPr>
      </w:pPr>
    </w:p>
    <w:p w:rsidR="00483D6C" w:rsidRDefault="00483D6C" w:rsidP="006B7EBC">
      <w:pPr>
        <w:jc w:val="both"/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678"/>
      </w:tblGrid>
      <w:tr w:rsidR="00483D6C" w:rsidTr="00483D6C">
        <w:tc>
          <w:tcPr>
            <w:tcW w:w="10598" w:type="dxa"/>
          </w:tcPr>
          <w:p w:rsidR="00483D6C" w:rsidRDefault="00483D6C" w:rsidP="006B7EBC">
            <w:pPr>
              <w:jc w:val="both"/>
            </w:pPr>
          </w:p>
        </w:tc>
        <w:tc>
          <w:tcPr>
            <w:tcW w:w="4678" w:type="dxa"/>
          </w:tcPr>
          <w:p w:rsidR="00483D6C" w:rsidRPr="00483D6C" w:rsidRDefault="00483D6C" w:rsidP="00F155BB">
            <w:r w:rsidRPr="00483D6C">
              <w:t>Приложение 1</w:t>
            </w:r>
          </w:p>
          <w:p w:rsidR="00483D6C" w:rsidRPr="00483D6C" w:rsidRDefault="00483D6C" w:rsidP="00E9443B">
            <w:pPr>
              <w:jc w:val="both"/>
            </w:pPr>
            <w:r w:rsidRPr="00483D6C">
              <w:t>к муниципальной Программе «</w:t>
            </w:r>
            <w:r w:rsidR="00F155BB" w:rsidRPr="00F155BB">
              <w:t>Содержание и ремонт дорог улично-дорожной сети Сулеинского городского поселения</w:t>
            </w:r>
            <w:r w:rsidRPr="00483D6C">
              <w:t>»</w:t>
            </w:r>
          </w:p>
        </w:tc>
      </w:tr>
    </w:tbl>
    <w:p w:rsidR="00483D6C" w:rsidRDefault="00483D6C" w:rsidP="006B7EBC">
      <w:pPr>
        <w:jc w:val="both"/>
      </w:pPr>
    </w:p>
    <w:p w:rsidR="00483D6C" w:rsidRDefault="00483D6C" w:rsidP="006B7EBC">
      <w:pPr>
        <w:jc w:val="both"/>
      </w:pPr>
    </w:p>
    <w:p w:rsidR="00483D6C" w:rsidRDefault="00666821" w:rsidP="00666821">
      <w:pPr>
        <w:tabs>
          <w:tab w:val="left" w:pos="6801"/>
          <w:tab w:val="center" w:pos="7568"/>
        </w:tabs>
      </w:pPr>
      <w:r>
        <w:tab/>
      </w:r>
      <w:r>
        <w:tab/>
      </w:r>
      <w:r w:rsidR="00483D6C">
        <w:t xml:space="preserve">ПЕРЕЧЕНЬ </w:t>
      </w:r>
    </w:p>
    <w:p w:rsidR="00483D6C" w:rsidRDefault="00483D6C" w:rsidP="00483D6C">
      <w:pPr>
        <w:jc w:val="center"/>
      </w:pPr>
      <w:r>
        <w:t xml:space="preserve">мероприятий муниципальной Программы </w:t>
      </w:r>
      <w:r w:rsidRPr="00483D6C">
        <w:t>«</w:t>
      </w:r>
      <w:r w:rsidR="00F155BB" w:rsidRPr="00F155BB">
        <w:t>Содержание и ремонт дорог улично-дорожной сети Сулеинского городского поселения</w:t>
      </w:r>
      <w:r w:rsidRPr="00483D6C">
        <w:t>»</w:t>
      </w:r>
    </w:p>
    <w:p w:rsidR="00483D6C" w:rsidRDefault="00483D6C" w:rsidP="00483D6C"/>
    <w:tbl>
      <w:tblPr>
        <w:tblStyle w:val="a7"/>
        <w:tblW w:w="15533" w:type="dxa"/>
        <w:tblLayout w:type="fixed"/>
        <w:tblLook w:val="04A0"/>
      </w:tblPr>
      <w:tblGrid>
        <w:gridCol w:w="539"/>
        <w:gridCol w:w="3255"/>
        <w:gridCol w:w="1559"/>
        <w:gridCol w:w="851"/>
        <w:gridCol w:w="1586"/>
        <w:gridCol w:w="1506"/>
        <w:gridCol w:w="1275"/>
        <w:gridCol w:w="1276"/>
        <w:gridCol w:w="1276"/>
        <w:gridCol w:w="1276"/>
        <w:gridCol w:w="1134"/>
      </w:tblGrid>
      <w:tr w:rsidR="00E46AFC" w:rsidTr="00732F60">
        <w:tc>
          <w:tcPr>
            <w:tcW w:w="539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5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Мероприятия</w:t>
            </w:r>
          </w:p>
        </w:tc>
        <w:tc>
          <w:tcPr>
            <w:tcW w:w="1559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Тип покрытия</w:t>
            </w:r>
          </w:p>
        </w:tc>
        <w:tc>
          <w:tcPr>
            <w:tcW w:w="851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Протяженность</w:t>
            </w:r>
            <w:r w:rsidR="00B941B5">
              <w:t xml:space="preserve">, </w:t>
            </w:r>
            <w:proofErr w:type="gramStart"/>
            <w:r w:rsidR="00B941B5">
              <w:t>км</w:t>
            </w:r>
            <w:proofErr w:type="gramEnd"/>
          </w:p>
        </w:tc>
        <w:tc>
          <w:tcPr>
            <w:tcW w:w="1586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506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2023 год</w:t>
            </w:r>
          </w:p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2024 год</w:t>
            </w:r>
          </w:p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6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Объем финансирования на 2025 год</w:t>
            </w:r>
          </w:p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6" w:type="dxa"/>
          </w:tcPr>
          <w:p w:rsidR="00E46AFC" w:rsidRDefault="00E46AFC" w:rsidP="00C97C56">
            <w:pPr>
              <w:tabs>
                <w:tab w:val="left" w:pos="1080"/>
              </w:tabs>
              <w:jc w:val="center"/>
            </w:pPr>
            <w:r>
              <w:t>Объем финансирования на 2026 год</w:t>
            </w:r>
          </w:p>
          <w:p w:rsidR="00E46AFC" w:rsidRDefault="00E46AFC" w:rsidP="00C97C56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6" w:type="dxa"/>
          </w:tcPr>
          <w:p w:rsidR="00E46AFC" w:rsidRDefault="00E46AFC" w:rsidP="00C97C56">
            <w:pPr>
              <w:tabs>
                <w:tab w:val="left" w:pos="1080"/>
              </w:tabs>
              <w:jc w:val="center"/>
            </w:pPr>
            <w:r>
              <w:t>Объем финансирования на 2027 год</w:t>
            </w:r>
          </w:p>
          <w:p w:rsidR="00E46AFC" w:rsidRDefault="00E46AFC" w:rsidP="00C97C56">
            <w:pPr>
              <w:tabs>
                <w:tab w:val="left" w:pos="1080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134" w:type="dxa"/>
          </w:tcPr>
          <w:p w:rsidR="00E46AFC" w:rsidRDefault="00E46AFC" w:rsidP="00DD74B7">
            <w:pPr>
              <w:tabs>
                <w:tab w:val="left" w:pos="1080"/>
              </w:tabs>
              <w:jc w:val="center"/>
            </w:pPr>
            <w:r>
              <w:t>Исполнитель</w:t>
            </w:r>
          </w:p>
        </w:tc>
      </w:tr>
      <w:tr w:rsidR="00E2560B" w:rsidTr="00732F60">
        <w:tc>
          <w:tcPr>
            <w:tcW w:w="539" w:type="dxa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3255" w:type="dxa"/>
          </w:tcPr>
          <w:p w:rsidR="00E2560B" w:rsidRDefault="00E2560B" w:rsidP="00D04580">
            <w:pPr>
              <w:tabs>
                <w:tab w:val="left" w:pos="1080"/>
              </w:tabs>
            </w:pPr>
            <w:r w:rsidRPr="00F155BB"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Бюджет Сулеинского городского поселения</w:t>
            </w:r>
          </w:p>
        </w:tc>
        <w:tc>
          <w:tcPr>
            <w:tcW w:w="1506" w:type="dxa"/>
            <w:vAlign w:val="center"/>
          </w:tcPr>
          <w:p w:rsidR="00E2560B" w:rsidRDefault="00E2560B" w:rsidP="00C73E63">
            <w:pPr>
              <w:tabs>
                <w:tab w:val="left" w:pos="1080"/>
              </w:tabs>
              <w:jc w:val="center"/>
            </w:pPr>
            <w:r>
              <w:t>2 656,87143</w:t>
            </w:r>
          </w:p>
        </w:tc>
        <w:tc>
          <w:tcPr>
            <w:tcW w:w="1275" w:type="dxa"/>
            <w:vAlign w:val="center"/>
          </w:tcPr>
          <w:p w:rsidR="00E2560B" w:rsidRDefault="00E2560B" w:rsidP="00C73E63">
            <w:pPr>
              <w:tabs>
                <w:tab w:val="left" w:pos="1080"/>
              </w:tabs>
              <w:jc w:val="center"/>
            </w:pPr>
            <w:r>
              <w:t>1 966,2</w:t>
            </w:r>
          </w:p>
        </w:tc>
        <w:tc>
          <w:tcPr>
            <w:tcW w:w="1276" w:type="dxa"/>
            <w:vAlign w:val="center"/>
          </w:tcPr>
          <w:p w:rsidR="00E2560B" w:rsidRDefault="00E2560B" w:rsidP="00C73E63">
            <w:pPr>
              <w:tabs>
                <w:tab w:val="left" w:pos="1080"/>
              </w:tabs>
              <w:jc w:val="center"/>
            </w:pPr>
            <w:r>
              <w:t>2 022,7</w:t>
            </w:r>
          </w:p>
        </w:tc>
        <w:tc>
          <w:tcPr>
            <w:tcW w:w="1276" w:type="dxa"/>
            <w:vAlign w:val="center"/>
          </w:tcPr>
          <w:p w:rsidR="00E2560B" w:rsidRDefault="00E2560B" w:rsidP="00C73E63">
            <w:pPr>
              <w:jc w:val="center"/>
            </w:pPr>
            <w:r w:rsidRPr="00724AF9">
              <w:t>2 022,7</w:t>
            </w:r>
          </w:p>
        </w:tc>
        <w:tc>
          <w:tcPr>
            <w:tcW w:w="1276" w:type="dxa"/>
            <w:vAlign w:val="center"/>
          </w:tcPr>
          <w:p w:rsidR="00E2560B" w:rsidRDefault="00E2560B" w:rsidP="00C73E63">
            <w:pPr>
              <w:jc w:val="center"/>
            </w:pPr>
            <w:r w:rsidRPr="00724AF9">
              <w:t>2 022,7</w:t>
            </w:r>
          </w:p>
        </w:tc>
        <w:tc>
          <w:tcPr>
            <w:tcW w:w="1134" w:type="dxa"/>
            <w:vMerge w:val="restart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Администрация Сулеинского городского поселения</w:t>
            </w:r>
          </w:p>
          <w:p w:rsidR="00E2560B" w:rsidRDefault="00E2560B" w:rsidP="00483D6C">
            <w:pPr>
              <w:tabs>
                <w:tab w:val="left" w:pos="1080"/>
              </w:tabs>
            </w:pPr>
          </w:p>
        </w:tc>
      </w:tr>
      <w:tr w:rsidR="00E2560B" w:rsidTr="00732F60">
        <w:tc>
          <w:tcPr>
            <w:tcW w:w="539" w:type="dxa"/>
            <w:vMerge w:val="restart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3255" w:type="dxa"/>
            <w:vMerge w:val="restart"/>
          </w:tcPr>
          <w:p w:rsidR="00E2560B" w:rsidRDefault="00E2560B" w:rsidP="00577BDF">
            <w:pPr>
              <w:tabs>
                <w:tab w:val="left" w:pos="1080"/>
              </w:tabs>
            </w:pPr>
            <w:r>
              <w:t>Р</w:t>
            </w:r>
            <w:r w:rsidRPr="00F155BB">
              <w:t>емонт автомобильн</w:t>
            </w:r>
            <w:r>
              <w:t>ой</w:t>
            </w:r>
            <w:r w:rsidRPr="00F155BB">
              <w:t xml:space="preserve"> дорог</w:t>
            </w:r>
            <w:r>
              <w:t>и</w:t>
            </w:r>
            <w:r w:rsidRPr="00F155BB">
              <w:t xml:space="preserve"> общего пользования местного значения</w:t>
            </w:r>
            <w:r>
              <w:t xml:space="preserve">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еспромхозная</w:t>
            </w:r>
            <w:proofErr w:type="spellEnd"/>
            <w:r>
              <w:t xml:space="preserve"> п.Сулея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E2560B" w:rsidRPr="00B941B5" w:rsidRDefault="00B941B5" w:rsidP="00B941B5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Асфальтобетонные; Грунтовые;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Изщебня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гравия (шлака), </w:t>
            </w:r>
            <w:proofErr w:type="gram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необработанных</w:t>
            </w:r>
            <w:proofErr w:type="gram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вяжущимиматериалами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каменные мостовые</w:t>
            </w:r>
          </w:p>
        </w:tc>
        <w:tc>
          <w:tcPr>
            <w:tcW w:w="851" w:type="dxa"/>
            <w:vMerge w:val="restart"/>
          </w:tcPr>
          <w:p w:rsidR="00E2560B" w:rsidRDefault="00B941B5" w:rsidP="00DD74B7">
            <w:pPr>
              <w:tabs>
                <w:tab w:val="left" w:pos="1080"/>
              </w:tabs>
              <w:jc w:val="center"/>
            </w:pPr>
            <w:r>
              <w:t>1,060</w:t>
            </w:r>
          </w:p>
        </w:tc>
        <w:tc>
          <w:tcPr>
            <w:tcW w:w="1586" w:type="dxa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  <w:r>
              <w:t>1 682,872</w:t>
            </w:r>
          </w:p>
        </w:tc>
        <w:tc>
          <w:tcPr>
            <w:tcW w:w="1275" w:type="dxa"/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</w:tr>
      <w:tr w:rsidR="00E2560B" w:rsidTr="00732F60">
        <w:tc>
          <w:tcPr>
            <w:tcW w:w="539" w:type="dxa"/>
            <w:vMerge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E2560B" w:rsidRDefault="00E2560B" w:rsidP="001047C6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560B" w:rsidRDefault="00E2560B" w:rsidP="001047C6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60B" w:rsidRDefault="00E2560B" w:rsidP="001047C6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2560B" w:rsidRDefault="00E2560B" w:rsidP="001047C6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2560B" w:rsidRDefault="00E2560B" w:rsidP="00C97C56">
            <w:pPr>
              <w:tabs>
                <w:tab w:val="left" w:pos="1080"/>
              </w:tabs>
              <w:jc w:val="center"/>
            </w:pPr>
            <w:r>
              <w:t>88,57255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</w:tr>
      <w:tr w:rsidR="00E2560B" w:rsidTr="00732F60">
        <w:tc>
          <w:tcPr>
            <w:tcW w:w="539" w:type="dxa"/>
            <w:vMerge w:val="restart"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  <w:tc>
          <w:tcPr>
            <w:tcW w:w="3255" w:type="dxa"/>
            <w:vMerge w:val="restart"/>
          </w:tcPr>
          <w:p w:rsidR="00E2560B" w:rsidRDefault="00E2560B" w:rsidP="00577BDF">
            <w:pPr>
              <w:tabs>
                <w:tab w:val="left" w:pos="1080"/>
              </w:tabs>
            </w:pPr>
            <w:r>
              <w:t>Содержание</w:t>
            </w:r>
            <w:r w:rsidRPr="00F155BB">
              <w:t xml:space="preserve"> автомобильн</w:t>
            </w:r>
            <w:r>
              <w:t>ой</w:t>
            </w:r>
            <w:r w:rsidRPr="00F155BB">
              <w:t xml:space="preserve"> дорог</w:t>
            </w:r>
            <w:r>
              <w:t>и</w:t>
            </w:r>
            <w:r w:rsidRPr="00F155BB">
              <w:t xml:space="preserve"> общего пользования местного значения</w:t>
            </w:r>
            <w:r>
              <w:t xml:space="preserve"> по ул</w:t>
            </w:r>
            <w:proofErr w:type="gramStart"/>
            <w:r>
              <w:t>.У</w:t>
            </w:r>
            <w:proofErr w:type="gramEnd"/>
            <w:r>
              <w:t>ральской (участок от д.12 до д.30)  п.Сулея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E2560B" w:rsidRPr="00B941B5" w:rsidRDefault="00B941B5" w:rsidP="00B941B5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материалами,каменные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</w:tcPr>
          <w:p w:rsidR="00E2560B" w:rsidRDefault="00B941B5" w:rsidP="00B941B5">
            <w:pPr>
              <w:tabs>
                <w:tab w:val="left" w:pos="1080"/>
              </w:tabs>
              <w:jc w:val="center"/>
            </w:pPr>
            <w:r>
              <w:t>0,31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  <w:r>
              <w:t>304,525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</w:tr>
      <w:tr w:rsidR="00E2560B" w:rsidTr="00732F60">
        <w:tc>
          <w:tcPr>
            <w:tcW w:w="539" w:type="dxa"/>
            <w:vMerge/>
          </w:tcPr>
          <w:p w:rsidR="00E2560B" w:rsidRDefault="00E2560B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E2560B" w:rsidRDefault="00E2560B" w:rsidP="00577BDF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  <w:r>
              <w:t>16,02862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0B" w:rsidRDefault="00E2560B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3255" w:type="dxa"/>
            <w:vMerge w:val="restart"/>
          </w:tcPr>
          <w:p w:rsidR="00B941B5" w:rsidRDefault="00B941B5" w:rsidP="003D5FBA">
            <w:pPr>
              <w:tabs>
                <w:tab w:val="left" w:pos="1080"/>
              </w:tabs>
            </w:pPr>
            <w:r>
              <w:t>Содержание</w:t>
            </w:r>
            <w:r w:rsidRPr="00F155BB">
              <w:t xml:space="preserve"> автомобильн</w:t>
            </w:r>
            <w:r>
              <w:t>ой</w:t>
            </w:r>
            <w:r w:rsidRPr="00F155BB">
              <w:t xml:space="preserve"> дорог</w:t>
            </w:r>
            <w:r>
              <w:t>и</w:t>
            </w:r>
            <w:r w:rsidRPr="00F155BB">
              <w:t xml:space="preserve"> общего пользования местного значения</w:t>
            </w:r>
            <w:r>
              <w:t xml:space="preserve"> по ул</w:t>
            </w:r>
            <w:proofErr w:type="gramStart"/>
            <w:r>
              <w:t>.К</w:t>
            </w:r>
            <w:proofErr w:type="gramEnd"/>
            <w:r>
              <w:t>алиновка п.Сулея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B941B5" w:rsidRPr="00B941B5" w:rsidRDefault="00B941B5" w:rsidP="00B941B5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</w:t>
            </w:r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енные</w:t>
            </w:r>
            <w:proofErr w:type="spellEnd"/>
            <w:r w:rsidRPr="00B941B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lastRenderedPageBreak/>
              <w:t>0,813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3D5FBA">
            <w:pPr>
              <w:tabs>
                <w:tab w:val="left" w:pos="1080"/>
              </w:tabs>
              <w:jc w:val="center"/>
            </w:pPr>
            <w:r>
              <w:t>950,0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B941B5" w:rsidRDefault="00B941B5" w:rsidP="00577BDF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255" w:type="dxa"/>
            <w:vMerge w:val="restart"/>
          </w:tcPr>
          <w:p w:rsidR="00B941B5" w:rsidRDefault="00732F60" w:rsidP="00C73E63">
            <w:pPr>
              <w:tabs>
                <w:tab w:val="left" w:pos="1080"/>
              </w:tabs>
            </w:pPr>
            <w:r>
              <w:t>Содержание</w:t>
            </w:r>
            <w:r w:rsidR="00B941B5" w:rsidRPr="00F155BB">
              <w:t xml:space="preserve"> автомобильн</w:t>
            </w:r>
            <w:r w:rsidR="00B941B5">
              <w:t>ой</w:t>
            </w:r>
            <w:r w:rsidR="00B941B5" w:rsidRPr="00F155BB">
              <w:t xml:space="preserve"> дорог</w:t>
            </w:r>
            <w:r w:rsidR="00B941B5">
              <w:t>и</w:t>
            </w:r>
            <w:r w:rsidR="00B941B5" w:rsidRPr="00F155BB">
              <w:t xml:space="preserve"> общего пользования местного значения</w:t>
            </w:r>
            <w:r w:rsidR="00B941B5">
              <w:t xml:space="preserve"> по ул</w:t>
            </w:r>
            <w:proofErr w:type="gramStart"/>
            <w:r w:rsidR="00B941B5">
              <w:t>.З</w:t>
            </w:r>
            <w:proofErr w:type="gramEnd"/>
            <w:r w:rsidR="00B941B5">
              <w:t>ои Космодемьянской п.Сулея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B941B5" w:rsidRPr="00732F60" w:rsidRDefault="00732F60" w:rsidP="00732F6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материалами,каменные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</w:tcPr>
          <w:p w:rsidR="00B941B5" w:rsidRDefault="00732F60" w:rsidP="00B941B5">
            <w:pPr>
              <w:tabs>
                <w:tab w:val="left" w:pos="1080"/>
              </w:tabs>
              <w:jc w:val="center"/>
            </w:pPr>
            <w:r>
              <w:t>0,43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3D5FBA">
            <w:pPr>
              <w:tabs>
                <w:tab w:val="left" w:pos="1080"/>
              </w:tabs>
              <w:jc w:val="center"/>
            </w:pPr>
            <w:r>
              <w:t>986,0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B941B5" w:rsidRDefault="00B941B5" w:rsidP="00577BDF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  <w:r>
              <w:t>51,9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732F60" w:rsidP="00B941B5">
            <w:pPr>
              <w:tabs>
                <w:tab w:val="left" w:pos="1080"/>
              </w:tabs>
            </w:pPr>
            <w:r>
              <w:t>Содержание</w:t>
            </w:r>
            <w:r w:rsidR="00B941B5" w:rsidRPr="00F155BB">
              <w:t xml:space="preserve"> автомобильн</w:t>
            </w:r>
            <w:r w:rsidR="00B941B5">
              <w:t>ой</w:t>
            </w:r>
            <w:r w:rsidR="00B941B5" w:rsidRPr="00F155BB">
              <w:t xml:space="preserve"> дорог</w:t>
            </w:r>
            <w:r w:rsidR="00B941B5">
              <w:t>и</w:t>
            </w:r>
            <w:r w:rsidR="00B941B5" w:rsidRPr="00F155BB">
              <w:t xml:space="preserve"> общего пользования местного значения</w:t>
            </w:r>
            <w:r w:rsidR="00B941B5">
              <w:t xml:space="preserve"> по ул</w:t>
            </w:r>
            <w:proofErr w:type="gramStart"/>
            <w:r w:rsidR="00B941B5">
              <w:t>.З</w:t>
            </w:r>
            <w:proofErr w:type="gramEnd"/>
            <w:r w:rsidR="00B941B5">
              <w:t>еленая п.Сулея Саткинского района Челябинской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B5" w:rsidRPr="00732F60" w:rsidRDefault="00732F60" w:rsidP="00732F6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материалами,каменные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B5" w:rsidRDefault="00732F60" w:rsidP="00B941B5">
            <w:pPr>
              <w:tabs>
                <w:tab w:val="left" w:pos="1080"/>
              </w:tabs>
              <w:jc w:val="center"/>
            </w:pPr>
            <w:r>
              <w:t>2,41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1 872,1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577BDF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  <w:r>
              <w:t>7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B5" w:rsidRDefault="00732F60" w:rsidP="00B941B5">
            <w:pPr>
              <w:tabs>
                <w:tab w:val="left" w:pos="1080"/>
              </w:tabs>
            </w:pPr>
            <w:r>
              <w:t>Содержание</w:t>
            </w:r>
            <w:r w:rsidR="00B941B5" w:rsidRPr="00F155BB">
              <w:t xml:space="preserve"> автомобильн</w:t>
            </w:r>
            <w:r w:rsidR="00B941B5">
              <w:t>ой</w:t>
            </w:r>
            <w:r w:rsidR="00B941B5" w:rsidRPr="00F155BB">
              <w:t xml:space="preserve"> дорог</w:t>
            </w:r>
            <w:r w:rsidR="00B941B5">
              <w:t>и</w:t>
            </w:r>
            <w:r w:rsidR="00B941B5" w:rsidRPr="00F155BB">
              <w:t xml:space="preserve"> общего пользования местного значения</w:t>
            </w:r>
            <w:r w:rsidR="00B941B5">
              <w:t xml:space="preserve"> по ул</w:t>
            </w:r>
            <w:proofErr w:type="gramStart"/>
            <w:r w:rsidR="00B941B5">
              <w:t>.К</w:t>
            </w:r>
            <w:proofErr w:type="gramEnd"/>
            <w:r w:rsidR="00B941B5">
              <w:t>лючевская п.Сулея Саткинского района Челябинской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B5" w:rsidRPr="00732F60" w:rsidRDefault="00732F60" w:rsidP="00732F6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материалами,каменные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1B5" w:rsidRDefault="00732F60" w:rsidP="00B941B5">
            <w:pPr>
              <w:tabs>
                <w:tab w:val="left" w:pos="1080"/>
              </w:tabs>
              <w:jc w:val="center"/>
            </w:pPr>
            <w:r>
              <w:t>1,178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1 872,1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941B5" w:rsidRDefault="00B941B5" w:rsidP="00DD74B7">
            <w:pPr>
              <w:tabs>
                <w:tab w:val="left" w:pos="1080"/>
              </w:tabs>
              <w:jc w:val="center"/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577BDF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</w:tcPr>
          <w:p w:rsidR="00B941B5" w:rsidRDefault="00B941B5" w:rsidP="00483D6C">
            <w:pPr>
              <w:tabs>
                <w:tab w:val="left" w:pos="1080"/>
              </w:tabs>
            </w:pPr>
            <w:r>
              <w:t>8</w:t>
            </w:r>
          </w:p>
        </w:tc>
        <w:tc>
          <w:tcPr>
            <w:tcW w:w="3255" w:type="dxa"/>
            <w:vMerge w:val="restart"/>
          </w:tcPr>
          <w:p w:rsidR="00B941B5" w:rsidRDefault="00732F60" w:rsidP="003A587B">
            <w:pPr>
              <w:tabs>
                <w:tab w:val="left" w:pos="1080"/>
              </w:tabs>
            </w:pPr>
            <w:r>
              <w:t>Содержание</w:t>
            </w:r>
            <w:r w:rsidR="00B941B5" w:rsidRPr="00F155BB">
              <w:t xml:space="preserve"> автомобильн</w:t>
            </w:r>
            <w:r w:rsidR="00B941B5">
              <w:t>ой</w:t>
            </w:r>
            <w:r w:rsidR="00B941B5" w:rsidRPr="00F155BB">
              <w:t xml:space="preserve"> дорог</w:t>
            </w:r>
            <w:r w:rsidR="00B941B5">
              <w:t>и</w:t>
            </w:r>
            <w:r w:rsidR="00B941B5" w:rsidRPr="00F155BB">
              <w:t xml:space="preserve"> общего пользования местного значения</w:t>
            </w:r>
            <w:r w:rsidR="00B941B5">
              <w:t xml:space="preserve"> по ул</w:t>
            </w:r>
            <w:proofErr w:type="gramStart"/>
            <w:r w:rsidR="00B941B5">
              <w:t>.Г</w:t>
            </w:r>
            <w:proofErr w:type="gramEnd"/>
            <w:r w:rsidR="00B941B5">
              <w:t>аврюшина п.Сулея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732F60" w:rsidRPr="00732F60" w:rsidRDefault="00732F60" w:rsidP="00732F60">
            <w:pPr>
              <w:autoSpaceDE w:val="0"/>
              <w:autoSpaceDN w:val="0"/>
              <w:adjustRightInd w:val="0"/>
              <w:rPr>
                <w:rFonts w:ascii="PT Root UI Web" w:eastAsiaTheme="minorHAnsi" w:hAnsi="PT Root UI Web" w:cs="PT Root UI Web"/>
                <w:color w:val="000000"/>
                <w:lang w:eastAsia="en-US"/>
              </w:rPr>
            </w:pPr>
          </w:p>
          <w:p w:rsidR="00B941B5" w:rsidRPr="00732F60" w:rsidRDefault="00732F60" w:rsidP="00732F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2F60">
              <w:rPr>
                <w:rFonts w:ascii="PT Root UI Web" w:eastAsiaTheme="minorHAnsi" w:hAnsi="PT Root UI Web" w:cs="PT Root UI Web"/>
                <w:color w:val="000000"/>
                <w:lang w:eastAsia="en-US"/>
              </w:rPr>
              <w:t xml:space="preserve"> </w:t>
            </w:r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</w:t>
            </w:r>
          </w:p>
        </w:tc>
        <w:tc>
          <w:tcPr>
            <w:tcW w:w="851" w:type="dxa"/>
            <w:vMerge w:val="restart"/>
          </w:tcPr>
          <w:p w:rsidR="00B941B5" w:rsidRDefault="00732F60" w:rsidP="00732F60">
            <w:pPr>
              <w:tabs>
                <w:tab w:val="left" w:pos="1080"/>
              </w:tabs>
              <w:jc w:val="center"/>
            </w:pPr>
            <w:r>
              <w:t>0,8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950,0</w:t>
            </w: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50,0</w:t>
            </w: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 w:val="restart"/>
          </w:tcPr>
          <w:p w:rsidR="00B941B5" w:rsidRDefault="00B941B5" w:rsidP="00483D6C">
            <w:pPr>
              <w:tabs>
                <w:tab w:val="left" w:pos="1080"/>
              </w:tabs>
            </w:pPr>
            <w:r>
              <w:t>9</w:t>
            </w:r>
          </w:p>
        </w:tc>
        <w:tc>
          <w:tcPr>
            <w:tcW w:w="3255" w:type="dxa"/>
            <w:vMerge w:val="restart"/>
          </w:tcPr>
          <w:p w:rsidR="00B941B5" w:rsidRDefault="00732F60" w:rsidP="00E2560B">
            <w:pPr>
              <w:tabs>
                <w:tab w:val="left" w:pos="1080"/>
              </w:tabs>
            </w:pPr>
            <w:r>
              <w:t>Содержание</w:t>
            </w:r>
            <w:r w:rsidR="00B941B5" w:rsidRPr="00F155BB">
              <w:t xml:space="preserve"> автомобильн</w:t>
            </w:r>
            <w:r w:rsidR="00B941B5">
              <w:t>ой</w:t>
            </w:r>
            <w:r w:rsidR="00B941B5" w:rsidRPr="00F155BB">
              <w:t xml:space="preserve"> дорог</w:t>
            </w:r>
            <w:r w:rsidR="00B941B5">
              <w:t>и</w:t>
            </w:r>
            <w:r w:rsidR="00B941B5" w:rsidRPr="00F155BB">
              <w:t xml:space="preserve"> общего пользования местного значения</w:t>
            </w:r>
            <w:r w:rsidR="00B941B5">
              <w:t xml:space="preserve"> по ул.П.Морозова п</w:t>
            </w:r>
            <w:proofErr w:type="gramStart"/>
            <w:r w:rsidR="00B941B5">
              <w:t>.С</w:t>
            </w:r>
            <w:proofErr w:type="gramEnd"/>
            <w:r w:rsidR="00B941B5">
              <w:t>улея Саткинского района Челябинской области</w:t>
            </w:r>
          </w:p>
        </w:tc>
        <w:tc>
          <w:tcPr>
            <w:tcW w:w="1559" w:type="dxa"/>
            <w:vMerge w:val="restart"/>
          </w:tcPr>
          <w:p w:rsidR="00B941B5" w:rsidRPr="00732F60" w:rsidRDefault="00732F60" w:rsidP="00732F6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Грунтовые; Из щебня и грави</w:t>
            </w:r>
            <w:proofErr w:type="gram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я(</w:t>
            </w:r>
            <w:proofErr w:type="gram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шлака), не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обработанныхвяжущими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материалами,каменные</w:t>
            </w:r>
            <w:proofErr w:type="spellEnd"/>
            <w:r w:rsidRPr="00732F6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мостовые</w:t>
            </w:r>
          </w:p>
        </w:tc>
        <w:tc>
          <w:tcPr>
            <w:tcW w:w="851" w:type="dxa"/>
            <w:vMerge w:val="restart"/>
          </w:tcPr>
          <w:p w:rsidR="00B941B5" w:rsidRDefault="00732F60" w:rsidP="00732F60">
            <w:pPr>
              <w:tabs>
                <w:tab w:val="left" w:pos="1080"/>
              </w:tabs>
              <w:jc w:val="center"/>
            </w:pPr>
            <w:r>
              <w:t>0,38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Областной бюджет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922,1</w:t>
            </w:r>
          </w:p>
        </w:tc>
        <w:tc>
          <w:tcPr>
            <w:tcW w:w="1134" w:type="dxa"/>
            <w:vMerge/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B941B5" w:rsidTr="00732F60"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3255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Бюджет муниципального района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F155BB">
            <w:pPr>
              <w:tabs>
                <w:tab w:val="left" w:pos="1080"/>
              </w:tabs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1B5" w:rsidRDefault="00B941B5" w:rsidP="00B941B5">
            <w:pPr>
              <w:tabs>
                <w:tab w:val="left" w:pos="1080"/>
              </w:tabs>
              <w:jc w:val="center"/>
            </w:pPr>
            <w:r>
              <w:t>48,5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41B5" w:rsidRDefault="00B941B5" w:rsidP="00483D6C">
            <w:pPr>
              <w:tabs>
                <w:tab w:val="left" w:pos="1080"/>
              </w:tabs>
            </w:pPr>
          </w:p>
        </w:tc>
      </w:tr>
      <w:tr w:rsidR="00E2560B" w:rsidTr="00732F60">
        <w:tc>
          <w:tcPr>
            <w:tcW w:w="539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  <w: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  <w:r>
              <w:t>4 748,86960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  <w:r>
              <w:t>4 004,1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560B" w:rsidRDefault="00E2560B" w:rsidP="00B941B5">
            <w:pPr>
              <w:tabs>
                <w:tab w:val="left" w:pos="1080"/>
              </w:tabs>
              <w:jc w:val="center"/>
            </w:pPr>
            <w:r>
              <w:t>3 993,3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C73E63">
            <w:pPr>
              <w:tabs>
                <w:tab w:val="left" w:pos="1080"/>
              </w:tabs>
              <w:jc w:val="center"/>
            </w:pPr>
            <w:r>
              <w:t>3 993,3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560B" w:rsidRDefault="00E2560B" w:rsidP="00C73E63">
            <w:pPr>
              <w:tabs>
                <w:tab w:val="left" w:pos="1080"/>
              </w:tabs>
              <w:jc w:val="center"/>
            </w:pPr>
            <w:r>
              <w:t>3 993,3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0B" w:rsidRDefault="00E2560B" w:rsidP="00483D6C">
            <w:pPr>
              <w:tabs>
                <w:tab w:val="left" w:pos="1080"/>
              </w:tabs>
            </w:pPr>
          </w:p>
        </w:tc>
      </w:tr>
    </w:tbl>
    <w:p w:rsidR="00C73E63" w:rsidRDefault="00C73E63">
      <w:r>
        <w:br w:type="page"/>
      </w:r>
    </w:p>
    <w:tbl>
      <w:tblPr>
        <w:tblStyle w:val="a7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6"/>
        <w:gridCol w:w="1586"/>
        <w:gridCol w:w="5524"/>
        <w:gridCol w:w="1658"/>
        <w:gridCol w:w="4670"/>
      </w:tblGrid>
      <w:tr w:rsidR="00840BDD" w:rsidTr="00B941B5">
        <w:tc>
          <w:tcPr>
            <w:tcW w:w="1586" w:type="dxa"/>
          </w:tcPr>
          <w:p w:rsidR="00840BDD" w:rsidRDefault="00840BDD" w:rsidP="00B941B5">
            <w:pPr>
              <w:jc w:val="both"/>
            </w:pPr>
          </w:p>
        </w:tc>
        <w:tc>
          <w:tcPr>
            <w:tcW w:w="1586" w:type="dxa"/>
          </w:tcPr>
          <w:p w:rsidR="00840BDD" w:rsidRDefault="00840BDD" w:rsidP="00B941B5">
            <w:pPr>
              <w:jc w:val="both"/>
            </w:pPr>
          </w:p>
        </w:tc>
        <w:tc>
          <w:tcPr>
            <w:tcW w:w="5524" w:type="dxa"/>
          </w:tcPr>
          <w:p w:rsidR="00840BDD" w:rsidRDefault="00840BDD" w:rsidP="00B941B5">
            <w:pPr>
              <w:jc w:val="both"/>
            </w:pPr>
          </w:p>
        </w:tc>
        <w:tc>
          <w:tcPr>
            <w:tcW w:w="1658" w:type="dxa"/>
          </w:tcPr>
          <w:p w:rsidR="00840BDD" w:rsidRPr="00483D6C" w:rsidRDefault="00840BDD" w:rsidP="007F02A1"/>
        </w:tc>
        <w:tc>
          <w:tcPr>
            <w:tcW w:w="4670" w:type="dxa"/>
          </w:tcPr>
          <w:p w:rsidR="00840BDD" w:rsidRPr="00483D6C" w:rsidRDefault="00840BDD" w:rsidP="007F02A1">
            <w:r w:rsidRPr="00483D6C">
              <w:t xml:space="preserve">Приложение </w:t>
            </w:r>
            <w:r>
              <w:t>2</w:t>
            </w:r>
          </w:p>
          <w:p w:rsidR="00840BDD" w:rsidRPr="00483D6C" w:rsidRDefault="00840BDD" w:rsidP="00B941B5">
            <w:pPr>
              <w:jc w:val="both"/>
            </w:pPr>
            <w:r w:rsidRPr="00483D6C">
              <w:t>к муниципальной Программе «</w:t>
            </w:r>
            <w:r w:rsidRPr="00F155BB">
              <w:t>Содержание и ремонт дорог улично-дорожной сети Сулеинского городского поселения</w:t>
            </w:r>
            <w:r w:rsidRPr="00483D6C">
              <w:t>»</w:t>
            </w:r>
          </w:p>
        </w:tc>
      </w:tr>
    </w:tbl>
    <w:p w:rsidR="007F02A1" w:rsidRPr="00840BDD" w:rsidRDefault="007F02A1" w:rsidP="007F02A1">
      <w:pPr>
        <w:pStyle w:val="Heading3"/>
        <w:spacing w:line="345" w:lineRule="auto"/>
        <w:ind w:right="1080"/>
        <w:jc w:val="center"/>
        <w:rPr>
          <w:w w:val="90"/>
          <w:sz w:val="24"/>
          <w:szCs w:val="24"/>
        </w:rPr>
      </w:pPr>
      <w:r w:rsidRPr="00840BDD">
        <w:rPr>
          <w:w w:val="90"/>
          <w:sz w:val="24"/>
          <w:szCs w:val="24"/>
        </w:rPr>
        <w:t>ИНФОРМАЦИЯ</w:t>
      </w:r>
    </w:p>
    <w:p w:rsidR="007F02A1" w:rsidRPr="00840BDD" w:rsidRDefault="007F02A1" w:rsidP="007F02A1">
      <w:pPr>
        <w:pStyle w:val="Heading3"/>
        <w:spacing w:line="345" w:lineRule="auto"/>
        <w:ind w:left="142" w:right="1080" w:firstLine="0"/>
        <w:jc w:val="center"/>
        <w:rPr>
          <w:sz w:val="24"/>
          <w:szCs w:val="24"/>
        </w:rPr>
      </w:pPr>
      <w:r w:rsidRPr="00840BDD">
        <w:rPr>
          <w:sz w:val="24"/>
          <w:szCs w:val="24"/>
        </w:rPr>
        <w:t>по индикативным показателям муниципальной программы</w:t>
      </w:r>
      <w:r w:rsidRPr="00840BDD">
        <w:rPr>
          <w:spacing w:val="50"/>
          <w:sz w:val="24"/>
          <w:szCs w:val="24"/>
        </w:rPr>
        <w:t xml:space="preserve"> </w:t>
      </w:r>
      <w:r w:rsidRPr="00840BDD">
        <w:rPr>
          <w:w w:val="90"/>
          <w:sz w:val="24"/>
          <w:szCs w:val="24"/>
        </w:rPr>
        <w:t>«</w:t>
      </w:r>
      <w:r w:rsidR="00F155BB" w:rsidRPr="00840BDD">
        <w:rPr>
          <w:sz w:val="24"/>
          <w:szCs w:val="24"/>
        </w:rPr>
        <w:t>Содержание и ремонт дорог улично-дорожной сети Сулеинского городского поселения</w:t>
      </w:r>
      <w:r w:rsidRPr="00840BDD">
        <w:rPr>
          <w:sz w:val="24"/>
          <w:szCs w:val="24"/>
        </w:rPr>
        <w:t>»</w:t>
      </w:r>
    </w:p>
    <w:tbl>
      <w:tblPr>
        <w:tblStyle w:val="a7"/>
        <w:tblW w:w="0" w:type="auto"/>
        <w:tblLayout w:type="fixed"/>
        <w:tblLook w:val="04A0"/>
      </w:tblPr>
      <w:tblGrid>
        <w:gridCol w:w="3652"/>
        <w:gridCol w:w="1985"/>
        <w:gridCol w:w="850"/>
        <w:gridCol w:w="992"/>
        <w:gridCol w:w="709"/>
        <w:gridCol w:w="2193"/>
        <w:gridCol w:w="4895"/>
      </w:tblGrid>
      <w:tr w:rsidR="00BB4621" w:rsidRPr="00840BDD" w:rsidTr="00F155BB">
        <w:trPr>
          <w:trHeight w:val="1579"/>
        </w:trPr>
        <w:tc>
          <w:tcPr>
            <w:tcW w:w="3652" w:type="dxa"/>
            <w:vMerge w:val="restart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 xml:space="preserve">Пункты, </w:t>
            </w:r>
            <w:proofErr w:type="spellStart"/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подпукты</w:t>
            </w:r>
            <w:proofErr w:type="spellEnd"/>
            <w:r w:rsidRPr="00840BDD">
              <w:rPr>
                <w:rFonts w:ascii="Times New Roman" w:hAnsi="Times New Roman" w:cs="Times New Roman"/>
                <w:sz w:val="24"/>
                <w:szCs w:val="24"/>
              </w:rPr>
              <w:t xml:space="preserve"> раздела 4 муниципальной программы, которые направлены на достижение индикатива</w:t>
            </w:r>
          </w:p>
        </w:tc>
        <w:tc>
          <w:tcPr>
            <w:tcW w:w="2551" w:type="dxa"/>
            <w:gridSpan w:val="3"/>
            <w:vAlign w:val="center"/>
          </w:tcPr>
          <w:p w:rsidR="00BB4621" w:rsidRPr="00840BDD" w:rsidRDefault="00BB4621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 w:rsidR="00D47C07" w:rsidRPr="00840BDD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93" w:type="dxa"/>
            <w:vMerge w:val="restart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  <w:tc>
          <w:tcPr>
            <w:tcW w:w="4895" w:type="dxa"/>
            <w:vMerge w:val="restart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BB4621" w:rsidRPr="00840BDD" w:rsidTr="00F155BB">
        <w:tc>
          <w:tcPr>
            <w:tcW w:w="3652" w:type="dxa"/>
            <w:vMerge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193" w:type="dxa"/>
            <w:vMerge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Merge/>
            <w:vAlign w:val="center"/>
          </w:tcPr>
          <w:p w:rsidR="00BB4621" w:rsidRPr="00840BDD" w:rsidRDefault="00BB4621" w:rsidP="00BB462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621" w:rsidRPr="00840BDD" w:rsidTr="00F155BB">
        <w:tc>
          <w:tcPr>
            <w:tcW w:w="15276" w:type="dxa"/>
            <w:gridSpan w:val="7"/>
          </w:tcPr>
          <w:p w:rsidR="00BB4621" w:rsidRPr="00840BDD" w:rsidRDefault="00BB4621" w:rsidP="00F15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 w:rsidR="00F155BB" w:rsidRPr="00840BDD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Совершенствование безопасности улично-дорожной </w:t>
            </w:r>
          </w:p>
        </w:tc>
      </w:tr>
      <w:tr w:rsidR="00BB4621" w:rsidRPr="00840BDD" w:rsidTr="00F155BB">
        <w:tc>
          <w:tcPr>
            <w:tcW w:w="15276" w:type="dxa"/>
            <w:gridSpan w:val="7"/>
          </w:tcPr>
          <w:p w:rsidR="00BB4621" w:rsidRPr="00840BDD" w:rsidRDefault="00BB4621" w:rsidP="007F02A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 xml:space="preserve">Задача муниципальной программы: </w:t>
            </w:r>
            <w:r w:rsidR="00F155BB" w:rsidRPr="00840B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155BB" w:rsidRPr="00840BDD">
              <w:rPr>
                <w:rFonts w:ascii="Times New Roman" w:hAnsi="Times New Roman" w:cs="Times New Roman"/>
                <w:sz w:val="24"/>
                <w:szCs w:val="24"/>
              </w:rPr>
              <w:t>рганизация безопасности дорожного движения на автомобильных дорогах местного значения</w:t>
            </w:r>
          </w:p>
        </w:tc>
      </w:tr>
      <w:tr w:rsidR="00F155BB" w:rsidRPr="00840BDD" w:rsidTr="00F155BB">
        <w:tc>
          <w:tcPr>
            <w:tcW w:w="3652" w:type="dxa"/>
            <w:vAlign w:val="center"/>
          </w:tcPr>
          <w:p w:rsidR="00F155BB" w:rsidRPr="00840BDD" w:rsidRDefault="00F155BB" w:rsidP="00F155B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мероприятий, направленных на развитие и совершенствование сети автомобильных дорог, повышение безопасности дорожного движения</w:t>
            </w:r>
          </w:p>
        </w:tc>
        <w:tc>
          <w:tcPr>
            <w:tcW w:w="1985" w:type="dxa"/>
            <w:vAlign w:val="center"/>
          </w:tcPr>
          <w:p w:rsidR="00F155BB" w:rsidRPr="00840BDD" w:rsidRDefault="00F155BB" w:rsidP="00E256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60B" w:rsidRPr="00840BD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50" w:type="dxa"/>
            <w:vAlign w:val="center"/>
          </w:tcPr>
          <w:p w:rsidR="00F155BB" w:rsidRPr="00840BDD" w:rsidRDefault="00F155BB" w:rsidP="00F155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155BB" w:rsidRPr="00840BDD" w:rsidRDefault="00F155BB" w:rsidP="00F155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155BB" w:rsidRPr="00840BDD" w:rsidRDefault="00F155BB" w:rsidP="00F155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3" w:type="dxa"/>
            <w:vMerge w:val="restart"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При уменьшении показатель имеет отрицательную тенденцию</w:t>
            </w:r>
          </w:p>
        </w:tc>
        <w:tc>
          <w:tcPr>
            <w:tcW w:w="4895" w:type="dxa"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А=В/С*100, где</w:t>
            </w:r>
          </w:p>
          <w:p w:rsidR="00F155BB" w:rsidRPr="00840BDD" w:rsidRDefault="00F155BB" w:rsidP="00F155BB">
            <w:pPr>
              <w:pStyle w:val="Default"/>
              <w:jc w:val="both"/>
              <w:rPr>
                <w:sz w:val="20"/>
                <w:szCs w:val="20"/>
              </w:rPr>
            </w:pPr>
            <w:r w:rsidRPr="00840BDD">
              <w:rPr>
                <w:sz w:val="20"/>
                <w:szCs w:val="20"/>
              </w:rPr>
              <w:t xml:space="preserve">А – доля выполнения запланированных мероприятий по содержанию объектов улично-дорожной сети; </w:t>
            </w:r>
          </w:p>
          <w:p w:rsidR="00F155BB" w:rsidRPr="00840BDD" w:rsidRDefault="00F155BB" w:rsidP="00F155BB">
            <w:pPr>
              <w:pStyle w:val="Default"/>
              <w:jc w:val="both"/>
              <w:rPr>
                <w:sz w:val="20"/>
                <w:szCs w:val="20"/>
              </w:rPr>
            </w:pPr>
            <w:r w:rsidRPr="00840BDD">
              <w:rPr>
                <w:sz w:val="20"/>
                <w:szCs w:val="20"/>
              </w:rPr>
              <w:t xml:space="preserve">В – фактическое количество выполненных мероприятий по содержанию объектов улично-дорожной сети; </w:t>
            </w:r>
          </w:p>
          <w:p w:rsidR="00F155BB" w:rsidRPr="00840BDD" w:rsidRDefault="00F155BB" w:rsidP="00F155B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BD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840BDD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количество выполненных мероприятий по содержанию объектов улично-дорожной сети</w:t>
            </w:r>
            <w:r w:rsidRPr="00840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55BB" w:rsidRPr="00840BDD" w:rsidTr="00F155BB">
        <w:tc>
          <w:tcPr>
            <w:tcW w:w="3652" w:type="dxa"/>
          </w:tcPr>
          <w:p w:rsidR="00F155BB" w:rsidRPr="00840BDD" w:rsidRDefault="00F155BB" w:rsidP="001060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приведенных в нормативное состояние</w:t>
            </w:r>
          </w:p>
        </w:tc>
        <w:tc>
          <w:tcPr>
            <w:tcW w:w="1985" w:type="dxa"/>
            <w:vAlign w:val="center"/>
          </w:tcPr>
          <w:p w:rsidR="00F155BB" w:rsidRPr="00840BDD" w:rsidRDefault="00F155BB" w:rsidP="00E2560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60B" w:rsidRPr="00840BD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50" w:type="dxa"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3" w:type="dxa"/>
            <w:vMerge/>
            <w:vAlign w:val="center"/>
          </w:tcPr>
          <w:p w:rsidR="00F155BB" w:rsidRPr="00840BDD" w:rsidRDefault="00F155BB" w:rsidP="00D47C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:rsidR="00F155BB" w:rsidRPr="00840BDD" w:rsidRDefault="00F155BB" w:rsidP="00F155B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А=В/С*100, где</w:t>
            </w:r>
          </w:p>
          <w:p w:rsidR="00F155BB" w:rsidRPr="00840BDD" w:rsidRDefault="00F155BB" w:rsidP="00F155BB">
            <w:pPr>
              <w:pStyle w:val="Default"/>
              <w:jc w:val="both"/>
              <w:rPr>
                <w:sz w:val="20"/>
                <w:szCs w:val="20"/>
              </w:rPr>
            </w:pPr>
            <w:r w:rsidRPr="00840BDD">
              <w:rPr>
                <w:sz w:val="20"/>
                <w:szCs w:val="20"/>
              </w:rPr>
              <w:t xml:space="preserve">А – доля </w:t>
            </w:r>
            <w:r w:rsidR="00106061">
              <w:rPr>
                <w:sz w:val="20"/>
                <w:szCs w:val="20"/>
              </w:rPr>
              <w:t>автомобильных дорог, приведенная в нормативное состояние</w:t>
            </w:r>
            <w:r w:rsidRPr="00840BDD">
              <w:rPr>
                <w:sz w:val="20"/>
                <w:szCs w:val="20"/>
              </w:rPr>
              <w:t xml:space="preserve">; </w:t>
            </w:r>
          </w:p>
          <w:p w:rsidR="00F155BB" w:rsidRPr="00840BDD" w:rsidRDefault="00F155BB" w:rsidP="00F155B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40BDD">
              <w:rPr>
                <w:sz w:val="20"/>
                <w:szCs w:val="20"/>
              </w:rPr>
              <w:t xml:space="preserve">В – </w:t>
            </w:r>
            <w:r w:rsidR="00106061">
              <w:rPr>
                <w:sz w:val="20"/>
                <w:szCs w:val="20"/>
              </w:rPr>
              <w:t>протяженность дорог, приведенная в нормативное состояние</w:t>
            </w:r>
            <w:r w:rsidRPr="00840BDD">
              <w:rPr>
                <w:sz w:val="20"/>
                <w:szCs w:val="20"/>
              </w:rPr>
              <w:t xml:space="preserve">; </w:t>
            </w:r>
            <w:proofErr w:type="gramEnd"/>
          </w:p>
          <w:p w:rsidR="00F155BB" w:rsidRPr="00840BDD" w:rsidRDefault="00106061" w:rsidP="0010606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автомобильных дорог местного значения (44,608). </w:t>
            </w:r>
          </w:p>
        </w:tc>
      </w:tr>
    </w:tbl>
    <w:p w:rsidR="007F02A1" w:rsidRPr="007F02A1" w:rsidRDefault="007F02A1" w:rsidP="007F02A1">
      <w:pPr>
        <w:pStyle w:val="aa"/>
        <w:rPr>
          <w:rFonts w:ascii="Times New Roman"/>
          <w:sz w:val="24"/>
          <w:szCs w:val="24"/>
        </w:rPr>
      </w:pPr>
    </w:p>
    <w:p w:rsidR="00D47C07" w:rsidRDefault="00D47C07" w:rsidP="007F02A1">
      <w:pPr>
        <w:pStyle w:val="aa"/>
        <w:spacing w:before="2"/>
        <w:rPr>
          <w:rFonts w:ascii="Times New Roman" w:hAnsi="Times New Roman" w:cs="Times New Roman"/>
          <w:sz w:val="20"/>
          <w:szCs w:val="20"/>
        </w:rPr>
      </w:pPr>
    </w:p>
    <w:p w:rsidR="00D47C07" w:rsidRDefault="00D47C07" w:rsidP="007F02A1">
      <w:pPr>
        <w:pStyle w:val="aa"/>
        <w:spacing w:before="2"/>
        <w:rPr>
          <w:rFonts w:ascii="Times New Roman" w:hAnsi="Times New Roman" w:cs="Times New Roman"/>
          <w:sz w:val="20"/>
          <w:szCs w:val="20"/>
        </w:rPr>
      </w:pPr>
    </w:p>
    <w:p w:rsidR="00D47C07" w:rsidRDefault="00D47C07" w:rsidP="007F02A1">
      <w:pPr>
        <w:pStyle w:val="aa"/>
        <w:spacing w:before="2"/>
        <w:rPr>
          <w:rFonts w:ascii="Times New Roman" w:hAnsi="Times New Roman" w:cs="Times New Roman"/>
          <w:sz w:val="20"/>
          <w:szCs w:val="20"/>
        </w:rPr>
      </w:pPr>
    </w:p>
    <w:p w:rsidR="00D47C07" w:rsidRDefault="00D47C07" w:rsidP="007F02A1">
      <w:pPr>
        <w:pStyle w:val="aa"/>
        <w:spacing w:before="2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663"/>
      </w:tblGrid>
      <w:tr w:rsidR="00D47C07" w:rsidTr="00B941B5">
        <w:tc>
          <w:tcPr>
            <w:tcW w:w="8613" w:type="dxa"/>
          </w:tcPr>
          <w:p w:rsidR="00D47C07" w:rsidRDefault="00D47C07" w:rsidP="00B941B5">
            <w:pPr>
              <w:jc w:val="both"/>
            </w:pPr>
          </w:p>
        </w:tc>
        <w:tc>
          <w:tcPr>
            <w:tcW w:w="6663" w:type="dxa"/>
          </w:tcPr>
          <w:p w:rsidR="00D47C07" w:rsidRPr="00483D6C" w:rsidRDefault="00D47C07" w:rsidP="00B941B5">
            <w:r w:rsidRPr="00483D6C">
              <w:t xml:space="preserve">Приложение </w:t>
            </w:r>
            <w:r>
              <w:t>3</w:t>
            </w:r>
          </w:p>
          <w:p w:rsidR="00D47C07" w:rsidRPr="00483D6C" w:rsidRDefault="00D47C07" w:rsidP="00B941B5">
            <w:pPr>
              <w:jc w:val="both"/>
            </w:pPr>
            <w:r w:rsidRPr="00483D6C">
              <w:t>к муниципальной Программе «</w:t>
            </w:r>
            <w:r w:rsidR="00F155BB" w:rsidRPr="00F155BB">
              <w:t>Содержание и ремонт дорог улично-дорожной сети Сулеинского городского поселения</w:t>
            </w:r>
            <w:r w:rsidRPr="00483D6C">
              <w:t>»</w:t>
            </w:r>
          </w:p>
        </w:tc>
      </w:tr>
    </w:tbl>
    <w:p w:rsidR="00D47C07" w:rsidRPr="00F155BB" w:rsidRDefault="00D47C07" w:rsidP="00D47C07">
      <w:pPr>
        <w:pStyle w:val="aa"/>
        <w:spacing w:before="2"/>
        <w:jc w:val="center"/>
        <w:rPr>
          <w:rFonts w:ascii="Times New Roman" w:hAnsi="Times New Roman" w:cs="Times New Roman"/>
          <w:sz w:val="24"/>
          <w:szCs w:val="24"/>
        </w:rPr>
      </w:pPr>
      <w:r w:rsidRPr="00F155BB">
        <w:rPr>
          <w:rFonts w:ascii="Times New Roman" w:hAnsi="Times New Roman" w:cs="Times New Roman"/>
          <w:sz w:val="24"/>
          <w:szCs w:val="24"/>
        </w:rPr>
        <w:t xml:space="preserve">Финансово-экономическое обоснование муниципальной программы </w:t>
      </w:r>
      <w:r w:rsidRPr="00F155BB">
        <w:rPr>
          <w:rFonts w:ascii="Times New Roman" w:hAnsi="Times New Roman" w:cs="Times New Roman"/>
          <w:w w:val="90"/>
          <w:sz w:val="24"/>
          <w:szCs w:val="24"/>
        </w:rPr>
        <w:t>«</w:t>
      </w:r>
      <w:r w:rsidR="00F155BB" w:rsidRPr="00F155BB">
        <w:rPr>
          <w:rFonts w:ascii="Times New Roman" w:hAnsi="Times New Roman" w:cs="Times New Roman"/>
          <w:sz w:val="24"/>
          <w:szCs w:val="24"/>
        </w:rPr>
        <w:t>Содержание и ремонт дорог улично-дорожной сети Сулеинского городского поселения</w:t>
      </w:r>
      <w:r w:rsidRPr="00F155B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7"/>
        <w:tblW w:w="0" w:type="auto"/>
        <w:tblLayout w:type="fixed"/>
        <w:tblLook w:val="04A0"/>
      </w:tblPr>
      <w:tblGrid>
        <w:gridCol w:w="2616"/>
        <w:gridCol w:w="4863"/>
        <w:gridCol w:w="1418"/>
        <w:gridCol w:w="992"/>
        <w:gridCol w:w="992"/>
        <w:gridCol w:w="993"/>
        <w:gridCol w:w="992"/>
        <w:gridCol w:w="2487"/>
      </w:tblGrid>
      <w:tr w:rsidR="00840BDD" w:rsidTr="00840BDD">
        <w:tc>
          <w:tcPr>
            <w:tcW w:w="2616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63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2023 год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2024 год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2025 год</w:t>
            </w:r>
          </w:p>
        </w:tc>
        <w:tc>
          <w:tcPr>
            <w:tcW w:w="993" w:type="dxa"/>
          </w:tcPr>
          <w:p w:rsidR="00840BDD" w:rsidRDefault="00840BDD" w:rsidP="00840BD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40BDD" w:rsidRDefault="00840BDD" w:rsidP="00840BD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7" w:type="dxa"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объема финансирования по мероприятию</w:t>
            </w:r>
          </w:p>
        </w:tc>
      </w:tr>
      <w:tr w:rsidR="00840BDD" w:rsidTr="00840BDD">
        <w:tc>
          <w:tcPr>
            <w:tcW w:w="2616" w:type="dxa"/>
            <w:vMerge w:val="restart"/>
          </w:tcPr>
          <w:p w:rsidR="00840BDD" w:rsidRPr="00F155BB" w:rsidRDefault="00840BD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  <w:w w:val="90"/>
                <w:sz w:val="24"/>
                <w:szCs w:val="24"/>
              </w:rPr>
              <w:t>«</w:t>
            </w:r>
            <w:r w:rsidRPr="00F155BB">
              <w:rPr>
                <w:rFonts w:ascii="Times New Roman" w:hAnsi="Times New Roman" w:cs="Times New Roman"/>
                <w:sz w:val="22"/>
                <w:szCs w:val="22"/>
              </w:rPr>
              <w:t>Содержание и ремонт дорог улично-дорожной сети Сулеинского городского поселения</w:t>
            </w:r>
            <w:r w:rsidRPr="00F15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63" w:type="dxa"/>
          </w:tcPr>
          <w:p w:rsidR="00840BDD" w:rsidRPr="00F155BB" w:rsidRDefault="00840BDD" w:rsidP="00D47C07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</w:rPr>
              <w:t>Строительство, модернизация,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2 656,87143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1 966,2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2 022,7</w:t>
            </w:r>
          </w:p>
        </w:tc>
        <w:tc>
          <w:tcPr>
            <w:tcW w:w="993" w:type="dxa"/>
            <w:vAlign w:val="center"/>
          </w:tcPr>
          <w:p w:rsidR="00840BDD" w:rsidRPr="00F155BB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2 022,7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2 022,7</w:t>
            </w:r>
          </w:p>
        </w:tc>
        <w:tc>
          <w:tcPr>
            <w:tcW w:w="2487" w:type="dxa"/>
            <w:vMerge w:val="restart"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Программно-целевой</w:t>
            </w:r>
          </w:p>
        </w:tc>
      </w:tr>
      <w:tr w:rsidR="00840BDD" w:rsidTr="00840BDD">
        <w:tc>
          <w:tcPr>
            <w:tcW w:w="2616" w:type="dxa"/>
            <w:vMerge/>
          </w:tcPr>
          <w:p w:rsidR="00840BDD" w:rsidRPr="00F155BB" w:rsidRDefault="00840BD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840BDD" w:rsidRPr="00F155BB" w:rsidRDefault="00840BDD" w:rsidP="00D47C07">
            <w:pPr>
              <w:pStyle w:val="aa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5BB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840BDD" w:rsidRPr="00F155BB" w:rsidRDefault="00840BDD" w:rsidP="00F155BB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2 091,99817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2 037,9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1 970,6</w:t>
            </w:r>
          </w:p>
        </w:tc>
        <w:tc>
          <w:tcPr>
            <w:tcW w:w="993" w:type="dxa"/>
            <w:vAlign w:val="center"/>
          </w:tcPr>
          <w:p w:rsidR="00840BDD" w:rsidRPr="00F155BB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1 970,6</w:t>
            </w:r>
          </w:p>
        </w:tc>
        <w:tc>
          <w:tcPr>
            <w:tcW w:w="992" w:type="dxa"/>
            <w:vAlign w:val="center"/>
          </w:tcPr>
          <w:p w:rsidR="00840BDD" w:rsidRPr="00F155BB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1 970,6</w:t>
            </w:r>
          </w:p>
        </w:tc>
        <w:tc>
          <w:tcPr>
            <w:tcW w:w="2487" w:type="dxa"/>
            <w:vMerge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DD" w:rsidTr="00840BDD">
        <w:tc>
          <w:tcPr>
            <w:tcW w:w="2616" w:type="dxa"/>
          </w:tcPr>
          <w:p w:rsidR="00840BDD" w:rsidRDefault="00840BDD" w:rsidP="00D47C07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840BDD" w:rsidRPr="001047C6" w:rsidRDefault="00840BDD" w:rsidP="00D47C07">
            <w:pPr>
              <w:pStyle w:val="aa"/>
              <w:spacing w:before="2"/>
            </w:pPr>
          </w:p>
        </w:tc>
        <w:tc>
          <w:tcPr>
            <w:tcW w:w="1418" w:type="dxa"/>
            <w:vAlign w:val="center"/>
          </w:tcPr>
          <w:p w:rsidR="00840BDD" w:rsidRDefault="00840BDD" w:rsidP="00F155BB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4 748,8696</w:t>
            </w:r>
          </w:p>
        </w:tc>
        <w:tc>
          <w:tcPr>
            <w:tcW w:w="992" w:type="dxa"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4 004,1</w:t>
            </w:r>
          </w:p>
        </w:tc>
        <w:tc>
          <w:tcPr>
            <w:tcW w:w="992" w:type="dxa"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3 993,3</w:t>
            </w:r>
          </w:p>
        </w:tc>
        <w:tc>
          <w:tcPr>
            <w:tcW w:w="993" w:type="dxa"/>
            <w:vAlign w:val="center"/>
          </w:tcPr>
          <w:p w:rsidR="00840BDD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3 993,3</w:t>
            </w:r>
          </w:p>
        </w:tc>
        <w:tc>
          <w:tcPr>
            <w:tcW w:w="992" w:type="dxa"/>
            <w:vAlign w:val="center"/>
          </w:tcPr>
          <w:p w:rsidR="00840BDD" w:rsidRDefault="00840BDD" w:rsidP="00B941B5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3 993,3</w:t>
            </w:r>
          </w:p>
        </w:tc>
        <w:tc>
          <w:tcPr>
            <w:tcW w:w="2487" w:type="dxa"/>
            <w:vAlign w:val="center"/>
          </w:tcPr>
          <w:p w:rsidR="00840BDD" w:rsidRDefault="00840BDD" w:rsidP="003F621D">
            <w:pPr>
              <w:pStyle w:val="aa"/>
              <w:spacing w:befor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C07" w:rsidRPr="00D47C07" w:rsidRDefault="00D47C07" w:rsidP="00D47C07">
      <w:pPr>
        <w:pStyle w:val="aa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:rsidR="001A2F5A" w:rsidRPr="002A538A" w:rsidRDefault="001A2F5A" w:rsidP="004778BB">
      <w:pPr>
        <w:keepNext/>
        <w:keepLines/>
        <w:pageBreakBefore/>
        <w:spacing w:line="360" w:lineRule="auto"/>
        <w:jc w:val="center"/>
      </w:pPr>
      <w:r w:rsidRPr="002A538A">
        <w:lastRenderedPageBreak/>
        <w:t>ПОЯСНИТЕЛЬНАЯ ЗАПИСКА</w:t>
      </w:r>
    </w:p>
    <w:p w:rsidR="00E9443B" w:rsidRPr="00F155BB" w:rsidRDefault="001A2F5A" w:rsidP="00783508">
      <w:pPr>
        <w:tabs>
          <w:tab w:val="left" w:pos="1080"/>
        </w:tabs>
        <w:spacing w:line="360" w:lineRule="auto"/>
        <w:jc w:val="both"/>
      </w:pPr>
      <w:r w:rsidRPr="00F155BB">
        <w:t xml:space="preserve">         </w:t>
      </w:r>
      <w:r w:rsidR="00F155BB" w:rsidRPr="00F155BB">
        <w:t>Основным направление реализации Программы является концентрация ресурсов на требуемых направлениях развития улично-дорожной сети поселка.</w:t>
      </w:r>
    </w:p>
    <w:p w:rsidR="00F155BB" w:rsidRPr="00F155BB" w:rsidRDefault="00F155BB" w:rsidP="00F155BB">
      <w:pPr>
        <w:tabs>
          <w:tab w:val="left" w:pos="1080"/>
        </w:tabs>
        <w:spacing w:line="360" w:lineRule="auto"/>
        <w:ind w:firstLine="567"/>
        <w:jc w:val="both"/>
      </w:pPr>
      <w:r w:rsidRPr="00F155BB">
        <w:t>Анализ существующего состояния улично-дорожной сети поселения показывает, что в настоящее время в силу объективных причин сформировался ряд проблем, требующих решения. Существующая ситуация, определенная ростом количества автомобильного транспорта, превышающим темпы роста дорожного строительства, требует дальнейшего совершенствования транспортной схемы поселка.</w:t>
      </w:r>
    </w:p>
    <w:p w:rsidR="00F155BB" w:rsidRPr="00F155BB" w:rsidRDefault="00F155BB" w:rsidP="00F155BB">
      <w:pPr>
        <w:tabs>
          <w:tab w:val="left" w:pos="1080"/>
        </w:tabs>
        <w:spacing w:line="360" w:lineRule="auto"/>
        <w:ind w:firstLine="567"/>
        <w:jc w:val="both"/>
      </w:pPr>
      <w:r w:rsidRPr="00F155BB">
        <w:t xml:space="preserve">С каждым годом повышаются требования безопасности движения транспорта, </w:t>
      </w:r>
      <w:r>
        <w:t>ч</w:t>
      </w:r>
      <w:r w:rsidRPr="00F155BB">
        <w:t>то предполагает качественную работу по содержанию автомобильных дорог, капитального ремонта наиболее изношенных участков.</w:t>
      </w:r>
    </w:p>
    <w:p w:rsidR="00F155BB" w:rsidRPr="00F155BB" w:rsidRDefault="00F155BB" w:rsidP="00F155BB">
      <w:pPr>
        <w:tabs>
          <w:tab w:val="left" w:pos="1080"/>
        </w:tabs>
        <w:spacing w:line="360" w:lineRule="auto"/>
        <w:ind w:firstLine="567"/>
        <w:jc w:val="both"/>
      </w:pPr>
      <w:r w:rsidRPr="00F155BB">
        <w:t>Для решения данных проблем необходима муниципальная Программа «Содержание и ремонт дорог улично-дорожной сети Сулеинского городского поселения</w:t>
      </w:r>
      <w:r>
        <w:t>». Следует учитывать, что реализация муниципальной Программы в течение одного года не решит проблем, но существенно улучшит ситуацию в Сулеинском городском поселении.</w:t>
      </w:r>
    </w:p>
    <w:sectPr w:rsidR="00F155BB" w:rsidRPr="00F155BB" w:rsidSect="00DD1DD4">
      <w:pgSz w:w="16838" w:h="11906" w:orient="landscape"/>
      <w:pgMar w:top="992" w:right="709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Root UI Web">
    <w:altName w:val="PT Root UI Web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09E"/>
    <w:multiLevelType w:val="hybridMultilevel"/>
    <w:tmpl w:val="30EAD628"/>
    <w:lvl w:ilvl="0" w:tplc="E8767814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20DF"/>
    <w:rsid w:val="0008189B"/>
    <w:rsid w:val="000C4851"/>
    <w:rsid w:val="000E6FAB"/>
    <w:rsid w:val="000F1E17"/>
    <w:rsid w:val="001047C6"/>
    <w:rsid w:val="00106061"/>
    <w:rsid w:val="00140C15"/>
    <w:rsid w:val="001A2F5A"/>
    <w:rsid w:val="002439C0"/>
    <w:rsid w:val="00280083"/>
    <w:rsid w:val="0028491D"/>
    <w:rsid w:val="002874B4"/>
    <w:rsid w:val="0029483C"/>
    <w:rsid w:val="00325D2E"/>
    <w:rsid w:val="00336477"/>
    <w:rsid w:val="003712AC"/>
    <w:rsid w:val="003A587B"/>
    <w:rsid w:val="003A5F54"/>
    <w:rsid w:val="003D5FBA"/>
    <w:rsid w:val="003F0E28"/>
    <w:rsid w:val="003F621D"/>
    <w:rsid w:val="00420E8F"/>
    <w:rsid w:val="004406CE"/>
    <w:rsid w:val="0044320E"/>
    <w:rsid w:val="004611E8"/>
    <w:rsid w:val="004778BB"/>
    <w:rsid w:val="00483D6C"/>
    <w:rsid w:val="004B4930"/>
    <w:rsid w:val="004F4427"/>
    <w:rsid w:val="00504057"/>
    <w:rsid w:val="0050550D"/>
    <w:rsid w:val="00557B6E"/>
    <w:rsid w:val="00577BDF"/>
    <w:rsid w:val="0058580B"/>
    <w:rsid w:val="005C003C"/>
    <w:rsid w:val="00646080"/>
    <w:rsid w:val="00666821"/>
    <w:rsid w:val="0068363A"/>
    <w:rsid w:val="006A3958"/>
    <w:rsid w:val="006B7EBC"/>
    <w:rsid w:val="006D0194"/>
    <w:rsid w:val="00705968"/>
    <w:rsid w:val="00732F60"/>
    <w:rsid w:val="00750F83"/>
    <w:rsid w:val="00777ABC"/>
    <w:rsid w:val="00783508"/>
    <w:rsid w:val="007F02A1"/>
    <w:rsid w:val="008356EB"/>
    <w:rsid w:val="00840BDD"/>
    <w:rsid w:val="00916FDF"/>
    <w:rsid w:val="00963826"/>
    <w:rsid w:val="00984062"/>
    <w:rsid w:val="00A45CB1"/>
    <w:rsid w:val="00AB009F"/>
    <w:rsid w:val="00B54AB0"/>
    <w:rsid w:val="00B57107"/>
    <w:rsid w:val="00B66AA7"/>
    <w:rsid w:val="00B941B5"/>
    <w:rsid w:val="00B94325"/>
    <w:rsid w:val="00B94FB2"/>
    <w:rsid w:val="00BB4621"/>
    <w:rsid w:val="00BB609E"/>
    <w:rsid w:val="00BF4EA1"/>
    <w:rsid w:val="00C20F3E"/>
    <w:rsid w:val="00C40ECE"/>
    <w:rsid w:val="00C73E63"/>
    <w:rsid w:val="00C97C56"/>
    <w:rsid w:val="00CB6E1F"/>
    <w:rsid w:val="00CE328A"/>
    <w:rsid w:val="00D04580"/>
    <w:rsid w:val="00D233C7"/>
    <w:rsid w:val="00D4260C"/>
    <w:rsid w:val="00D47C07"/>
    <w:rsid w:val="00DA2A67"/>
    <w:rsid w:val="00DD1DD4"/>
    <w:rsid w:val="00DD20DF"/>
    <w:rsid w:val="00DD74B7"/>
    <w:rsid w:val="00DF094D"/>
    <w:rsid w:val="00E2560B"/>
    <w:rsid w:val="00E360C7"/>
    <w:rsid w:val="00E46AFC"/>
    <w:rsid w:val="00E54E63"/>
    <w:rsid w:val="00E9443B"/>
    <w:rsid w:val="00E96665"/>
    <w:rsid w:val="00F155BB"/>
    <w:rsid w:val="00F6346F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50D"/>
    <w:pPr>
      <w:keepNext/>
      <w:spacing w:before="240" w:after="240"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4E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B94325"/>
    <w:rPr>
      <w:shd w:val="clear" w:color="auto" w:fill="FFFFFF"/>
    </w:rPr>
  </w:style>
  <w:style w:type="character" w:customStyle="1" w:styleId="a3">
    <w:name w:val="Основной текст_"/>
    <w:link w:val="11"/>
    <w:rsid w:val="00B943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325"/>
    <w:pPr>
      <w:widowControl w:val="0"/>
      <w:shd w:val="clear" w:color="auto" w:fill="FFFFFF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B94325"/>
    <w:pPr>
      <w:widowControl w:val="0"/>
      <w:shd w:val="clear" w:color="auto" w:fill="FFFFFF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headertext">
    <w:name w:val="headertext"/>
    <w:basedOn w:val="a"/>
    <w:rsid w:val="00B94325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B9432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94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550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PlusNormal">
    <w:name w:val="ConsPlusNormal"/>
    <w:rsid w:val="00505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5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50550D"/>
    <w:pPr>
      <w:spacing w:before="100" w:beforeAutospacing="1" w:after="100" w:afterAutospacing="1"/>
      <w:jc w:val="both"/>
    </w:pPr>
  </w:style>
  <w:style w:type="character" w:customStyle="1" w:styleId="20">
    <w:name w:val="Заголовок 2 Знак"/>
    <w:basedOn w:val="a0"/>
    <w:link w:val="2"/>
    <w:uiPriority w:val="9"/>
    <w:rsid w:val="00BF4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BF4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8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94FB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 Spacing"/>
    <w:uiPriority w:val="1"/>
    <w:qFormat/>
    <w:rsid w:val="00B94F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78350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02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F02A1"/>
    <w:pPr>
      <w:widowControl w:val="0"/>
      <w:autoSpaceDE w:val="0"/>
      <w:autoSpaceDN w:val="0"/>
    </w:pPr>
    <w:rPr>
      <w:rFonts w:ascii="Cambria" w:eastAsia="Cambria" w:hAnsi="Cambria" w:cs="Cambria"/>
      <w:sz w:val="23"/>
      <w:szCs w:val="23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F02A1"/>
    <w:rPr>
      <w:rFonts w:ascii="Cambria" w:eastAsia="Cambria" w:hAnsi="Cambria" w:cs="Cambria"/>
      <w:sz w:val="23"/>
      <w:szCs w:val="23"/>
    </w:rPr>
  </w:style>
  <w:style w:type="paragraph" w:customStyle="1" w:styleId="Heading3">
    <w:name w:val="Heading 3"/>
    <w:basedOn w:val="a"/>
    <w:uiPriority w:val="1"/>
    <w:qFormat/>
    <w:rsid w:val="007F02A1"/>
    <w:pPr>
      <w:widowControl w:val="0"/>
      <w:autoSpaceDE w:val="0"/>
      <w:autoSpaceDN w:val="0"/>
      <w:spacing w:before="1"/>
      <w:ind w:left="4095" w:right="954" w:hanging="3652"/>
      <w:jc w:val="right"/>
      <w:outlineLvl w:val="3"/>
    </w:pPr>
    <w:rPr>
      <w:sz w:val="25"/>
      <w:szCs w:val="25"/>
      <w:lang w:eastAsia="en-US"/>
    </w:rPr>
  </w:style>
  <w:style w:type="paragraph" w:customStyle="1" w:styleId="Default">
    <w:name w:val="Default"/>
    <w:rsid w:val="00F1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12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Секретарь01</dc:creator>
  <cp:lastModifiedBy>1</cp:lastModifiedBy>
  <cp:revision>17</cp:revision>
  <cp:lastPrinted>2023-06-13T06:18:00Z</cp:lastPrinted>
  <dcterms:created xsi:type="dcterms:W3CDTF">2022-06-17T04:28:00Z</dcterms:created>
  <dcterms:modified xsi:type="dcterms:W3CDTF">2023-11-09T06:46:00Z</dcterms:modified>
</cp:coreProperties>
</file>