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Default="004454EC" w:rsidP="004454E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профилактике преступлений и правонарушений </w:t>
      </w:r>
      <w:proofErr w:type="spellStart"/>
      <w:r w:rsidRPr="009E7364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9E7364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761541" w:rsidRPr="009E7364" w:rsidRDefault="00890E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«28» сентября 2017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по профилактике преступлений и правонарушений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F52DFA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890E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Е.А.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7311B6" w:rsidRPr="009E7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143303" w:rsidRPr="009E7364">
        <w:rPr>
          <w:rFonts w:ascii="Times New Roman" w:hAnsi="Times New Roman" w:cs="Times New Roman"/>
          <w:sz w:val="24"/>
          <w:szCs w:val="24"/>
        </w:rPr>
        <w:t>Лоскутова И.В.</w:t>
      </w:r>
      <w:r w:rsidR="00473058" w:rsidRPr="009E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К.А.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="00F52DFA" w:rsidRPr="009E7364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6502"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8C6502"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143303" w:rsidRPr="009E7364">
        <w:rPr>
          <w:rFonts w:ascii="Times New Roman" w:hAnsi="Times New Roman" w:cs="Times New Roman"/>
          <w:sz w:val="24"/>
          <w:szCs w:val="24"/>
        </w:rPr>
        <w:t>,</w:t>
      </w:r>
      <w:r w:rsidR="00890E41">
        <w:rPr>
          <w:rFonts w:ascii="Times New Roman" w:hAnsi="Times New Roman" w:cs="Times New Roman"/>
          <w:sz w:val="24"/>
          <w:szCs w:val="24"/>
        </w:rPr>
        <w:t xml:space="preserve"> Швыдкая О.К.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преступлений и правонарушений в </w:t>
      </w:r>
      <w:proofErr w:type="spellStart"/>
      <w:r w:rsidR="00890E41" w:rsidRPr="00890E41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в полугодие 2017 года и задачах на 2 полугодие 2017 года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23D1A" w:rsidRPr="009E7364" w:rsidRDefault="00962DBF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586774" w:rsidRPr="00586774" w:rsidRDefault="00A23D1A" w:rsidP="005867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О состоянии дел по профилактике преступлений и правонарушений в </w:t>
      </w:r>
      <w:proofErr w:type="spellStart"/>
      <w:r w:rsidR="00890E41" w:rsidRPr="00FF2FC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890E41">
        <w:rPr>
          <w:rFonts w:ascii="Times New Roman" w:hAnsi="Times New Roman" w:cs="Times New Roman"/>
          <w:sz w:val="24"/>
          <w:szCs w:val="24"/>
        </w:rPr>
        <w:t>льном районе в полугодие 2017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</w:t>
      </w:r>
      <w:r w:rsidR="00890E41">
        <w:rPr>
          <w:rFonts w:ascii="Times New Roman" w:hAnsi="Times New Roman" w:cs="Times New Roman"/>
          <w:sz w:val="24"/>
          <w:szCs w:val="24"/>
        </w:rPr>
        <w:t>да и задачах на 2 полугодие 2017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по профилактике преступлений и правонарушений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56454F">
        <w:rPr>
          <w:rFonts w:ascii="Times New Roman" w:hAnsi="Times New Roman" w:cs="Times New Roman"/>
          <w:sz w:val="24"/>
          <w:szCs w:val="24"/>
        </w:rPr>
        <w:t>к</w:t>
      </w:r>
      <w:r w:rsidR="00586774" w:rsidRPr="00586774">
        <w:rPr>
          <w:rFonts w:ascii="Times New Roman" w:hAnsi="Times New Roman" w:cs="Times New Roman"/>
          <w:sz w:val="24"/>
          <w:szCs w:val="24"/>
        </w:rPr>
        <w:t>риминогенная обстановка, на территории района  характеризуется общим снижением зарегистрированных преступлений на 23,6% (с 674 до 515).</w:t>
      </w:r>
      <w:proofErr w:type="gramEnd"/>
      <w:r w:rsidR="00586774" w:rsidRPr="00586774">
        <w:rPr>
          <w:rFonts w:ascii="Times New Roman" w:hAnsi="Times New Roman" w:cs="Times New Roman"/>
          <w:sz w:val="24"/>
          <w:szCs w:val="24"/>
        </w:rPr>
        <w:t xml:space="preserve"> Общая результативность раскрытия преступных деяний в ОМВД составляет 69,5% (+7%).</w:t>
      </w:r>
      <w:r w:rsidR="00586774" w:rsidRPr="00586774">
        <w:rPr>
          <w:sz w:val="24"/>
          <w:szCs w:val="24"/>
        </w:rPr>
        <w:t xml:space="preserve"> </w:t>
      </w:r>
      <w:r w:rsidR="00586774" w:rsidRPr="00586774">
        <w:rPr>
          <w:rFonts w:ascii="Times New Roman" w:hAnsi="Times New Roman" w:cs="Times New Roman"/>
          <w:sz w:val="24"/>
          <w:szCs w:val="24"/>
        </w:rPr>
        <w:t xml:space="preserve">Всего в ОМВД за 6 месяцев поступило 3490 (-0,8%; 3518) сообщений о преступлении, происшествии, административном правонарушении. По результатам  рассмотрения сообщений приняты решения: </w:t>
      </w:r>
    </w:p>
    <w:p w:rsidR="00586774" w:rsidRPr="00586774" w:rsidRDefault="00586774" w:rsidP="005867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774">
        <w:rPr>
          <w:rFonts w:ascii="Times New Roman" w:hAnsi="Times New Roman" w:cs="Times New Roman"/>
          <w:sz w:val="24"/>
          <w:szCs w:val="24"/>
        </w:rPr>
        <w:t xml:space="preserve">- о возбуждении уголовных дел 470 (-26,9%; 643); </w:t>
      </w:r>
    </w:p>
    <w:p w:rsidR="00586774" w:rsidRDefault="00586774" w:rsidP="0058677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774">
        <w:rPr>
          <w:rFonts w:ascii="Times New Roman" w:hAnsi="Times New Roman" w:cs="Times New Roman"/>
          <w:sz w:val="24"/>
          <w:szCs w:val="24"/>
        </w:rPr>
        <w:t>- об отказе в возбуждении уголовного дела 326 (-33,1%;  487), в том числе по 314 (-33,2%; 470),  – в связи с отсутствием события (состава) преступления, доля которых составляет 66,8% (-6,3%; 73,1%).</w:t>
      </w:r>
    </w:p>
    <w:p w:rsidR="00135A88" w:rsidRPr="00135A88" w:rsidRDefault="00135A88" w:rsidP="00135A88">
      <w:pPr>
        <w:spacing w:after="0" w:line="36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5A88">
        <w:rPr>
          <w:rFonts w:ascii="Times New Roman" w:hAnsi="Times New Roman" w:cs="Times New Roman"/>
          <w:sz w:val="24"/>
          <w:szCs w:val="24"/>
        </w:rPr>
        <w:t>Уровень преступности в расчете на 10 тысяч населения снизился на 19,28% и составил 62,46 преступлений.</w:t>
      </w:r>
      <w:r w:rsidRPr="00135A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35A88" w:rsidRDefault="00135A88" w:rsidP="00135A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A88">
        <w:rPr>
          <w:rFonts w:ascii="Times New Roman" w:hAnsi="Times New Roman" w:cs="Times New Roman"/>
          <w:spacing w:val="-1"/>
          <w:sz w:val="24"/>
          <w:szCs w:val="24"/>
        </w:rPr>
        <w:t xml:space="preserve">В целях снижения уличной преступности и в общественных местах, </w:t>
      </w:r>
      <w:r w:rsidRPr="00135A88">
        <w:rPr>
          <w:rFonts w:ascii="Times New Roman" w:hAnsi="Times New Roman" w:cs="Times New Roman"/>
          <w:sz w:val="24"/>
          <w:szCs w:val="24"/>
        </w:rPr>
        <w:t xml:space="preserve">а так же в целях отработки совместных действий нарядов, задействованных в системе единой дислокации, ежемесячно на территории города </w:t>
      </w:r>
      <w:proofErr w:type="spellStart"/>
      <w:r w:rsidRPr="00135A88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135A88">
        <w:rPr>
          <w:rFonts w:ascii="Times New Roman" w:hAnsi="Times New Roman" w:cs="Times New Roman"/>
          <w:sz w:val="24"/>
          <w:szCs w:val="24"/>
        </w:rPr>
        <w:t xml:space="preserve"> инициативно проводятся оперативно-профилактические мероприятия (всего за 6 месяцев 2017 года проведено 6 ОПМ), в которых принимали участие не только сотрудники полиции, но и </w:t>
      </w:r>
      <w:r w:rsidRPr="00135A88"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представители народной дружины, общественный совет, ФССП, УФМС, </w:t>
      </w:r>
      <w:r w:rsidRPr="00135A88">
        <w:rPr>
          <w:rFonts w:ascii="Times New Roman" w:hAnsi="Times New Roman" w:cs="Times New Roman"/>
          <w:sz w:val="24"/>
          <w:szCs w:val="24"/>
        </w:rPr>
        <w:t xml:space="preserve">ФСИН.  </w:t>
      </w:r>
      <w:proofErr w:type="gramEnd"/>
    </w:p>
    <w:p w:rsidR="00135A88" w:rsidRPr="00135A88" w:rsidRDefault="00135A88" w:rsidP="00135A88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88">
        <w:rPr>
          <w:rFonts w:ascii="Times New Roman" w:hAnsi="Times New Roman" w:cs="Times New Roman"/>
          <w:bCs/>
          <w:sz w:val="24"/>
          <w:szCs w:val="24"/>
        </w:rPr>
        <w:t xml:space="preserve">Для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патрулирования, ежедневно с сотрудниками </w:t>
      </w:r>
      <w:proofErr w:type="spellStart"/>
      <w:r w:rsidRPr="00135A88">
        <w:rPr>
          <w:rFonts w:ascii="Times New Roman" w:hAnsi="Times New Roman" w:cs="Times New Roman"/>
          <w:bCs/>
          <w:sz w:val="24"/>
          <w:szCs w:val="24"/>
        </w:rPr>
        <w:t>ППСп</w:t>
      </w:r>
      <w:proofErr w:type="spellEnd"/>
      <w:r w:rsidRPr="00135A88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ОСПОСР «Сокол» (штат 11 сотрудников). </w:t>
      </w:r>
    </w:p>
    <w:p w:rsidR="00135A88" w:rsidRPr="00135A88" w:rsidRDefault="00135A88" w:rsidP="00135A8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A88"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>
        <w:rPr>
          <w:rFonts w:ascii="Times New Roman" w:hAnsi="Times New Roman" w:cs="Times New Roman"/>
          <w:sz w:val="24"/>
          <w:szCs w:val="24"/>
        </w:rPr>
        <w:t>в работе за истекший период 2017</w:t>
      </w:r>
      <w:r w:rsidRPr="00135A88">
        <w:rPr>
          <w:rFonts w:ascii="Times New Roman" w:hAnsi="Times New Roman" w:cs="Times New Roman"/>
          <w:sz w:val="24"/>
          <w:szCs w:val="24"/>
        </w:rPr>
        <w:t xml:space="preserve"> года Отделом полиции </w:t>
      </w:r>
      <w:proofErr w:type="spellStart"/>
      <w:r w:rsidRPr="00135A8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35A88">
        <w:rPr>
          <w:rFonts w:ascii="Times New Roman" w:hAnsi="Times New Roman" w:cs="Times New Roman"/>
          <w:sz w:val="24"/>
          <w:szCs w:val="24"/>
        </w:rPr>
        <w:t xml:space="preserve"> района были направлены на качественное и экстренное реагирование по каждому сообщению о происшествии, на профессиональную работу по раскрытию каждого </w:t>
      </w:r>
      <w:r w:rsidRPr="00135A88">
        <w:rPr>
          <w:rFonts w:ascii="Times New Roman" w:hAnsi="Times New Roman" w:cs="Times New Roman"/>
          <w:sz w:val="24"/>
          <w:szCs w:val="24"/>
        </w:rPr>
        <w:lastRenderedPageBreak/>
        <w:t>преступления зарегистрированного на территории района, изобличение и привлечение к ответственности лиц, совершивших данные преступления.</w:t>
      </w:r>
    </w:p>
    <w:p w:rsidR="00A23D1A" w:rsidRPr="009E7364" w:rsidRDefault="00A23D1A" w:rsidP="00E95A1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заместителя начальника полиции по ООП</w:t>
      </w:r>
      <w:r w:rsidR="00D7346C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43303" w:rsidRPr="009E7364">
        <w:rPr>
          <w:rFonts w:ascii="Times New Roman" w:hAnsi="Times New Roman" w:cs="Times New Roman"/>
          <w:sz w:val="24"/>
          <w:szCs w:val="24"/>
        </w:rPr>
        <w:t>Лемешкина Е.А.</w:t>
      </w: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9E7364" w:rsidRDefault="00A23D1A" w:rsidP="00A23D1A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23D1A" w:rsidRPr="009E7364" w:rsidRDefault="00A23D1A" w:rsidP="00A23D1A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221D16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221D16">
        <w:rPr>
          <w:rFonts w:ascii="Times New Roman" w:hAnsi="Times New Roman" w:cs="Times New Roman"/>
          <w:sz w:val="24"/>
          <w:szCs w:val="24"/>
        </w:rPr>
        <w:t xml:space="preserve">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</w:rPr>
        <w:lastRenderedPageBreak/>
        <w:t>П</w:t>
      </w: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Продолжить информирование население через СМИ </w:t>
      </w:r>
      <w:r w:rsidR="00C077E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 потенциальных возможностях</w:t>
      </w: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E7364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9E7364">
        <w:rPr>
          <w:rFonts w:ascii="Times New Roman" w:hAnsi="Times New Roman" w:cs="Times New Roman"/>
        </w:rPr>
        <w:t>наркопритонов</w:t>
      </w:r>
      <w:proofErr w:type="spellEnd"/>
      <w:r w:rsidRPr="009E7364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Pr="009E7364" w:rsidRDefault="00721182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2017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Итоги реализации МП «Профилактика преступлений и иных правонарушений в </w:t>
      </w:r>
      <w:proofErr w:type="spellStart"/>
      <w:r w:rsidR="00721182" w:rsidRPr="00230C53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2017-2019 годы» в первом полугодии и задачах на 2 полугодие 2017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Н.В.</w:t>
      </w:r>
      <w:r w:rsidR="00721182">
        <w:rPr>
          <w:rFonts w:ascii="Times New Roman" w:hAnsi="Times New Roman" w:cs="Times New Roman"/>
          <w:sz w:val="24"/>
          <w:szCs w:val="24"/>
        </w:rPr>
        <w:t>,Лемешкин</w:t>
      </w:r>
      <w:proofErr w:type="spellEnd"/>
      <w:r w:rsidR="00721182">
        <w:rPr>
          <w:rFonts w:ascii="Times New Roman" w:hAnsi="Times New Roman" w:cs="Times New Roman"/>
          <w:sz w:val="24"/>
          <w:szCs w:val="24"/>
        </w:rPr>
        <w:t xml:space="preserve">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35A88" w:rsidRPr="00135A88" w:rsidRDefault="00A23D1A" w:rsidP="00135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</w:t>
      </w:r>
      <w:r w:rsidR="00721182">
        <w:rPr>
          <w:rFonts w:ascii="Times New Roman" w:hAnsi="Times New Roman" w:cs="Times New Roman"/>
          <w:sz w:val="24"/>
          <w:szCs w:val="24"/>
        </w:rPr>
        <w:t>Итоги реализации М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П «Профилактика преступлений и иных правонарушений в </w:t>
      </w:r>
      <w:proofErr w:type="spellStart"/>
      <w:r w:rsidR="00721182" w:rsidRPr="00FF2FC8">
        <w:rPr>
          <w:rFonts w:ascii="Times New Roman" w:hAnsi="Times New Roman" w:cs="Times New Roman"/>
          <w:sz w:val="24"/>
          <w:szCs w:val="24"/>
        </w:rPr>
        <w:t>Саткинс</w:t>
      </w:r>
      <w:r w:rsidR="0072118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721182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2017-2019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721182">
        <w:rPr>
          <w:rFonts w:ascii="Times New Roman" w:hAnsi="Times New Roman" w:cs="Times New Roman"/>
          <w:sz w:val="24"/>
          <w:szCs w:val="24"/>
        </w:rPr>
        <w:t>ии и задачах на 2 полугодие 2017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135A88" w:rsidRPr="009E7364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35A88" w:rsidRPr="00135A88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отдельным индикативным показателям программы.</w:t>
      </w:r>
      <w:r w:rsidR="00135A88" w:rsidRPr="0013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A88" w:rsidRPr="00135A88">
        <w:rPr>
          <w:rFonts w:ascii="Times New Roman" w:hAnsi="Times New Roman" w:cs="Times New Roman"/>
          <w:sz w:val="24"/>
          <w:szCs w:val="24"/>
        </w:rPr>
        <w:t xml:space="preserve">Общее количество преступлений, совершенных в общественных местах снизилось на 18,8% (с 250 до 203), в том числе на улицах - на 0.63% (со 158 до 157),  количество преступлений совершенных в быту снизилось </w:t>
      </w:r>
      <w:proofErr w:type="gramStart"/>
      <w:r w:rsidR="00135A88" w:rsidRPr="00135A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5A88" w:rsidRPr="00135A88">
        <w:rPr>
          <w:rFonts w:ascii="Times New Roman" w:hAnsi="Times New Roman" w:cs="Times New Roman"/>
          <w:sz w:val="24"/>
          <w:szCs w:val="24"/>
        </w:rPr>
        <w:t xml:space="preserve"> 85.7% (с 56 до 8). </w:t>
      </w:r>
    </w:p>
    <w:p w:rsidR="00A23D1A" w:rsidRPr="00A246CF" w:rsidRDefault="00A246CF" w:rsidP="00A246C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>,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 xml:space="preserve">равление культуры»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2C3983">
        <w:rPr>
          <w:rFonts w:ascii="Times New Roman" w:hAnsi="Times New Roman" w:cs="Times New Roman"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sz w:val="24"/>
          <w:szCs w:val="24"/>
        </w:rPr>
        <w:t xml:space="preserve">заместителя начальника полиции по ООП ОМВД России по </w:t>
      </w:r>
      <w:proofErr w:type="spellStart"/>
      <w:r w:rsidR="002C3983" w:rsidRPr="009E73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2C3983" w:rsidRPr="009E7364">
        <w:rPr>
          <w:rFonts w:ascii="Times New Roman" w:hAnsi="Times New Roman" w:cs="Times New Roman"/>
          <w:sz w:val="24"/>
          <w:szCs w:val="24"/>
        </w:rPr>
        <w:t xml:space="preserve"> району Лемешкина Е.А.</w:t>
      </w:r>
      <w:r w:rsidR="002C3983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2C39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</w:t>
      </w:r>
      <w:r w:rsidR="002C3983" w:rsidRPr="00FF2FC8">
        <w:rPr>
          <w:rFonts w:ascii="Times New Roman" w:hAnsi="Times New Roman" w:cs="Times New Roman"/>
          <w:sz w:val="24"/>
          <w:szCs w:val="24"/>
        </w:rPr>
        <w:t xml:space="preserve">Профилактика преступлений и иных правонарушений в </w:t>
      </w:r>
      <w:proofErr w:type="spellStart"/>
      <w:r w:rsidR="002C3983" w:rsidRPr="00FF2FC8">
        <w:rPr>
          <w:rFonts w:ascii="Times New Roman" w:hAnsi="Times New Roman" w:cs="Times New Roman"/>
          <w:sz w:val="24"/>
          <w:szCs w:val="24"/>
        </w:rPr>
        <w:t>Саткинс</w:t>
      </w:r>
      <w:r w:rsidR="002C398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2C3983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2017-2019</w:t>
      </w:r>
      <w:r w:rsidR="002C3983" w:rsidRPr="00FF2FC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2C3983">
        <w:rPr>
          <w:rFonts w:ascii="Times New Roman" w:hAnsi="Times New Roman" w:cs="Times New Roman"/>
          <w:sz w:val="24"/>
          <w:szCs w:val="24"/>
        </w:rPr>
        <w:t>ставить по итогам работы в 2017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2C3983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01.02.2018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t>3. «</w:t>
      </w:r>
      <w:r w:rsidR="00721182" w:rsidRPr="00721182">
        <w:rPr>
          <w:rFonts w:ascii="Times New Roman" w:hAnsi="Times New Roman" w:cs="Times New Roman"/>
          <w:b/>
        </w:rPr>
        <w:t xml:space="preserve">Об организации работы органов и учреждений социальной защиты по профилактике семейного неблагополучия на территории  </w:t>
      </w:r>
      <w:proofErr w:type="spellStart"/>
      <w:r w:rsidR="00721182" w:rsidRPr="00721182">
        <w:rPr>
          <w:rFonts w:ascii="Times New Roman" w:hAnsi="Times New Roman" w:cs="Times New Roman"/>
          <w:b/>
        </w:rPr>
        <w:t>Саткинского</w:t>
      </w:r>
      <w:proofErr w:type="spellEnd"/>
      <w:r w:rsidR="00721182" w:rsidRPr="00721182">
        <w:rPr>
          <w:rFonts w:ascii="Times New Roman" w:hAnsi="Times New Roman" w:cs="Times New Roman"/>
          <w:b/>
        </w:rPr>
        <w:t xml:space="preserve"> муниципального района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721182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(Швыдкая О.К.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E60119" w:rsidRPr="00E60119" w:rsidRDefault="006F22F1" w:rsidP="00E6011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60119">
        <w:rPr>
          <w:rFonts w:ascii="Times New Roman" w:hAnsi="Times New Roman" w:cs="Times New Roman"/>
          <w:b w:val="0"/>
        </w:rPr>
        <w:t>Рассмотрев вопрос «</w:t>
      </w:r>
      <w:r w:rsidR="00721182" w:rsidRPr="00E60119">
        <w:rPr>
          <w:rFonts w:ascii="Times New Roman" w:hAnsi="Times New Roman" w:cs="Times New Roman"/>
          <w:b w:val="0"/>
        </w:rPr>
        <w:t xml:space="preserve">Об организации работы органов и учреждений социальной защиты по профилактике семейного неблагополучия на территории  </w:t>
      </w:r>
      <w:proofErr w:type="spellStart"/>
      <w:r w:rsidR="00721182" w:rsidRPr="00E60119">
        <w:rPr>
          <w:rFonts w:ascii="Times New Roman" w:hAnsi="Times New Roman" w:cs="Times New Roman"/>
          <w:b w:val="0"/>
        </w:rPr>
        <w:t>Саткинского</w:t>
      </w:r>
      <w:proofErr w:type="spellEnd"/>
      <w:r w:rsidR="00721182" w:rsidRPr="00E60119">
        <w:rPr>
          <w:rFonts w:ascii="Times New Roman" w:hAnsi="Times New Roman" w:cs="Times New Roman"/>
          <w:b w:val="0"/>
        </w:rPr>
        <w:t xml:space="preserve"> муниципального района</w:t>
      </w:r>
      <w:r w:rsidRPr="00E60119">
        <w:rPr>
          <w:rFonts w:ascii="Times New Roman" w:hAnsi="Times New Roman" w:cs="Times New Roman"/>
          <w:b w:val="0"/>
        </w:rPr>
        <w:t>»  Комиссия отмечает, что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 w:rsidR="00E60119">
        <w:rPr>
          <w:rFonts w:ascii="Times New Roman" w:hAnsi="Times New Roman" w:cs="Times New Roman"/>
          <w:b w:val="0"/>
        </w:rPr>
        <w:t>р</w:t>
      </w:r>
      <w:r w:rsidR="00E60119" w:rsidRPr="00E60119">
        <w:rPr>
          <w:rFonts w:ascii="Times New Roman" w:hAnsi="Times New Roman" w:cs="Times New Roman"/>
          <w:b w:val="0"/>
        </w:rPr>
        <w:t xml:space="preserve">абота учреждений социальной защиты населения по профилактике семейного неблагополучия организована в соответствие с Федеральным законом № 120-ФЗ «Об основах системы профилактики безнадзорности и правонарушений несовершеннолетних» и другими нормативно правовыми актами. </w:t>
      </w:r>
      <w:proofErr w:type="gramEnd"/>
    </w:p>
    <w:p w:rsidR="00596307" w:rsidRPr="002441AB" w:rsidRDefault="00E60119" w:rsidP="002441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119">
        <w:rPr>
          <w:rFonts w:ascii="Times New Roman" w:hAnsi="Times New Roman" w:cs="Times New Roman"/>
          <w:sz w:val="24"/>
          <w:szCs w:val="24"/>
        </w:rPr>
        <w:t xml:space="preserve">   На территории района продолжает реализовываться программа «Крепкая семья». В реализации Программы принимают участие все учреждения системы профилактики безнадзорности, правонарушений несовершеннолетних и социального сиротства. </w:t>
      </w:r>
      <w:r w:rsidR="00596307" w:rsidRPr="00596307">
        <w:rPr>
          <w:rFonts w:ascii="Times New Roman" w:hAnsi="Times New Roman"/>
          <w:sz w:val="24"/>
          <w:szCs w:val="24"/>
        </w:rPr>
        <w:t>В течение 9 месяцев 2017 года в отдел семьи и назначения детских пособий УСЗН поступило 164 сигнала о неблагополучии в семьях с детьми, из них в 65 (39%) случаях на семьи, состоящие на учете в банке данных Программы,  по 99 (60%) семьям сведения о неблагополучии поступили впервые. В результате обследования и сбора дополнительной информации в 42%  случаях сведения о неблагополучии в семьях подтвердились.</w:t>
      </w:r>
    </w:p>
    <w:p w:rsidR="002441AB" w:rsidRPr="002441AB" w:rsidRDefault="002441AB" w:rsidP="002441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Ежемесячно составляется график патронатов семей. Согласно </w:t>
      </w:r>
      <w:proofErr w:type="gramStart"/>
      <w:r w:rsidRPr="002441A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проводится посещение семей, состоящих на учете в программе «Крепкая семья» с целью контроля и наблюдения за выполнением реабилитационных мероприятий. </w:t>
      </w:r>
      <w:proofErr w:type="gramStart"/>
      <w:r w:rsidRPr="002441AB">
        <w:rPr>
          <w:rFonts w:ascii="Times New Roman" w:hAnsi="Times New Roman"/>
          <w:sz w:val="24"/>
          <w:szCs w:val="24"/>
        </w:rPr>
        <w:t>За 9 месяцев 2017 года проведено 1122 патронатов в семьи, из них 1100 – межведомственных, что составляет 98%.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1AB">
        <w:rPr>
          <w:rFonts w:ascii="Times New Roman" w:hAnsi="Times New Roman"/>
          <w:sz w:val="24"/>
          <w:szCs w:val="24"/>
        </w:rPr>
        <w:t>В текущем году 50 семьям, состоящим на учете в программе «Крепкая семья», выделено единовременное социальное пособие из средств муниципальной программы «Крепкая семья», 150 семей получили натуральную помощь, 6 родителей прошли курс кодирования от алкогольной зависимости.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По состоянию на 01.10. 2017 г. на учёте в банке данных Программы состоит 142 семьи, в которых воспитывается 294 ребенка. </w:t>
      </w:r>
    </w:p>
    <w:p w:rsidR="002441AB" w:rsidRPr="002441AB" w:rsidRDefault="002441AB" w:rsidP="002441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Особое внимание уделяется семьям, находящимся в социально – опасном положении. На сегодняшний день на учете в банке данных состоит 38 семей, в которых воспитывается 80 детей. Всего за 9 месяцев 2017 г. снято с учета банка данных Программы 82 семьи, в которых 170 несовершеннолетними. В связи с положительной динамикой снято 52 семьи, в том числе 14 семей, находящихся в социально опасном положении.  </w:t>
      </w:r>
    </w:p>
    <w:p w:rsidR="00C932BE" w:rsidRPr="004454EC" w:rsidRDefault="002441AB" w:rsidP="004454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Одним из направлений реабилитационной работы с семьями является оказание помощи детям, нуждающимся в реабилитации в условиях МКУСО «Реабилитационный центр» </w:t>
      </w:r>
      <w:proofErr w:type="spellStart"/>
      <w:r w:rsidRPr="002441AB">
        <w:rPr>
          <w:rFonts w:ascii="Times New Roman" w:hAnsi="Times New Roman"/>
          <w:sz w:val="24"/>
          <w:szCs w:val="24"/>
        </w:rPr>
        <w:lastRenderedPageBreak/>
        <w:t>Саткинского</w:t>
      </w:r>
      <w:proofErr w:type="spellEnd"/>
      <w:r w:rsidRPr="002441AB">
        <w:rPr>
          <w:rFonts w:ascii="Times New Roman" w:hAnsi="Times New Roman"/>
          <w:sz w:val="24"/>
          <w:szCs w:val="24"/>
        </w:rPr>
        <w:t xml:space="preserve"> муниципального района. В течение 2017 года прошли реабилитацию в Центре 100</w:t>
      </w:r>
      <w:r w:rsidRPr="002441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41AB">
        <w:rPr>
          <w:rFonts w:ascii="Times New Roman" w:hAnsi="Times New Roman"/>
          <w:sz w:val="24"/>
          <w:szCs w:val="24"/>
        </w:rPr>
        <w:t>несовершеннолетних, 64 воспитанника возвращены в кровные семьи.</w:t>
      </w:r>
    </w:p>
    <w:p w:rsidR="006F22F1" w:rsidRPr="009E7364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0F18A3">
        <w:rPr>
          <w:rFonts w:ascii="Times New Roman" w:hAnsi="Times New Roman" w:cs="Times New Roman"/>
          <w:sz w:val="24"/>
          <w:szCs w:val="24"/>
        </w:rPr>
        <w:t>заместителя начальника УСЗН</w:t>
      </w:r>
      <w:r w:rsidRPr="00D32FDB">
        <w:rPr>
          <w:rFonts w:ascii="Times New Roman" w:hAnsi="Times New Roman" w:cs="Times New Roman"/>
          <w:sz w:val="24"/>
          <w:szCs w:val="24"/>
        </w:rPr>
        <w:t xml:space="preserve"> Швыдкой </w:t>
      </w:r>
      <w:r w:rsidR="000F18A3" w:rsidRPr="00D32FDB">
        <w:rPr>
          <w:rFonts w:ascii="Times New Roman" w:hAnsi="Times New Roman" w:cs="Times New Roman"/>
          <w:sz w:val="24"/>
          <w:szCs w:val="24"/>
        </w:rPr>
        <w:t xml:space="preserve">О.К. </w:t>
      </w:r>
      <w:r w:rsidRPr="00D32F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1370" w:rsidRPr="00D32FDB" w:rsidRDefault="00091370" w:rsidP="00091370">
      <w:pPr>
        <w:tabs>
          <w:tab w:val="left" w:pos="0"/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защиты населения (Харитонова Н.В.):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2. Продолжить работу органов и учреждений социальной защиты по профилактике семейного неблагополучия на территории </w:t>
      </w:r>
      <w:proofErr w:type="spellStart"/>
      <w:r w:rsidRPr="00D32F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32FD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91370" w:rsidRPr="00D32FDB" w:rsidRDefault="00B648E4" w:rsidP="00091370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091370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9E7364" w:rsidRPr="00091370" w:rsidRDefault="009E7364" w:rsidP="00091370">
      <w:pPr>
        <w:pStyle w:val="a3"/>
        <w:numPr>
          <w:ilvl w:val="0"/>
          <w:numId w:val="36"/>
        </w:numPr>
        <w:tabs>
          <w:tab w:val="left" w:pos="0"/>
          <w:tab w:val="left" w:pos="33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37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по профилактике преступлений и правонарушений </w:t>
      </w:r>
      <w:proofErr w:type="spellStart"/>
      <w:r w:rsidRPr="000913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91370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межведомственному взаимодействию и безопасности В.А. </w:t>
      </w:r>
      <w:proofErr w:type="spellStart"/>
      <w:r w:rsidRPr="0009137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91370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02C3" w:rsidRPr="009E7364" w:rsidRDefault="004F02C3" w:rsidP="00F15CF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Default="00761541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Pr="009E7364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E7364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ю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E7364">
        <w:rPr>
          <w:rFonts w:ascii="Times New Roman" w:hAnsi="Times New Roman" w:cs="Times New Roman"/>
          <w:sz w:val="24"/>
          <w:szCs w:val="24"/>
        </w:rPr>
        <w:t>и безопасности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47" w:rsidRDefault="00CA4147" w:rsidP="00BA731D">
      <w:pPr>
        <w:spacing w:after="0" w:line="240" w:lineRule="auto"/>
      </w:pPr>
      <w:r>
        <w:separator/>
      </w:r>
    </w:p>
  </w:endnote>
  <w:endnote w:type="continuationSeparator" w:id="0">
    <w:p w:rsidR="00CA4147" w:rsidRDefault="00CA4147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47" w:rsidRDefault="00CA4147" w:rsidP="00BA731D">
      <w:pPr>
        <w:spacing w:after="0" w:line="240" w:lineRule="auto"/>
      </w:pPr>
      <w:r>
        <w:separator/>
      </w:r>
    </w:p>
  </w:footnote>
  <w:footnote w:type="continuationSeparator" w:id="0">
    <w:p w:rsidR="00CA4147" w:rsidRDefault="00CA4147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4316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1370"/>
    <w:rsid w:val="00093042"/>
    <w:rsid w:val="00095965"/>
    <w:rsid w:val="000A2AB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0F18A3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527F"/>
    <w:rsid w:val="00135A88"/>
    <w:rsid w:val="00143303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533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1F3862"/>
    <w:rsid w:val="00200848"/>
    <w:rsid w:val="0020749C"/>
    <w:rsid w:val="002077BD"/>
    <w:rsid w:val="00217C26"/>
    <w:rsid w:val="00221D16"/>
    <w:rsid w:val="00223235"/>
    <w:rsid w:val="002233A3"/>
    <w:rsid w:val="00226FAA"/>
    <w:rsid w:val="00230C53"/>
    <w:rsid w:val="00230D05"/>
    <w:rsid w:val="002368B4"/>
    <w:rsid w:val="00236EB6"/>
    <w:rsid w:val="00236F2A"/>
    <w:rsid w:val="00240473"/>
    <w:rsid w:val="00242B59"/>
    <w:rsid w:val="00243FF1"/>
    <w:rsid w:val="002441AB"/>
    <w:rsid w:val="0025035F"/>
    <w:rsid w:val="00261433"/>
    <w:rsid w:val="0026689F"/>
    <w:rsid w:val="0026738E"/>
    <w:rsid w:val="00273882"/>
    <w:rsid w:val="00285D37"/>
    <w:rsid w:val="0028796E"/>
    <w:rsid w:val="00287EFC"/>
    <w:rsid w:val="00296EE6"/>
    <w:rsid w:val="002A0841"/>
    <w:rsid w:val="002A1D15"/>
    <w:rsid w:val="002A3F6A"/>
    <w:rsid w:val="002A5DB8"/>
    <w:rsid w:val="002B0DAC"/>
    <w:rsid w:val="002C3983"/>
    <w:rsid w:val="002C4357"/>
    <w:rsid w:val="002C459D"/>
    <w:rsid w:val="002D19E6"/>
    <w:rsid w:val="002D2193"/>
    <w:rsid w:val="002E7733"/>
    <w:rsid w:val="002F1E2D"/>
    <w:rsid w:val="002F3289"/>
    <w:rsid w:val="00302DB6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506E"/>
    <w:rsid w:val="003477AA"/>
    <w:rsid w:val="00347DD1"/>
    <w:rsid w:val="00357D76"/>
    <w:rsid w:val="003629D8"/>
    <w:rsid w:val="003646BA"/>
    <w:rsid w:val="00365AA9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54EC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02C3"/>
    <w:rsid w:val="004F2505"/>
    <w:rsid w:val="004F25E4"/>
    <w:rsid w:val="00500488"/>
    <w:rsid w:val="00504987"/>
    <w:rsid w:val="005166F9"/>
    <w:rsid w:val="00531D1D"/>
    <w:rsid w:val="00532846"/>
    <w:rsid w:val="005330DE"/>
    <w:rsid w:val="005410D4"/>
    <w:rsid w:val="00547D38"/>
    <w:rsid w:val="00550CC4"/>
    <w:rsid w:val="005549C8"/>
    <w:rsid w:val="0056454F"/>
    <w:rsid w:val="00567069"/>
    <w:rsid w:val="0057115F"/>
    <w:rsid w:val="00581432"/>
    <w:rsid w:val="00581CC1"/>
    <w:rsid w:val="00586774"/>
    <w:rsid w:val="00586813"/>
    <w:rsid w:val="00594E25"/>
    <w:rsid w:val="00595435"/>
    <w:rsid w:val="00596307"/>
    <w:rsid w:val="00596508"/>
    <w:rsid w:val="005969DF"/>
    <w:rsid w:val="00597068"/>
    <w:rsid w:val="005A3469"/>
    <w:rsid w:val="005A3579"/>
    <w:rsid w:val="005A59BE"/>
    <w:rsid w:val="005A61FC"/>
    <w:rsid w:val="005B4FB1"/>
    <w:rsid w:val="005E2560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2ED1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1182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0E41"/>
    <w:rsid w:val="008936F1"/>
    <w:rsid w:val="0089614E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4BBF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46CF"/>
    <w:rsid w:val="00A25E77"/>
    <w:rsid w:val="00A26A39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96175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8E4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077EF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A4147"/>
    <w:rsid w:val="00CB28D1"/>
    <w:rsid w:val="00CC5AD9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14CD6"/>
    <w:rsid w:val="00D23440"/>
    <w:rsid w:val="00D23F7B"/>
    <w:rsid w:val="00D276B4"/>
    <w:rsid w:val="00D30B19"/>
    <w:rsid w:val="00D3470B"/>
    <w:rsid w:val="00D5282E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1E80"/>
    <w:rsid w:val="00DE27F1"/>
    <w:rsid w:val="00DE458B"/>
    <w:rsid w:val="00DE4DA5"/>
    <w:rsid w:val="00DF13C7"/>
    <w:rsid w:val="00DF5ED0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0119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5A1A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D2B86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244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28</cp:revision>
  <cp:lastPrinted>2017-09-28T06:22:00Z</cp:lastPrinted>
  <dcterms:created xsi:type="dcterms:W3CDTF">2016-08-04T08:13:00Z</dcterms:created>
  <dcterms:modified xsi:type="dcterms:W3CDTF">2017-09-28T06:22:00Z</dcterms:modified>
</cp:coreProperties>
</file>