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D" w:rsidRPr="002A57EE" w:rsidRDefault="0035680D" w:rsidP="0035680D">
      <w:pPr>
        <w:spacing w:before="24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17 июня 2016 года коллегией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заместителя председателя по результатам проверки целевого и эффективного использования средств, направленных муниципальному казенному учреждению «Управление образования»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района» на компенсацию части родительской платы, взимаемой с родителей (законных представителей) за содержание детей в образовательных организациях в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Саткинском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районе, реализующих основную общеобразовательную программу дошкольного образования.</w:t>
      </w:r>
      <w:proofErr w:type="gramEnd"/>
    </w:p>
    <w:p w:rsidR="0035680D" w:rsidRPr="002A57EE" w:rsidRDefault="0035680D" w:rsidP="0035680D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Проверенный период: 2015 год.</w:t>
      </w:r>
    </w:p>
    <w:p w:rsidR="0035680D" w:rsidRPr="002A57EE" w:rsidRDefault="0035680D" w:rsidP="0035680D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В ходе контрольного мероприятия установлено, что начисление родительской платы и расчет суммы компенсации части родительской платы образовательными учреждениями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района производится с нарушением нормативных правовых актов для государственных и муниципальных образовательных учреждений, реализующих образовательную программу дошкольного образования, расположенных на территории городских и сельских поселений Челябинской области. </w:t>
      </w:r>
    </w:p>
    <w:p w:rsidR="0035680D" w:rsidRPr="002A57EE" w:rsidRDefault="0035680D" w:rsidP="0035680D">
      <w:pPr>
        <w:spacing w:line="276" w:lineRule="auto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контрольного мероприятия для принятия организационных и других мер по устранению допущенных нарушений направлено представление </w:t>
      </w:r>
      <w:r w:rsidRPr="002A57EE">
        <w:rPr>
          <w:rFonts w:ascii="Arial" w:hAnsi="Arial" w:cs="Arial"/>
          <w:sz w:val="20"/>
          <w:szCs w:val="20"/>
        </w:rPr>
        <w:t xml:space="preserve">начальнику МКУ «Управление образования»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0D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5680D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2018-03-05T09:15:00Z</dcterms:created>
  <dcterms:modified xsi:type="dcterms:W3CDTF">2018-03-05T09:15:00Z</dcterms:modified>
</cp:coreProperties>
</file>