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0A" w:rsidRPr="002A57EE" w:rsidRDefault="00852F0A" w:rsidP="00852F0A">
      <w:pPr>
        <w:spacing w:before="240" w:line="276" w:lineRule="auto"/>
        <w:ind w:left="928" w:firstLine="488"/>
        <w:rPr>
          <w:rFonts w:ascii="Arial" w:hAnsi="Arial" w:cs="Arial"/>
          <w:sz w:val="20"/>
          <w:szCs w:val="20"/>
          <w:shd w:val="clear" w:color="auto" w:fill="FFFFFF"/>
        </w:rPr>
      </w:pPr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В апреле-мае 2017 года проведены экспертно-аналитические мероприятия и подготовлено 8 Заключений Контрольно-счетной палаты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на Отчеты об исполнении бюджетов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и входящих в его состав поселений за 2016 год. По итогам проведенных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эксперно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-аналитических мероприятий направлены предложения по устранению выявленных замечаний главе </w:t>
      </w:r>
      <w:proofErr w:type="spellStart"/>
      <w:r w:rsidRPr="002A57EE">
        <w:rPr>
          <w:rFonts w:ascii="Arial" w:hAnsi="Arial" w:cs="Arial"/>
          <w:sz w:val="20"/>
          <w:szCs w:val="20"/>
          <w:shd w:val="clear" w:color="auto" w:fill="FFFFFF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  <w:shd w:val="clear" w:color="auto" w:fill="FFFFFF"/>
        </w:rPr>
        <w:t xml:space="preserve"> муниципального района и главам поселений.</w:t>
      </w:r>
    </w:p>
    <w:p w:rsidR="00F84B1C" w:rsidRDefault="00F84B1C">
      <w:bookmarkStart w:id="0" w:name="_GoBack"/>
      <w:bookmarkEnd w:id="0"/>
    </w:p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0A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52F0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0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0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2018-03-05T09:33:00Z</dcterms:created>
  <dcterms:modified xsi:type="dcterms:W3CDTF">2018-03-05T09:34:00Z</dcterms:modified>
</cp:coreProperties>
</file>