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0" w:rsidRPr="002F443F" w:rsidRDefault="000E1DD0" w:rsidP="000E1D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43F" w:rsidRDefault="000E1DD0" w:rsidP="002F4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43F">
        <w:rPr>
          <w:rFonts w:ascii="Times New Roman" w:hAnsi="Times New Roman" w:cs="Times New Roman"/>
          <w:b/>
          <w:bCs/>
          <w:sz w:val="28"/>
          <w:szCs w:val="28"/>
        </w:rPr>
        <w:t>С 1 октября 2019 года размещение гостиниц в многоквартирных домах будет под запретом</w:t>
      </w: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43F" w:rsidRP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43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2F443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443F">
        <w:rPr>
          <w:rFonts w:ascii="Times New Roman" w:hAnsi="Times New Roman" w:cs="Times New Roman"/>
          <w:sz w:val="28"/>
          <w:szCs w:val="28"/>
        </w:rPr>
        <w:t xml:space="preserve"> N 59-ФЗ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статью 17 </w:t>
      </w:r>
      <w:r w:rsidRPr="002F443F">
        <w:rPr>
          <w:rFonts w:ascii="Times New Roman" w:hAnsi="Times New Roman" w:cs="Times New Roman"/>
          <w:sz w:val="28"/>
          <w:szCs w:val="28"/>
        </w:rPr>
        <w:t>Жилищного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17 Жилищного кодекса Российской Федерации дополнена предложением следующего содержания: «Жилое помещение в многоквартирном доме не может использоваться для предоставления гостиничных услуг».</w:t>
      </w: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октября 2019 года.</w:t>
      </w: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F443F" w:rsidRDefault="002F443F" w:rsidP="002F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2F443F" w:rsidRPr="002F443F" w:rsidRDefault="002F443F" w:rsidP="000E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A57" w:rsidRPr="002F443F" w:rsidRDefault="000F3A57">
      <w:pPr>
        <w:rPr>
          <w:rFonts w:ascii="Times New Roman" w:hAnsi="Times New Roman" w:cs="Times New Roman"/>
          <w:sz w:val="28"/>
          <w:szCs w:val="28"/>
        </w:rPr>
      </w:pPr>
    </w:p>
    <w:sectPr w:rsidR="000F3A57" w:rsidRPr="002F443F" w:rsidSect="00AE014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E1DD0"/>
    <w:rsid w:val="000E1DD0"/>
    <w:rsid w:val="000F3A57"/>
    <w:rsid w:val="002F443F"/>
    <w:rsid w:val="00D4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Прокуратура Челябинской области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2019-04-17T03:54:00Z</dcterms:created>
  <dcterms:modified xsi:type="dcterms:W3CDTF">2019-04-17T04:11:00Z</dcterms:modified>
</cp:coreProperties>
</file>