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7E" w:rsidRDefault="009C547E" w:rsidP="009F3E39">
      <w:pPr>
        <w:jc w:val="center"/>
        <w:rPr>
          <w:b/>
          <w:bCs/>
        </w:rPr>
      </w:pPr>
    </w:p>
    <w:p w:rsidR="00CF2E7A" w:rsidRPr="00A60B20" w:rsidRDefault="00CF2E7A" w:rsidP="00CF2E7A">
      <w:pPr>
        <w:jc w:val="center"/>
        <w:rPr>
          <w:b/>
          <w:bCs/>
        </w:rPr>
      </w:pPr>
      <w:r w:rsidRPr="00055C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5" o:title=""/>
          </v:shape>
        </w:pict>
      </w:r>
    </w:p>
    <w:p w:rsidR="00CF2E7A" w:rsidRPr="00A60B20" w:rsidRDefault="00CF2E7A" w:rsidP="00CF2E7A">
      <w:pPr>
        <w:jc w:val="center"/>
        <w:rPr>
          <w:b/>
          <w:bCs/>
        </w:rPr>
      </w:pPr>
    </w:p>
    <w:p w:rsidR="00CF2E7A" w:rsidRPr="00A60B20" w:rsidRDefault="00CF2E7A" w:rsidP="00CF2E7A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СОБРАНИЕ ДЕПУТАТОВ</w:t>
      </w:r>
    </w:p>
    <w:p w:rsidR="00CF2E7A" w:rsidRPr="00A60B20" w:rsidRDefault="00CF2E7A" w:rsidP="00CF2E7A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 xml:space="preserve">САТКИНСКОГО МУНИЦИПАЛЬНОГО РАЙОНА </w:t>
      </w:r>
    </w:p>
    <w:p w:rsidR="00CF2E7A" w:rsidRPr="00A60B20" w:rsidRDefault="00CF2E7A" w:rsidP="00CF2E7A">
      <w:pPr>
        <w:spacing w:line="360" w:lineRule="auto"/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ЧЕЛЯБИНСКОЙ ОБЛАСТИ</w:t>
      </w:r>
    </w:p>
    <w:p w:rsidR="00CF2E7A" w:rsidRPr="00A60B20" w:rsidRDefault="00CF2E7A" w:rsidP="00CF2E7A">
      <w:pPr>
        <w:jc w:val="center"/>
        <w:rPr>
          <w:b/>
          <w:bCs/>
          <w:sz w:val="36"/>
          <w:szCs w:val="36"/>
        </w:rPr>
      </w:pPr>
    </w:p>
    <w:p w:rsidR="00CF2E7A" w:rsidRPr="00A60B20" w:rsidRDefault="00CF2E7A" w:rsidP="00CF2E7A">
      <w:pPr>
        <w:jc w:val="center"/>
        <w:rPr>
          <w:b/>
          <w:bCs/>
          <w:sz w:val="36"/>
          <w:szCs w:val="36"/>
        </w:rPr>
      </w:pPr>
      <w:r w:rsidRPr="00A60B20">
        <w:rPr>
          <w:b/>
          <w:bCs/>
          <w:sz w:val="36"/>
          <w:szCs w:val="36"/>
        </w:rPr>
        <w:t>РЕШЕНИЕ</w:t>
      </w:r>
    </w:p>
    <w:p w:rsidR="00CF2E7A" w:rsidRPr="00A60B20" w:rsidRDefault="00CF2E7A" w:rsidP="00CF2E7A">
      <w:pPr>
        <w:pBdr>
          <w:top w:val="single" w:sz="8" w:space="1" w:color="000000"/>
        </w:pBdr>
        <w:spacing w:before="240"/>
      </w:pPr>
    </w:p>
    <w:p w:rsidR="00CF2E7A" w:rsidRPr="00A60B20" w:rsidRDefault="00CF2E7A" w:rsidP="00CF2E7A">
      <w:pPr>
        <w:pBdr>
          <w:top w:val="single" w:sz="8" w:space="1" w:color="000000"/>
        </w:pBdr>
        <w:spacing w:line="360" w:lineRule="auto"/>
      </w:pPr>
      <w:r>
        <w:t>от 27 сентября 2017 года  № 237/31</w:t>
      </w:r>
    </w:p>
    <w:p w:rsidR="00CF2E7A" w:rsidRPr="00A60B20" w:rsidRDefault="00CF2E7A" w:rsidP="00CF2E7A">
      <w:pPr>
        <w:pBdr>
          <w:top w:val="single" w:sz="8" w:space="1" w:color="000000"/>
        </w:pBdr>
        <w:spacing w:line="360" w:lineRule="auto"/>
      </w:pPr>
      <w:r w:rsidRPr="00A60B20">
        <w:t xml:space="preserve">г. </w:t>
      </w:r>
      <w:proofErr w:type="spellStart"/>
      <w:r w:rsidRPr="00A60B20">
        <w:t>Сатка</w:t>
      </w:r>
      <w:proofErr w:type="spellEnd"/>
    </w:p>
    <w:p w:rsidR="00CF2E7A" w:rsidRPr="00A60B20" w:rsidRDefault="00CF2E7A" w:rsidP="00CF2E7A">
      <w:pPr>
        <w:spacing w:line="360" w:lineRule="auto"/>
        <w:ind w:firstLine="567"/>
        <w:jc w:val="center"/>
        <w:rPr>
          <w:b/>
          <w:bCs/>
          <w:spacing w:val="20"/>
        </w:rPr>
      </w:pPr>
    </w:p>
    <w:tbl>
      <w:tblPr>
        <w:tblW w:w="0" w:type="auto"/>
        <w:tblLook w:val="00A0"/>
      </w:tblPr>
      <w:tblGrid>
        <w:gridCol w:w="5778"/>
      </w:tblGrid>
      <w:tr w:rsidR="00CF2E7A" w:rsidRPr="000C0FCC" w:rsidTr="00E917BE">
        <w:tc>
          <w:tcPr>
            <w:tcW w:w="5778" w:type="dxa"/>
          </w:tcPr>
          <w:p w:rsidR="00CF2E7A" w:rsidRPr="000C0FCC" w:rsidRDefault="00CF2E7A" w:rsidP="00E917BE">
            <w:pPr>
              <w:autoSpaceDE w:val="0"/>
              <w:autoSpaceDN w:val="0"/>
              <w:adjustRightInd w:val="0"/>
              <w:jc w:val="both"/>
              <w:rPr>
                <w:spacing w:val="20"/>
              </w:rPr>
            </w:pPr>
            <w:r w:rsidRPr="000C0FCC">
              <w:t>О</w:t>
            </w:r>
            <w:r>
              <w:t>б итогах  летней оздоровительной  кампании 2017 года, перспектива  организации летнего  отдыха детей в 2018 году</w:t>
            </w:r>
          </w:p>
        </w:tc>
      </w:tr>
    </w:tbl>
    <w:p w:rsidR="00CF2E7A" w:rsidRDefault="00CF2E7A" w:rsidP="00CF2E7A">
      <w:pPr>
        <w:jc w:val="both"/>
        <w:rPr>
          <w:b/>
          <w:bCs/>
          <w:spacing w:val="20"/>
        </w:rPr>
      </w:pPr>
    </w:p>
    <w:p w:rsidR="00CF2E7A" w:rsidRDefault="00CF2E7A" w:rsidP="00CF2E7A">
      <w:pPr>
        <w:jc w:val="both"/>
        <w:rPr>
          <w:b/>
          <w:bCs/>
          <w:spacing w:val="20"/>
        </w:rPr>
      </w:pPr>
    </w:p>
    <w:p w:rsidR="00CF2E7A" w:rsidRPr="00A60B20" w:rsidRDefault="00CF2E7A" w:rsidP="00CF2E7A">
      <w:pPr>
        <w:jc w:val="both"/>
        <w:rPr>
          <w:b/>
          <w:bCs/>
          <w:spacing w:val="2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Заслушав и обсудив  доклад начальника МКУ «Управление  образования» администрации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Барановой Е.Ю., депутаты Собрания депутатов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отмечают, что на  организацию летней оздоровительной кампании израсходовано 42 </w:t>
      </w:r>
      <w:r w:rsidRPr="004F2753">
        <w:rPr>
          <w:color w:val="000000"/>
        </w:rPr>
        <w:t>441.81 тыс</w:t>
      </w:r>
      <w:proofErr w:type="gramStart"/>
      <w:r w:rsidRPr="004F2753">
        <w:rPr>
          <w:color w:val="000000"/>
        </w:rPr>
        <w:t>.р</w:t>
      </w:r>
      <w:proofErr w:type="gramEnd"/>
      <w:r w:rsidRPr="004F2753">
        <w:rPr>
          <w:color w:val="000000"/>
        </w:rPr>
        <w:t>уб.,</w:t>
      </w:r>
      <w:r>
        <w:rPr>
          <w:color w:val="000000"/>
        </w:rPr>
        <w:t xml:space="preserve"> в загородных оздоровительных лагерях отдохнули 2352 ребенка, в том числе  в МАУ ДОЛ «Уралец» - 941 ,  в МАУ ДОЛ имени Лаптева – 1411. Всеми формами отдыха, оздоровления и занятости детей в каникулярное время 2017 года было охвачено 6010 человек, что составляет 69, 5% от количества детей школьного возраста (8643 человек).</w:t>
      </w:r>
    </w:p>
    <w:p w:rsidR="00CF2E7A" w:rsidRPr="00BC1FC5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В то же время остро стоят  проблемы, требующие решения в 2018 году:  организация централизованной доставки детей в загородные оздоровительные  лагеря и необходимость увеличения финансирования на улучшение материально-технической базы  загородных лагерей. В настоящее время  отсутствует возможность организации подвоза ввиду отсутствия необходимого количества транспортных средств, </w:t>
      </w:r>
      <w:r w:rsidRPr="00BC1FC5">
        <w:rPr>
          <w:color w:val="000000"/>
        </w:rPr>
        <w:t>соответствующих в полном объеме правилам орга</w:t>
      </w:r>
      <w:r>
        <w:rPr>
          <w:color w:val="000000"/>
        </w:rPr>
        <w:t>низованной перевозки детей. Так</w:t>
      </w:r>
      <w:r w:rsidRPr="00BC1FC5">
        <w:rPr>
          <w:color w:val="000000"/>
        </w:rPr>
        <w:t xml:space="preserve">же реализация профильных смен  требует </w:t>
      </w:r>
      <w:r>
        <w:t xml:space="preserve"> значительного</w:t>
      </w:r>
      <w:r w:rsidRPr="00BC1FC5">
        <w:t xml:space="preserve"> обновления материально-технической базы загородных лагерей, финансирование на обновление МТБ не выделяется в течени</w:t>
      </w:r>
      <w:r>
        <w:t>е</w:t>
      </w:r>
      <w:r w:rsidRPr="00BC1FC5">
        <w:t xml:space="preserve"> последних 5 лет</w:t>
      </w:r>
      <w:r>
        <w:t>. Учитывая вышеизложенное,</w:t>
      </w:r>
    </w:p>
    <w:p w:rsidR="00CF2E7A" w:rsidRPr="00A60B20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  <w:r w:rsidRPr="00A60B20">
        <w:rPr>
          <w:color w:val="000000"/>
        </w:rPr>
        <w:t>СОБРАНИЕ ДЕПУТАТОВ САТКИНСКОГО МУНИЦИПАЛЬНОГО РАЙОНА РЕШАЕТ: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</w:p>
    <w:p w:rsidR="00CF2E7A" w:rsidRPr="00A60B20" w:rsidRDefault="00CF2E7A" w:rsidP="00CF2E7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bookmarkStart w:id="0" w:name="sub_1001"/>
      <w:r w:rsidRPr="003938FB">
        <w:rPr>
          <w:color w:val="000000"/>
        </w:rPr>
        <w:lastRenderedPageBreak/>
        <w:t xml:space="preserve">1. </w:t>
      </w:r>
      <w:r>
        <w:rPr>
          <w:color w:val="000000"/>
        </w:rPr>
        <w:t xml:space="preserve">   Рекомендовать  Главе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Глазкову А.А.: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-  при подготовке  проекта районного бюджета на 2018 год предусмотреть  финансовые средства на  укрепление материально-технической базы летних оздоровительных  лагерей и на  выполнение предписаний надзорных органов;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- рассмотреть возможность ремонта дорожного покрытия до МАУ ДОЛ имени Лаптева;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 Рекомендовать заместителю Главы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по социальным вопросам </w:t>
      </w:r>
      <w:proofErr w:type="spellStart"/>
      <w:r>
        <w:rPr>
          <w:color w:val="000000"/>
        </w:rPr>
        <w:t>Савостовой</w:t>
      </w:r>
      <w:proofErr w:type="spellEnd"/>
      <w:r>
        <w:rPr>
          <w:color w:val="000000"/>
        </w:rPr>
        <w:t xml:space="preserve"> М.Н. подготовить предложения по централизованной доставке детей в загородные оздоровительные лагеря  в 2018 году.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 Рекомендовать начальнику МКУ «Управление образования» администрации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 Барановой Е.Ю. подготовить  проектно-сметную документацию на новое здание клуба в МАУ ДОЛ «Уралец»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    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 постоянную комиссию Собрания депутатов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 по социальным вопросам (председатель – Сущев Д.В.)</w:t>
      </w:r>
    </w:p>
    <w:bookmarkEnd w:id="0"/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 Главы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П.А.Баранов</w:t>
      </w:r>
      <w:r>
        <w:t xml:space="preserve">  </w:t>
      </w: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F2E7A" w:rsidRDefault="00CF2E7A" w:rsidP="00CF2E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Default="00CF2E7A" w:rsidP="00E3713F">
      <w:pPr>
        <w:jc w:val="center"/>
        <w:rPr>
          <w:b/>
          <w:bCs/>
          <w:sz w:val="28"/>
          <w:szCs w:val="28"/>
        </w:rPr>
      </w:pPr>
    </w:p>
    <w:p w:rsidR="00CF2E7A" w:rsidRPr="00CF2E7A" w:rsidRDefault="00CF2E7A" w:rsidP="00CF2E7A">
      <w:pPr>
        <w:spacing w:line="276" w:lineRule="auto"/>
        <w:jc w:val="right"/>
        <w:rPr>
          <w:bCs/>
          <w:sz w:val="22"/>
          <w:szCs w:val="22"/>
        </w:rPr>
      </w:pPr>
      <w:r w:rsidRPr="00CF2E7A">
        <w:rPr>
          <w:bCs/>
          <w:sz w:val="22"/>
          <w:szCs w:val="22"/>
        </w:rPr>
        <w:t xml:space="preserve">Приложение </w:t>
      </w:r>
      <w:proofErr w:type="gramStart"/>
      <w:r w:rsidRPr="00CF2E7A">
        <w:rPr>
          <w:bCs/>
          <w:sz w:val="22"/>
          <w:szCs w:val="22"/>
        </w:rPr>
        <w:t>к</w:t>
      </w:r>
      <w:proofErr w:type="gramEnd"/>
      <w:r w:rsidRPr="00CF2E7A">
        <w:rPr>
          <w:bCs/>
          <w:sz w:val="22"/>
          <w:szCs w:val="22"/>
        </w:rPr>
        <w:t xml:space="preserve"> </w:t>
      </w:r>
    </w:p>
    <w:p w:rsidR="00CF2E7A" w:rsidRPr="00CF2E7A" w:rsidRDefault="00CF2E7A" w:rsidP="00CF2E7A">
      <w:pPr>
        <w:spacing w:line="276" w:lineRule="auto"/>
        <w:jc w:val="right"/>
        <w:rPr>
          <w:bCs/>
          <w:sz w:val="22"/>
          <w:szCs w:val="22"/>
        </w:rPr>
      </w:pPr>
      <w:r w:rsidRPr="00CF2E7A">
        <w:rPr>
          <w:bCs/>
          <w:sz w:val="22"/>
          <w:szCs w:val="22"/>
        </w:rPr>
        <w:t>решению Собрания депутатов</w:t>
      </w:r>
    </w:p>
    <w:p w:rsidR="00CF2E7A" w:rsidRPr="00CF2E7A" w:rsidRDefault="00CF2E7A" w:rsidP="00CF2E7A">
      <w:pPr>
        <w:spacing w:line="276" w:lineRule="auto"/>
        <w:jc w:val="right"/>
        <w:rPr>
          <w:bCs/>
          <w:sz w:val="22"/>
          <w:szCs w:val="22"/>
        </w:rPr>
      </w:pPr>
      <w:proofErr w:type="spellStart"/>
      <w:r w:rsidRPr="00CF2E7A">
        <w:rPr>
          <w:bCs/>
          <w:sz w:val="22"/>
          <w:szCs w:val="22"/>
        </w:rPr>
        <w:t>Саткинского</w:t>
      </w:r>
      <w:proofErr w:type="spellEnd"/>
      <w:r w:rsidRPr="00CF2E7A">
        <w:rPr>
          <w:bCs/>
          <w:sz w:val="22"/>
          <w:szCs w:val="22"/>
        </w:rPr>
        <w:t xml:space="preserve"> муниципального района</w:t>
      </w:r>
    </w:p>
    <w:p w:rsidR="00CF2E7A" w:rsidRPr="00CF2E7A" w:rsidRDefault="00CF2E7A" w:rsidP="00CF2E7A">
      <w:pPr>
        <w:spacing w:line="276" w:lineRule="auto"/>
        <w:jc w:val="right"/>
        <w:rPr>
          <w:bCs/>
          <w:sz w:val="22"/>
          <w:szCs w:val="22"/>
        </w:rPr>
      </w:pPr>
      <w:r w:rsidRPr="00CF2E7A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27.09.2017г. </w:t>
      </w:r>
      <w:r w:rsidRPr="00CF2E7A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237/31</w:t>
      </w:r>
    </w:p>
    <w:p w:rsidR="00CF2E7A" w:rsidRDefault="00CF2E7A" w:rsidP="00CF2E7A">
      <w:pPr>
        <w:spacing w:line="360" w:lineRule="auto"/>
        <w:jc w:val="center"/>
        <w:rPr>
          <w:b/>
          <w:bCs/>
        </w:rPr>
      </w:pPr>
    </w:p>
    <w:p w:rsidR="009C547E" w:rsidRPr="00CF2E7A" w:rsidRDefault="009C547E" w:rsidP="00CF2E7A">
      <w:pPr>
        <w:spacing w:line="360" w:lineRule="auto"/>
        <w:jc w:val="center"/>
        <w:rPr>
          <w:b/>
          <w:bCs/>
        </w:rPr>
      </w:pPr>
      <w:r w:rsidRPr="00CF2E7A">
        <w:rPr>
          <w:b/>
          <w:bCs/>
        </w:rPr>
        <w:t>Информация</w:t>
      </w:r>
    </w:p>
    <w:p w:rsidR="009C547E" w:rsidRPr="00CF2E7A" w:rsidRDefault="009C547E" w:rsidP="00CF2E7A">
      <w:pPr>
        <w:spacing w:line="360" w:lineRule="auto"/>
        <w:jc w:val="center"/>
        <w:rPr>
          <w:b/>
          <w:bCs/>
        </w:rPr>
      </w:pPr>
      <w:r w:rsidRPr="00CF2E7A">
        <w:rPr>
          <w:b/>
          <w:bCs/>
        </w:rPr>
        <w:t>об организации отдыха, оздоровления и занятости детей</w:t>
      </w:r>
      <w:r w:rsidR="00CF2E7A">
        <w:rPr>
          <w:b/>
          <w:bCs/>
        </w:rPr>
        <w:t xml:space="preserve">  </w:t>
      </w:r>
      <w:r w:rsidRPr="00CF2E7A">
        <w:rPr>
          <w:b/>
          <w:bCs/>
        </w:rPr>
        <w:t xml:space="preserve">в </w:t>
      </w:r>
      <w:proofErr w:type="spellStart"/>
      <w:r w:rsidRPr="00CF2E7A">
        <w:rPr>
          <w:b/>
          <w:bCs/>
        </w:rPr>
        <w:t>Саткинском</w:t>
      </w:r>
      <w:proofErr w:type="spellEnd"/>
      <w:r w:rsidRPr="00CF2E7A">
        <w:rPr>
          <w:b/>
          <w:bCs/>
        </w:rPr>
        <w:t xml:space="preserve"> </w:t>
      </w:r>
      <w:proofErr w:type="gramStart"/>
      <w:r w:rsidRPr="00CF2E7A">
        <w:rPr>
          <w:b/>
          <w:bCs/>
        </w:rPr>
        <w:t>муниципальном</w:t>
      </w:r>
      <w:proofErr w:type="gramEnd"/>
      <w:r w:rsidRPr="00CF2E7A">
        <w:rPr>
          <w:b/>
          <w:bCs/>
        </w:rPr>
        <w:t xml:space="preserve"> района в каникулярное время 2017 года</w:t>
      </w:r>
    </w:p>
    <w:p w:rsidR="009C547E" w:rsidRPr="00CF2E7A" w:rsidRDefault="009C547E" w:rsidP="00CF2E7A">
      <w:pPr>
        <w:spacing w:line="360" w:lineRule="auto"/>
        <w:jc w:val="both"/>
      </w:pP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 xml:space="preserve">        С целью создания условий для обеспечения доступного отдыха, оздоровления и занятости детей, совершенствования содержания воспитания в </w:t>
      </w:r>
      <w:proofErr w:type="spellStart"/>
      <w:r w:rsidRPr="00CF2E7A">
        <w:t>Саткинском</w:t>
      </w:r>
      <w:proofErr w:type="spellEnd"/>
      <w:r w:rsidRPr="00CF2E7A">
        <w:t xml:space="preserve"> муниципальном районе в феврале  2017 года была создана Межведомственная комиссия (председатель МВК - Глава </w:t>
      </w:r>
      <w:proofErr w:type="spellStart"/>
      <w:r w:rsidRPr="00CF2E7A">
        <w:t>Саткинского</w:t>
      </w:r>
      <w:proofErr w:type="spellEnd"/>
      <w:r w:rsidRPr="00CF2E7A">
        <w:t xml:space="preserve"> муниципального района Глазков А.А.), которая в плановом режиме решала вопросы подготовки и организации  летней оздоровительной кампании.</w:t>
      </w:r>
    </w:p>
    <w:p w:rsidR="009C547E" w:rsidRPr="00CF2E7A" w:rsidRDefault="009C547E" w:rsidP="00CF2E7A">
      <w:pPr>
        <w:spacing w:line="360" w:lineRule="auto"/>
        <w:ind w:right="-5"/>
        <w:jc w:val="both"/>
      </w:pPr>
    </w:p>
    <w:p w:rsidR="009C547E" w:rsidRPr="00CF2E7A" w:rsidRDefault="009C547E" w:rsidP="00CF2E7A">
      <w:pPr>
        <w:spacing w:line="360" w:lineRule="auto"/>
        <w:ind w:right="-5"/>
        <w:jc w:val="both"/>
        <w:rPr>
          <w:b/>
          <w:bCs/>
        </w:rPr>
      </w:pPr>
      <w:r w:rsidRPr="00CF2E7A">
        <w:rPr>
          <w:b/>
          <w:bCs/>
        </w:rPr>
        <w:t>Общие расходы на организацию летней оздоровительной кампании 2017 года</w:t>
      </w:r>
    </w:p>
    <w:p w:rsidR="009C547E" w:rsidRPr="00CF2E7A" w:rsidRDefault="009C547E" w:rsidP="00CF2E7A">
      <w:pPr>
        <w:spacing w:line="360" w:lineRule="auto"/>
        <w:ind w:right="-5"/>
        <w:jc w:val="both"/>
      </w:pP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 xml:space="preserve"> На организацию летней оздоровительной кампании  израсходовано 42 441,81</w:t>
      </w:r>
      <w:r w:rsidRPr="00CF2E7A">
        <w:rPr>
          <w:color w:val="FF0000"/>
        </w:rPr>
        <w:t xml:space="preserve"> </w:t>
      </w:r>
      <w:r w:rsidRPr="00CF2E7A">
        <w:t xml:space="preserve"> т.р. (2016 г. - 32 819, 12 т. р.), в том числе: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- областной бюджет – 11 579,34 т.р. (2016 г. - 5 637,19  т.р.);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- местный бюджет –  7 675,87 т.р.  (2016 г. – 8 235, 0 т. р.);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- средства предприятий –  11 955,26 т.р. (2016 г. - 10 836,0 т.р.);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- средства родителей –  11 231,34 т.р. (2016 г. - 8 041, 25 т.р.);</w:t>
      </w:r>
    </w:p>
    <w:p w:rsidR="009C547E" w:rsidRPr="00CF2E7A" w:rsidRDefault="009C547E" w:rsidP="00CF2E7A">
      <w:pPr>
        <w:spacing w:line="360" w:lineRule="auto"/>
        <w:ind w:right="-5"/>
        <w:jc w:val="both"/>
      </w:pPr>
    </w:p>
    <w:p w:rsidR="009C547E" w:rsidRPr="00CF2E7A" w:rsidRDefault="009C547E" w:rsidP="00CF2E7A">
      <w:pPr>
        <w:spacing w:line="360" w:lineRule="auto"/>
        <w:ind w:right="-5"/>
        <w:jc w:val="both"/>
        <w:rPr>
          <w:b/>
          <w:bCs/>
        </w:rPr>
      </w:pPr>
      <w:r w:rsidRPr="00CF2E7A">
        <w:rPr>
          <w:b/>
          <w:bCs/>
        </w:rPr>
        <w:t>Организация отдыха и оздоровления детей в лагерях дневного пребывания при общеобразовательных организациях района</w:t>
      </w:r>
    </w:p>
    <w:p w:rsidR="009C547E" w:rsidRPr="00CF2E7A" w:rsidRDefault="009C547E" w:rsidP="00CF2E7A">
      <w:pPr>
        <w:spacing w:line="360" w:lineRule="auto"/>
        <w:ind w:right="-5"/>
        <w:jc w:val="both"/>
      </w:pP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В  17 лагерях дневного пребывания при общеобразовательных организациях района мероприятиями тематических и профильных смен охвачены отдыхом и оздоровлением  2 305 чел. (2016 г. -  2 305 чел.).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 xml:space="preserve">Стоимость питания в детских лагерях  составила 125,0 руб. в день на одного ребенка, в том числе: 65,0 руб. – из средств областного бюджета,  40,0 руб. – средства местного бюджета,   20,00 руб. – средства  родителей. 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Перед началом летней оздоровительной кампании проведена противоклещевая обработка территорий школ общей площадью 33,3 га.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Число детей, получивших выраженный оздоровительный эффект – 2 182, что составило 94,8% от общего числа детей.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 xml:space="preserve">            </w:t>
      </w:r>
    </w:p>
    <w:p w:rsidR="009C547E" w:rsidRPr="00CF2E7A" w:rsidRDefault="009C547E" w:rsidP="00CF2E7A">
      <w:pPr>
        <w:spacing w:line="360" w:lineRule="auto"/>
        <w:ind w:right="-5"/>
        <w:jc w:val="center"/>
        <w:rPr>
          <w:b/>
          <w:bCs/>
        </w:rPr>
      </w:pPr>
      <w:r w:rsidRPr="00CF2E7A">
        <w:rPr>
          <w:b/>
          <w:bCs/>
        </w:rPr>
        <w:lastRenderedPageBreak/>
        <w:t>Организация отдыха и оздоровления детей</w:t>
      </w:r>
    </w:p>
    <w:p w:rsidR="009C547E" w:rsidRPr="00CF2E7A" w:rsidRDefault="009C547E" w:rsidP="00CF2E7A">
      <w:pPr>
        <w:spacing w:line="360" w:lineRule="auto"/>
        <w:ind w:right="-5"/>
        <w:jc w:val="center"/>
        <w:rPr>
          <w:b/>
          <w:bCs/>
        </w:rPr>
      </w:pPr>
      <w:r w:rsidRPr="00CF2E7A">
        <w:rPr>
          <w:b/>
          <w:bCs/>
        </w:rPr>
        <w:t>в муниципальных загородных оздоровительных лагерях</w:t>
      </w:r>
    </w:p>
    <w:p w:rsidR="009C547E" w:rsidRPr="00CF2E7A" w:rsidRDefault="009C547E" w:rsidP="00CF2E7A">
      <w:pPr>
        <w:spacing w:line="360" w:lineRule="auto"/>
        <w:ind w:right="-5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В загородных оздоровительных  лагерях отдохнули 2 352 ребенка муниципалитета, в  том числе в МАУ ДОЛ «Уралец» - 941 чел.,  в МАУ ДОЛ имени Лаптева – 1411 чел.</w:t>
      </w:r>
    </w:p>
    <w:p w:rsidR="009C547E" w:rsidRPr="00CF2E7A" w:rsidRDefault="009C547E" w:rsidP="00CF2E7A">
      <w:pPr>
        <w:spacing w:line="360" w:lineRule="auto"/>
        <w:jc w:val="both"/>
      </w:pPr>
      <w:r w:rsidRPr="00CF2E7A">
        <w:t xml:space="preserve">В загородных лагерях за счет средств областного бюджета  отдохнули 353 чел. из </w:t>
      </w:r>
      <w:proofErr w:type="spellStart"/>
      <w:r w:rsidRPr="00CF2E7A">
        <w:t>Ашинского</w:t>
      </w:r>
      <w:proofErr w:type="spellEnd"/>
      <w:r w:rsidRPr="00CF2E7A">
        <w:t xml:space="preserve">, </w:t>
      </w:r>
      <w:proofErr w:type="spellStart"/>
      <w:proofErr w:type="gramStart"/>
      <w:r w:rsidRPr="00CF2E7A">
        <w:t>Катав-Ивановского</w:t>
      </w:r>
      <w:proofErr w:type="spellEnd"/>
      <w:proofErr w:type="gramEnd"/>
      <w:r w:rsidRPr="00CF2E7A">
        <w:t xml:space="preserve">, </w:t>
      </w:r>
      <w:proofErr w:type="spellStart"/>
      <w:r w:rsidRPr="00CF2E7A">
        <w:t>Коркинского</w:t>
      </w:r>
      <w:proofErr w:type="spellEnd"/>
      <w:r w:rsidRPr="00CF2E7A">
        <w:t xml:space="preserve">,  Кусинского муниципальных районов, г. Челябинска и </w:t>
      </w:r>
      <w:proofErr w:type="spellStart"/>
      <w:r w:rsidRPr="00CF2E7A">
        <w:t>Южноуральского</w:t>
      </w:r>
      <w:proofErr w:type="spellEnd"/>
      <w:r w:rsidRPr="00CF2E7A">
        <w:t xml:space="preserve"> городского округа.</w:t>
      </w:r>
    </w:p>
    <w:p w:rsidR="009C547E" w:rsidRPr="00CF2E7A" w:rsidRDefault="009C547E" w:rsidP="00CF2E7A">
      <w:pPr>
        <w:spacing w:line="360" w:lineRule="auto"/>
        <w:jc w:val="both"/>
      </w:pPr>
    </w:p>
    <w:p w:rsidR="009C547E" w:rsidRPr="00CF2E7A" w:rsidRDefault="009C547E" w:rsidP="00CF2E7A">
      <w:pPr>
        <w:spacing w:line="360" w:lineRule="auto"/>
        <w:jc w:val="both"/>
      </w:pPr>
      <w:r w:rsidRPr="00CF2E7A">
        <w:t xml:space="preserve">Перед началом летней оздоровительной кампании проведена противоклещевая обработка территорий оздоровительных лагерей общей площадью 56,4 га с последующим контролем качества проведенных мероприятий. </w:t>
      </w:r>
    </w:p>
    <w:p w:rsidR="009C547E" w:rsidRPr="00CF2E7A" w:rsidRDefault="009C547E" w:rsidP="00CF2E7A">
      <w:pPr>
        <w:spacing w:line="360" w:lineRule="auto"/>
        <w:jc w:val="both"/>
      </w:pPr>
    </w:p>
    <w:p w:rsidR="009C547E" w:rsidRPr="00CF2E7A" w:rsidRDefault="009C547E" w:rsidP="00CF2E7A">
      <w:pPr>
        <w:spacing w:line="360" w:lineRule="auto"/>
        <w:jc w:val="both"/>
      </w:pPr>
      <w:r w:rsidRPr="00CF2E7A">
        <w:t>Стоимость путевки в детские оздоровительные лагеря составила:</w:t>
      </w:r>
    </w:p>
    <w:p w:rsidR="009C547E" w:rsidRPr="00CF2E7A" w:rsidRDefault="009C547E" w:rsidP="00CF2E7A">
      <w:pPr>
        <w:numPr>
          <w:ilvl w:val="0"/>
          <w:numId w:val="2"/>
        </w:numPr>
        <w:spacing w:line="360" w:lineRule="auto"/>
        <w:ind w:left="0" w:right="-81" w:firstLine="0"/>
        <w:jc w:val="both"/>
      </w:pPr>
      <w:r w:rsidRPr="00CF2E7A">
        <w:t>в МАУ ДОЛ «Уралец» на 21 день - от 17, 6 (1 смена) до  18,1 т.р. (2 смена),</w:t>
      </w:r>
    </w:p>
    <w:p w:rsidR="009C547E" w:rsidRPr="00CF2E7A" w:rsidRDefault="009C547E" w:rsidP="00CF2E7A">
      <w:pPr>
        <w:numPr>
          <w:ilvl w:val="0"/>
          <w:numId w:val="2"/>
        </w:numPr>
        <w:spacing w:line="360" w:lineRule="auto"/>
        <w:ind w:left="0" w:right="-81" w:firstLine="0"/>
        <w:jc w:val="both"/>
      </w:pPr>
      <w:r w:rsidRPr="00CF2E7A">
        <w:t xml:space="preserve">в МАУ ДОЛ имени Лаптева на 18 дней - от 15,942 (1 смена) до  16,642 т.р. (2-3 смены). 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1 307 путевок приобретено работниками бюджетной сферы. </w:t>
      </w:r>
    </w:p>
    <w:p w:rsidR="009C547E" w:rsidRPr="00CF2E7A" w:rsidRDefault="009C547E" w:rsidP="00CF2E7A">
      <w:pPr>
        <w:tabs>
          <w:tab w:val="left" w:pos="284"/>
        </w:tabs>
        <w:spacing w:line="360" w:lineRule="auto"/>
        <w:ind w:right="-81"/>
        <w:jc w:val="both"/>
      </w:pPr>
      <w:r w:rsidRPr="00CF2E7A">
        <w:t xml:space="preserve">1002 ребенка работников предприятий района получили путевки на условиях </w:t>
      </w:r>
      <w:proofErr w:type="spellStart"/>
      <w:r w:rsidRPr="00CF2E7A">
        <w:t>софинансирования</w:t>
      </w:r>
      <w:proofErr w:type="spellEnd"/>
      <w:r w:rsidRPr="00CF2E7A">
        <w:t xml:space="preserve"> (из сре</w:t>
      </w:r>
      <w:proofErr w:type="gramStart"/>
      <w:r w:rsidRPr="00CF2E7A">
        <w:t>дств пр</w:t>
      </w:r>
      <w:proofErr w:type="gramEnd"/>
      <w:r w:rsidRPr="00CF2E7A">
        <w:t>едприятий).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Стоимость питания составила   238,0  руб. в день на одного ребенка.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Родители 28 детей из семей, состоящих в банке данных муниципальной  программы «Крепкая семья», и 1 ребенок, находящийся в трудной жизненной ситуации, по ходатайству МКУ «Управление образования» получили путевки в загородные учреждения отдыха бесплатно.  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Число детей, получивших выраженный оздоровительный эффект, с учетом продолжительности смены – 1 820, что составило 77,4% .                   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100% детей, отдыхавших в муниципальных учреждениях отдыха, были застрахованы от несчастного случая.</w:t>
      </w:r>
    </w:p>
    <w:p w:rsidR="009C547E" w:rsidRPr="00CF2E7A" w:rsidRDefault="009C547E" w:rsidP="00CF2E7A">
      <w:pPr>
        <w:spacing w:line="360" w:lineRule="auto"/>
        <w:ind w:right="-81"/>
        <w:jc w:val="both"/>
        <w:rPr>
          <w:b/>
          <w:bCs/>
        </w:rPr>
      </w:pPr>
    </w:p>
    <w:p w:rsidR="009C547E" w:rsidRPr="00CF2E7A" w:rsidRDefault="009C547E" w:rsidP="00CF2E7A">
      <w:pPr>
        <w:spacing w:line="360" w:lineRule="auto"/>
        <w:ind w:right="-81"/>
        <w:jc w:val="center"/>
        <w:rPr>
          <w:b/>
          <w:bCs/>
        </w:rPr>
      </w:pPr>
      <w:r w:rsidRPr="00CF2E7A">
        <w:rPr>
          <w:b/>
          <w:bCs/>
        </w:rPr>
        <w:t>Организация летнего отдыха и оздоровления детей</w:t>
      </w:r>
    </w:p>
    <w:p w:rsidR="009C547E" w:rsidRPr="00CF2E7A" w:rsidRDefault="009C547E" w:rsidP="00CF2E7A">
      <w:pPr>
        <w:spacing w:line="360" w:lineRule="auto"/>
        <w:ind w:right="-5"/>
        <w:jc w:val="center"/>
        <w:rPr>
          <w:b/>
          <w:bCs/>
        </w:rPr>
      </w:pPr>
      <w:r w:rsidRPr="00CF2E7A">
        <w:rPr>
          <w:b/>
          <w:bCs/>
        </w:rPr>
        <w:t>в  загородных оздоровительных лагерях,</w:t>
      </w:r>
    </w:p>
    <w:p w:rsidR="009C547E" w:rsidRPr="00CF2E7A" w:rsidRDefault="009C547E" w:rsidP="00CF2E7A">
      <w:pPr>
        <w:spacing w:line="360" w:lineRule="auto"/>
        <w:ind w:right="-5"/>
        <w:jc w:val="center"/>
        <w:rPr>
          <w:b/>
          <w:bCs/>
        </w:rPr>
      </w:pPr>
      <w:proofErr w:type="gramStart"/>
      <w:r w:rsidRPr="00CF2E7A">
        <w:rPr>
          <w:b/>
          <w:bCs/>
        </w:rPr>
        <w:t>учреждениях</w:t>
      </w:r>
      <w:proofErr w:type="gramEnd"/>
      <w:r w:rsidRPr="00CF2E7A">
        <w:rPr>
          <w:b/>
          <w:bCs/>
        </w:rPr>
        <w:t xml:space="preserve"> отдыха Челябинской области и за ее пределами</w:t>
      </w:r>
    </w:p>
    <w:p w:rsidR="009C547E" w:rsidRPr="00CF2E7A" w:rsidRDefault="009C547E" w:rsidP="00CF2E7A">
      <w:pPr>
        <w:spacing w:line="360" w:lineRule="auto"/>
        <w:ind w:right="-5"/>
        <w:jc w:val="both"/>
      </w:pPr>
      <w:r w:rsidRPr="00CF2E7A">
        <w:t>Традиционно МКУ «Управление образования» направляет средства областного бюджета на отдых и оздоровление одаренных детей: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numPr>
          <w:ilvl w:val="0"/>
          <w:numId w:val="3"/>
        </w:numPr>
        <w:spacing w:line="360" w:lineRule="auto"/>
        <w:ind w:left="0" w:right="-81" w:firstLine="0"/>
        <w:jc w:val="both"/>
      </w:pPr>
      <w:r w:rsidRPr="00CF2E7A">
        <w:t>МДЦ «Артек» (Крым) - 5 учащихся. На отдых детей израсходованы средства 125,1 т.р. из средств родителей.</w:t>
      </w:r>
    </w:p>
    <w:p w:rsidR="009C547E" w:rsidRPr="00CF2E7A" w:rsidRDefault="009C547E" w:rsidP="00CF2E7A">
      <w:pPr>
        <w:numPr>
          <w:ilvl w:val="0"/>
          <w:numId w:val="3"/>
        </w:numPr>
        <w:spacing w:line="360" w:lineRule="auto"/>
        <w:ind w:left="0" w:right="-81" w:firstLine="0"/>
        <w:jc w:val="both"/>
      </w:pPr>
      <w:r w:rsidRPr="00CF2E7A">
        <w:lastRenderedPageBreak/>
        <w:t xml:space="preserve">МБУ «Отдых», п. Абзаково. 33 обучающихся  6-11 классов   из числа победителей и </w:t>
      </w:r>
      <w:proofErr w:type="gramStart"/>
      <w:r w:rsidRPr="00CF2E7A">
        <w:t>участников</w:t>
      </w:r>
      <w:proofErr w:type="gramEnd"/>
      <w:r w:rsidRPr="00CF2E7A">
        <w:t xml:space="preserve"> районных и областных предметных олимпиад, творческих конкурсов в июле отдыхали и одновременно углубленно изучали отдельные учебные предметы под руководством ученых и преподавателей высшей школы, участвовали в мероприятиях для одаренных детей Челябинской области. На отдых детей израсходованы средства областного бюджета, а также средства родителей в размере 463,48 т.р.</w:t>
      </w:r>
    </w:p>
    <w:p w:rsidR="009C547E" w:rsidRPr="00CF2E7A" w:rsidRDefault="009C547E" w:rsidP="00CF2E7A">
      <w:pPr>
        <w:numPr>
          <w:ilvl w:val="0"/>
          <w:numId w:val="3"/>
        </w:numPr>
        <w:spacing w:line="360" w:lineRule="auto"/>
        <w:ind w:left="0" w:right="-81" w:firstLine="0"/>
        <w:jc w:val="both"/>
      </w:pPr>
      <w:r w:rsidRPr="00CF2E7A">
        <w:t xml:space="preserve">Детский оздоровительно-образовательный центр «Уральские зори» (оз. Банное, </w:t>
      </w:r>
      <w:proofErr w:type="gramStart"/>
      <w:r w:rsidRPr="00CF2E7A">
        <w:t>г</w:t>
      </w:r>
      <w:proofErr w:type="gramEnd"/>
      <w:r w:rsidRPr="00CF2E7A">
        <w:t>. Магнитогорск) - 2 чел. приняли участие в летних учебно-тренировочных сборах по подготовке к участию в региональном этапе Всероссийской олимпиады школьников 2017-2018 учебном году.</w:t>
      </w:r>
    </w:p>
    <w:p w:rsidR="009C547E" w:rsidRPr="00CF2E7A" w:rsidRDefault="009C547E" w:rsidP="00CF2E7A">
      <w:pPr>
        <w:spacing w:line="360" w:lineRule="auto"/>
        <w:ind w:right="-81"/>
        <w:jc w:val="center"/>
        <w:rPr>
          <w:b/>
          <w:bCs/>
        </w:rPr>
      </w:pPr>
      <w:r w:rsidRPr="00CF2E7A">
        <w:rPr>
          <w:b/>
          <w:bCs/>
        </w:rPr>
        <w:t>Временная и трудовая занятость несовершеннолетних</w:t>
      </w:r>
    </w:p>
    <w:p w:rsidR="009C547E" w:rsidRPr="00CF2E7A" w:rsidRDefault="009C547E" w:rsidP="00CF2E7A">
      <w:pPr>
        <w:spacing w:line="360" w:lineRule="auto"/>
        <w:ind w:right="-81"/>
        <w:jc w:val="both"/>
        <w:rPr>
          <w:highlight w:val="yellow"/>
        </w:rPr>
      </w:pPr>
      <w:r w:rsidRPr="00CF2E7A">
        <w:rPr>
          <w:highlight w:val="yellow"/>
        </w:rPr>
        <w:t xml:space="preserve">      </w:t>
      </w:r>
    </w:p>
    <w:p w:rsidR="009C547E" w:rsidRPr="00CF2E7A" w:rsidRDefault="009C547E" w:rsidP="00CF2E7A">
      <w:pPr>
        <w:numPr>
          <w:ilvl w:val="0"/>
          <w:numId w:val="4"/>
        </w:numPr>
        <w:spacing w:line="360" w:lineRule="auto"/>
        <w:ind w:left="0" w:right="-81" w:firstLine="0"/>
        <w:jc w:val="both"/>
      </w:pPr>
      <w:r w:rsidRPr="00CF2E7A">
        <w:t xml:space="preserve">ОКУ Центр занятости населения города </w:t>
      </w:r>
      <w:proofErr w:type="spellStart"/>
      <w:r w:rsidRPr="00CF2E7A">
        <w:t>Сатки</w:t>
      </w:r>
      <w:proofErr w:type="spellEnd"/>
      <w:r w:rsidRPr="00CF2E7A">
        <w:t xml:space="preserve"> - 254 подростка. Размер материальной поддержки одного несовершеннолетнего составил 977,50 руб. за фактически отработанное время. </w:t>
      </w:r>
    </w:p>
    <w:p w:rsidR="009C547E" w:rsidRPr="00CF2E7A" w:rsidRDefault="009C547E" w:rsidP="00CF2E7A">
      <w:pPr>
        <w:numPr>
          <w:ilvl w:val="0"/>
          <w:numId w:val="4"/>
        </w:numPr>
        <w:spacing w:line="360" w:lineRule="auto"/>
        <w:ind w:left="0" w:right="-81" w:firstLine="0"/>
        <w:jc w:val="both"/>
      </w:pPr>
      <w:r w:rsidRPr="00CF2E7A">
        <w:t>Межведомственная служба сопровождения семей и детей муниципальной программы «Крепкая семья» - 30 детей, состоящих в банке данных программы, с выплатой материальной поддержки в размере 2,0 т.р.</w:t>
      </w:r>
    </w:p>
    <w:p w:rsidR="009C547E" w:rsidRPr="00CF2E7A" w:rsidRDefault="009C547E" w:rsidP="00CF2E7A">
      <w:pPr>
        <w:numPr>
          <w:ilvl w:val="0"/>
          <w:numId w:val="4"/>
        </w:numPr>
        <w:spacing w:line="360" w:lineRule="auto"/>
        <w:ind w:left="0" w:right="-81" w:firstLine="0"/>
        <w:jc w:val="both"/>
      </w:pPr>
      <w:r w:rsidRPr="00CF2E7A">
        <w:t xml:space="preserve">МКУ «Управление образования» - 30 подростков. Затраты на организацию данного вида занятости составили 70,0 т.р. из средств местного бюджета.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Подростки оказывали помощь в прополке и поливе садово-огородных участков лицам, находящимся на надомном обслуживании, участвовали в благоустройстве и озеленении территорий школ, косметическом ремонте помещений образовательных организаций.</w:t>
      </w:r>
    </w:p>
    <w:p w:rsidR="009C547E" w:rsidRPr="00CF2E7A" w:rsidRDefault="009C547E" w:rsidP="00CF2E7A">
      <w:pPr>
        <w:numPr>
          <w:ilvl w:val="0"/>
          <w:numId w:val="5"/>
        </w:numPr>
        <w:spacing w:line="360" w:lineRule="auto"/>
        <w:ind w:left="0" w:right="-81" w:firstLine="0"/>
        <w:jc w:val="both"/>
      </w:pPr>
      <w:r w:rsidRPr="00CF2E7A">
        <w:t>На волонтерской основе  903 обучающихся были временно заняты 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организаций.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В лагерях при школах, загородных оздоровительных лагерях отдохнули и оздоровились, были организованы временной занятостью различные категории детей: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-  1183 одаренных ребенка  (69,6 % от общего числа детей данной категории);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- 53  учащихся группы риска, состоящих на учете в банке данных МП «Крепкая семья» (46,5%),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- 44  чел, состоящих на учете в ОПДН (95,6%),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- 23 детей-инвалидов (19,8 %),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- 90  ребенка, относящихся к категории детей-сирот, и детей, оставшихся без попечения родителей  (48,9 %),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- 285  детей с ограниченными возможностями здоровья  (36,2%),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- 782 чел. из малообеспеченных, безработных семей (53,7 %),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- 1072 подростков (43,6 %).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 Таким образом, 3 532 ребенка (65,6 %)  особых категорий охвачено всеми формами отдыха, оздоровления и занятости.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spacing w:line="360" w:lineRule="auto"/>
        <w:ind w:right="-81"/>
        <w:jc w:val="both"/>
        <w:rPr>
          <w:rStyle w:val="postheader"/>
          <w:color w:val="363636"/>
        </w:rPr>
      </w:pPr>
      <w:r w:rsidRPr="00CF2E7A">
        <w:t>Всеми формами отдыха, оздоровления и занятости детей в каникулярное время 2017 года было охвачено  6010 человек, что составляет 69,5 % от количества детей школьного возраста (8 643 чел.).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 xml:space="preserve"> 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По итогам летней оздоровительной кампании планируется сохранить долю получивших оздоровление детей относительно общей численности обучающихся при сохранении объема финансирования в 2018 году.</w:t>
      </w:r>
    </w:p>
    <w:p w:rsidR="009C547E" w:rsidRPr="00CF2E7A" w:rsidRDefault="009C547E" w:rsidP="00CF2E7A">
      <w:pPr>
        <w:spacing w:line="360" w:lineRule="auto"/>
        <w:ind w:right="-81"/>
        <w:jc w:val="both"/>
      </w:pPr>
      <w:r w:rsidRPr="00CF2E7A">
        <w:t>Остро стоят две проблемы, которые требуют решения в 2018 году:</w:t>
      </w:r>
    </w:p>
    <w:p w:rsidR="009C547E" w:rsidRPr="00CF2E7A" w:rsidRDefault="009C547E" w:rsidP="00CF2E7A">
      <w:pPr>
        <w:pStyle w:val="aa"/>
        <w:numPr>
          <w:ilvl w:val="0"/>
          <w:numId w:val="6"/>
        </w:numPr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7A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централизованной доставки детей в загородные оздоровительные лагеря. Даже при условии выделения бюджетных средств </w:t>
      </w:r>
      <w:proofErr w:type="gramStart"/>
      <w:r w:rsidRPr="00CF2E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2E7A">
        <w:rPr>
          <w:rFonts w:ascii="Times New Roman" w:hAnsi="Times New Roman" w:cs="Times New Roman"/>
          <w:sz w:val="24"/>
          <w:szCs w:val="24"/>
        </w:rPr>
        <w:t>1 000 000,00 рублей), нет возможности организовать подвоз ввиду отсутствия необходимого количества транспортных средств, соответствующих в полном объеме правилам организованной перевозки детей;</w:t>
      </w:r>
    </w:p>
    <w:p w:rsidR="009C547E" w:rsidRPr="00CF2E7A" w:rsidRDefault="009C547E" w:rsidP="00CF2E7A">
      <w:pPr>
        <w:pStyle w:val="aa"/>
        <w:numPr>
          <w:ilvl w:val="0"/>
          <w:numId w:val="6"/>
        </w:numPr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7A">
        <w:rPr>
          <w:rFonts w:ascii="Times New Roman" w:hAnsi="Times New Roman" w:cs="Times New Roman"/>
          <w:sz w:val="24"/>
          <w:szCs w:val="24"/>
        </w:rPr>
        <w:t>Реализация профильных смен требует серьезного обновления материально-технической базы загородных лагерей, финансирование на обновление МТБ не выделяется в течение последних 5 лет;</w:t>
      </w:r>
    </w:p>
    <w:p w:rsidR="009C547E" w:rsidRPr="00CF2E7A" w:rsidRDefault="009C547E" w:rsidP="00CF2E7A">
      <w:pPr>
        <w:pStyle w:val="aa"/>
        <w:numPr>
          <w:ilvl w:val="0"/>
          <w:numId w:val="6"/>
        </w:numPr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E7A">
        <w:rPr>
          <w:rFonts w:ascii="Times New Roman" w:hAnsi="Times New Roman" w:cs="Times New Roman"/>
          <w:sz w:val="24"/>
          <w:szCs w:val="24"/>
        </w:rPr>
        <w:t>В период с 2012 года на подготовку лагерей к летнему сезону выделялись  средства местного бюджета в объеме 800,00 тысяч рублей. В проект бюджета 2018 года заложены средства в объеме 1 400,00 тысяч рублей, данные средства необходимы для выполнения в полном объеме предписаний надзорных органов.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p w:rsidR="009C547E" w:rsidRPr="00CF2E7A" w:rsidRDefault="009C547E" w:rsidP="00CF2E7A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CF2E7A">
        <w:rPr>
          <w:color w:val="000000"/>
        </w:rPr>
        <w:t>3. Необходимость в централизованной доставке детей в дни заезда – выезда отсутствует, т.к. индивидуальная форма заезда и личная передача детей родителями в ДОЛ снимает многие вопросы: наличие всех необходимых документов, индивидуальная информация о ребенке (по необходимости), заполнение бланка на мед</w:t>
      </w:r>
      <w:proofErr w:type="gramStart"/>
      <w:r w:rsidRPr="00CF2E7A">
        <w:rPr>
          <w:color w:val="000000"/>
        </w:rPr>
        <w:t>.</w:t>
      </w:r>
      <w:proofErr w:type="gramEnd"/>
      <w:r w:rsidRPr="00CF2E7A">
        <w:rPr>
          <w:color w:val="000000"/>
        </w:rPr>
        <w:t xml:space="preserve"> </w:t>
      </w:r>
      <w:proofErr w:type="gramStart"/>
      <w:r w:rsidRPr="00CF2E7A">
        <w:rPr>
          <w:color w:val="000000"/>
        </w:rPr>
        <w:t>о</w:t>
      </w:r>
      <w:proofErr w:type="gramEnd"/>
      <w:r w:rsidRPr="00CF2E7A">
        <w:rPr>
          <w:color w:val="000000"/>
        </w:rPr>
        <w:t>бслуживание, возможность размещения ребенка в корпусе (далее территория лагеря для посещения родителями закрыта) и др.</w:t>
      </w:r>
    </w:p>
    <w:p w:rsidR="009C547E" w:rsidRPr="00CF2E7A" w:rsidRDefault="009C547E" w:rsidP="00CF2E7A">
      <w:pPr>
        <w:pStyle w:val="ab"/>
        <w:spacing w:before="0" w:beforeAutospacing="0" w:after="0" w:afterAutospacing="0" w:line="360" w:lineRule="auto"/>
        <w:jc w:val="both"/>
        <w:rPr>
          <w:color w:val="000000"/>
        </w:rPr>
      </w:pPr>
      <w:r w:rsidRPr="00CF2E7A">
        <w:rPr>
          <w:color w:val="000000"/>
        </w:rPr>
        <w:t>4. Рекомендации выездной комиссии приму к сведению и учету в работе.</w:t>
      </w:r>
    </w:p>
    <w:p w:rsidR="009C547E" w:rsidRPr="00CF2E7A" w:rsidRDefault="009C547E" w:rsidP="00CF2E7A">
      <w:pPr>
        <w:spacing w:line="360" w:lineRule="auto"/>
        <w:ind w:right="-81"/>
        <w:jc w:val="both"/>
      </w:pPr>
    </w:p>
    <w:sectPr w:rsidR="009C547E" w:rsidRPr="00CF2E7A" w:rsidSect="00CF2E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093"/>
    <w:multiLevelType w:val="hybridMultilevel"/>
    <w:tmpl w:val="49584D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">
    <w:nsid w:val="29EE48C0"/>
    <w:multiLevelType w:val="multilevel"/>
    <w:tmpl w:val="6A8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BAD1191"/>
    <w:multiLevelType w:val="hybridMultilevel"/>
    <w:tmpl w:val="1B7CA3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418D105E"/>
    <w:multiLevelType w:val="hybridMultilevel"/>
    <w:tmpl w:val="F64421D8"/>
    <w:lvl w:ilvl="0" w:tplc="654A25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EE15270"/>
    <w:multiLevelType w:val="hybridMultilevel"/>
    <w:tmpl w:val="8DBE4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5A443EE1"/>
    <w:multiLevelType w:val="hybridMultilevel"/>
    <w:tmpl w:val="214A7E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4E"/>
    <w:rsid w:val="000036B5"/>
    <w:rsid w:val="00004261"/>
    <w:rsid w:val="00005E00"/>
    <w:rsid w:val="00011850"/>
    <w:rsid w:val="000122ED"/>
    <w:rsid w:val="00016DC4"/>
    <w:rsid w:val="00024F13"/>
    <w:rsid w:val="00026008"/>
    <w:rsid w:val="0002647E"/>
    <w:rsid w:val="000342B6"/>
    <w:rsid w:val="00043504"/>
    <w:rsid w:val="00044785"/>
    <w:rsid w:val="0004668B"/>
    <w:rsid w:val="000473ED"/>
    <w:rsid w:val="000509AA"/>
    <w:rsid w:val="00055BC0"/>
    <w:rsid w:val="00062C71"/>
    <w:rsid w:val="000647EC"/>
    <w:rsid w:val="00065614"/>
    <w:rsid w:val="0006603E"/>
    <w:rsid w:val="00067A7E"/>
    <w:rsid w:val="00074E4D"/>
    <w:rsid w:val="00075F6D"/>
    <w:rsid w:val="00081792"/>
    <w:rsid w:val="00081EBF"/>
    <w:rsid w:val="0008620E"/>
    <w:rsid w:val="0009791B"/>
    <w:rsid w:val="000A2FB3"/>
    <w:rsid w:val="000A322C"/>
    <w:rsid w:val="000A7E3D"/>
    <w:rsid w:val="000B0F1C"/>
    <w:rsid w:val="000B3D7D"/>
    <w:rsid w:val="000B4ECA"/>
    <w:rsid w:val="000B6131"/>
    <w:rsid w:val="000C2D29"/>
    <w:rsid w:val="000C4A24"/>
    <w:rsid w:val="000D6644"/>
    <w:rsid w:val="000D670B"/>
    <w:rsid w:val="000E255C"/>
    <w:rsid w:val="000E2EE5"/>
    <w:rsid w:val="000E4EBA"/>
    <w:rsid w:val="000E6276"/>
    <w:rsid w:val="000E73AF"/>
    <w:rsid w:val="000E7811"/>
    <w:rsid w:val="000F13D6"/>
    <w:rsid w:val="000F3F8F"/>
    <w:rsid w:val="000F4AA5"/>
    <w:rsid w:val="000F5DA9"/>
    <w:rsid w:val="000F60B9"/>
    <w:rsid w:val="00107485"/>
    <w:rsid w:val="00110880"/>
    <w:rsid w:val="001118BE"/>
    <w:rsid w:val="0011321E"/>
    <w:rsid w:val="0013514F"/>
    <w:rsid w:val="001404DF"/>
    <w:rsid w:val="001428A7"/>
    <w:rsid w:val="001430B9"/>
    <w:rsid w:val="00146364"/>
    <w:rsid w:val="00150336"/>
    <w:rsid w:val="001514DF"/>
    <w:rsid w:val="001515F8"/>
    <w:rsid w:val="00162921"/>
    <w:rsid w:val="00164E98"/>
    <w:rsid w:val="00173C37"/>
    <w:rsid w:val="00175EA6"/>
    <w:rsid w:val="00182B5E"/>
    <w:rsid w:val="001831AB"/>
    <w:rsid w:val="00183E46"/>
    <w:rsid w:val="00190500"/>
    <w:rsid w:val="00197B59"/>
    <w:rsid w:val="001A5441"/>
    <w:rsid w:val="001A78C6"/>
    <w:rsid w:val="001B022A"/>
    <w:rsid w:val="001B2128"/>
    <w:rsid w:val="001B2774"/>
    <w:rsid w:val="001C0F29"/>
    <w:rsid w:val="001C2A27"/>
    <w:rsid w:val="001F22DA"/>
    <w:rsid w:val="00200312"/>
    <w:rsid w:val="002009C3"/>
    <w:rsid w:val="00205FD1"/>
    <w:rsid w:val="002122FB"/>
    <w:rsid w:val="00220F1D"/>
    <w:rsid w:val="00227036"/>
    <w:rsid w:val="00227B7D"/>
    <w:rsid w:val="00243525"/>
    <w:rsid w:val="00254DD1"/>
    <w:rsid w:val="002555C8"/>
    <w:rsid w:val="00256036"/>
    <w:rsid w:val="00264D1B"/>
    <w:rsid w:val="00265953"/>
    <w:rsid w:val="00270A22"/>
    <w:rsid w:val="0027253E"/>
    <w:rsid w:val="002747B4"/>
    <w:rsid w:val="00280FA7"/>
    <w:rsid w:val="00281AD7"/>
    <w:rsid w:val="00282153"/>
    <w:rsid w:val="0028387E"/>
    <w:rsid w:val="00286298"/>
    <w:rsid w:val="0029262F"/>
    <w:rsid w:val="002966A2"/>
    <w:rsid w:val="00296B3B"/>
    <w:rsid w:val="002A0249"/>
    <w:rsid w:val="002A2852"/>
    <w:rsid w:val="002A532A"/>
    <w:rsid w:val="002B3041"/>
    <w:rsid w:val="002B30EA"/>
    <w:rsid w:val="002B4A63"/>
    <w:rsid w:val="002D3AF2"/>
    <w:rsid w:val="002E303C"/>
    <w:rsid w:val="002E4912"/>
    <w:rsid w:val="002E4988"/>
    <w:rsid w:val="002F27AA"/>
    <w:rsid w:val="00306794"/>
    <w:rsid w:val="00323AF5"/>
    <w:rsid w:val="00326B3C"/>
    <w:rsid w:val="00330686"/>
    <w:rsid w:val="00335FA1"/>
    <w:rsid w:val="00340AA9"/>
    <w:rsid w:val="00341101"/>
    <w:rsid w:val="00342190"/>
    <w:rsid w:val="0034489F"/>
    <w:rsid w:val="00354BB6"/>
    <w:rsid w:val="00356A04"/>
    <w:rsid w:val="00356CB9"/>
    <w:rsid w:val="003570A7"/>
    <w:rsid w:val="00365B47"/>
    <w:rsid w:val="00375FE6"/>
    <w:rsid w:val="00380A83"/>
    <w:rsid w:val="00382917"/>
    <w:rsid w:val="00394EA9"/>
    <w:rsid w:val="00397B25"/>
    <w:rsid w:val="00397C2B"/>
    <w:rsid w:val="00397C83"/>
    <w:rsid w:val="003A3041"/>
    <w:rsid w:val="003A5F49"/>
    <w:rsid w:val="003B1620"/>
    <w:rsid w:val="003C0DF9"/>
    <w:rsid w:val="003C20D8"/>
    <w:rsid w:val="003C2319"/>
    <w:rsid w:val="003C2AD4"/>
    <w:rsid w:val="003C35E4"/>
    <w:rsid w:val="003C6201"/>
    <w:rsid w:val="003C63BA"/>
    <w:rsid w:val="003D0B37"/>
    <w:rsid w:val="003F352E"/>
    <w:rsid w:val="003F398D"/>
    <w:rsid w:val="003F57EC"/>
    <w:rsid w:val="0040272C"/>
    <w:rsid w:val="00402C29"/>
    <w:rsid w:val="0040529B"/>
    <w:rsid w:val="00405851"/>
    <w:rsid w:val="0040650C"/>
    <w:rsid w:val="00411020"/>
    <w:rsid w:val="004144B9"/>
    <w:rsid w:val="004166B6"/>
    <w:rsid w:val="00425668"/>
    <w:rsid w:val="0042786B"/>
    <w:rsid w:val="00432C0A"/>
    <w:rsid w:val="00433C5F"/>
    <w:rsid w:val="00433F2D"/>
    <w:rsid w:val="0043451E"/>
    <w:rsid w:val="00436A6E"/>
    <w:rsid w:val="004410BD"/>
    <w:rsid w:val="00442455"/>
    <w:rsid w:val="00443CC6"/>
    <w:rsid w:val="0045580B"/>
    <w:rsid w:val="00455C19"/>
    <w:rsid w:val="00473E50"/>
    <w:rsid w:val="00476658"/>
    <w:rsid w:val="004822EF"/>
    <w:rsid w:val="00483AB8"/>
    <w:rsid w:val="00485099"/>
    <w:rsid w:val="00485801"/>
    <w:rsid w:val="00486760"/>
    <w:rsid w:val="004900D5"/>
    <w:rsid w:val="004A45F9"/>
    <w:rsid w:val="004A47D9"/>
    <w:rsid w:val="004A4989"/>
    <w:rsid w:val="004A605B"/>
    <w:rsid w:val="004E3635"/>
    <w:rsid w:val="004E384E"/>
    <w:rsid w:val="004E3D10"/>
    <w:rsid w:val="004E59DB"/>
    <w:rsid w:val="004F1222"/>
    <w:rsid w:val="004F26F3"/>
    <w:rsid w:val="004F7255"/>
    <w:rsid w:val="0050083C"/>
    <w:rsid w:val="00514C7F"/>
    <w:rsid w:val="00516126"/>
    <w:rsid w:val="005333CE"/>
    <w:rsid w:val="005336D3"/>
    <w:rsid w:val="005369C4"/>
    <w:rsid w:val="00540DD0"/>
    <w:rsid w:val="00543655"/>
    <w:rsid w:val="005548A0"/>
    <w:rsid w:val="00554ACA"/>
    <w:rsid w:val="005670E8"/>
    <w:rsid w:val="00574A5C"/>
    <w:rsid w:val="005905C1"/>
    <w:rsid w:val="005A6E3E"/>
    <w:rsid w:val="005A72EC"/>
    <w:rsid w:val="005D033F"/>
    <w:rsid w:val="005D4891"/>
    <w:rsid w:val="005E049B"/>
    <w:rsid w:val="005E338C"/>
    <w:rsid w:val="005E3D46"/>
    <w:rsid w:val="005F4CEB"/>
    <w:rsid w:val="00602C27"/>
    <w:rsid w:val="00612AF0"/>
    <w:rsid w:val="006134A9"/>
    <w:rsid w:val="00614548"/>
    <w:rsid w:val="006203EE"/>
    <w:rsid w:val="006207E4"/>
    <w:rsid w:val="00630C12"/>
    <w:rsid w:val="006367FD"/>
    <w:rsid w:val="00650046"/>
    <w:rsid w:val="00650AE6"/>
    <w:rsid w:val="00655BB7"/>
    <w:rsid w:val="0066302E"/>
    <w:rsid w:val="006702B9"/>
    <w:rsid w:val="00671C21"/>
    <w:rsid w:val="00674471"/>
    <w:rsid w:val="00676290"/>
    <w:rsid w:val="006772A2"/>
    <w:rsid w:val="006774A7"/>
    <w:rsid w:val="00692692"/>
    <w:rsid w:val="006950E3"/>
    <w:rsid w:val="00696CD6"/>
    <w:rsid w:val="006B2F65"/>
    <w:rsid w:val="006B4D32"/>
    <w:rsid w:val="006B570F"/>
    <w:rsid w:val="006C65E4"/>
    <w:rsid w:val="006D736A"/>
    <w:rsid w:val="006D7CA1"/>
    <w:rsid w:val="006E107F"/>
    <w:rsid w:val="006E3ABB"/>
    <w:rsid w:val="006E5CAA"/>
    <w:rsid w:val="006E658E"/>
    <w:rsid w:val="006F2778"/>
    <w:rsid w:val="006F597B"/>
    <w:rsid w:val="00702319"/>
    <w:rsid w:val="00702A64"/>
    <w:rsid w:val="00707ACB"/>
    <w:rsid w:val="00716FCF"/>
    <w:rsid w:val="00721427"/>
    <w:rsid w:val="0073275F"/>
    <w:rsid w:val="00733F49"/>
    <w:rsid w:val="007437E5"/>
    <w:rsid w:val="00744DB7"/>
    <w:rsid w:val="00747CA8"/>
    <w:rsid w:val="00747F36"/>
    <w:rsid w:val="00750F18"/>
    <w:rsid w:val="00767A7C"/>
    <w:rsid w:val="00774881"/>
    <w:rsid w:val="00775032"/>
    <w:rsid w:val="00775B62"/>
    <w:rsid w:val="0078195B"/>
    <w:rsid w:val="0078793E"/>
    <w:rsid w:val="007907D3"/>
    <w:rsid w:val="007923D7"/>
    <w:rsid w:val="00795F1B"/>
    <w:rsid w:val="007A0E0E"/>
    <w:rsid w:val="007A1240"/>
    <w:rsid w:val="007A16C2"/>
    <w:rsid w:val="007B26A3"/>
    <w:rsid w:val="007C52E9"/>
    <w:rsid w:val="007D06DF"/>
    <w:rsid w:val="007D493B"/>
    <w:rsid w:val="007E1BC0"/>
    <w:rsid w:val="007E7250"/>
    <w:rsid w:val="007F2949"/>
    <w:rsid w:val="008064C0"/>
    <w:rsid w:val="00812082"/>
    <w:rsid w:val="00820241"/>
    <w:rsid w:val="008229F3"/>
    <w:rsid w:val="00822ECF"/>
    <w:rsid w:val="00823D88"/>
    <w:rsid w:val="00825151"/>
    <w:rsid w:val="008263A4"/>
    <w:rsid w:val="00843873"/>
    <w:rsid w:val="00844910"/>
    <w:rsid w:val="008501D3"/>
    <w:rsid w:val="008532A2"/>
    <w:rsid w:val="00854B2F"/>
    <w:rsid w:val="00857A4E"/>
    <w:rsid w:val="00861282"/>
    <w:rsid w:val="00867842"/>
    <w:rsid w:val="00873A3B"/>
    <w:rsid w:val="00876E39"/>
    <w:rsid w:val="008810E1"/>
    <w:rsid w:val="00881C1E"/>
    <w:rsid w:val="00884F71"/>
    <w:rsid w:val="00895F39"/>
    <w:rsid w:val="008A040F"/>
    <w:rsid w:val="008B1623"/>
    <w:rsid w:val="008B50AC"/>
    <w:rsid w:val="008C6DA6"/>
    <w:rsid w:val="008C6E76"/>
    <w:rsid w:val="008D27CB"/>
    <w:rsid w:val="008D52D7"/>
    <w:rsid w:val="008D5458"/>
    <w:rsid w:val="008D7CBE"/>
    <w:rsid w:val="008E0ADD"/>
    <w:rsid w:val="008E510C"/>
    <w:rsid w:val="008F371A"/>
    <w:rsid w:val="00904731"/>
    <w:rsid w:val="009210F9"/>
    <w:rsid w:val="00921497"/>
    <w:rsid w:val="00945885"/>
    <w:rsid w:val="009473BF"/>
    <w:rsid w:val="009511C9"/>
    <w:rsid w:val="009536B6"/>
    <w:rsid w:val="0095558F"/>
    <w:rsid w:val="009560A4"/>
    <w:rsid w:val="009635F7"/>
    <w:rsid w:val="00971605"/>
    <w:rsid w:val="00976CF1"/>
    <w:rsid w:val="00976D56"/>
    <w:rsid w:val="00980920"/>
    <w:rsid w:val="0098244D"/>
    <w:rsid w:val="00987D98"/>
    <w:rsid w:val="00990727"/>
    <w:rsid w:val="009923F5"/>
    <w:rsid w:val="009963D2"/>
    <w:rsid w:val="009A3EEC"/>
    <w:rsid w:val="009A4795"/>
    <w:rsid w:val="009A7CF4"/>
    <w:rsid w:val="009B0921"/>
    <w:rsid w:val="009B4B2D"/>
    <w:rsid w:val="009C0A16"/>
    <w:rsid w:val="009C3946"/>
    <w:rsid w:val="009C547E"/>
    <w:rsid w:val="009C6D29"/>
    <w:rsid w:val="009D21C8"/>
    <w:rsid w:val="009D7D42"/>
    <w:rsid w:val="009E1D79"/>
    <w:rsid w:val="009E2894"/>
    <w:rsid w:val="009F009E"/>
    <w:rsid w:val="009F2E00"/>
    <w:rsid w:val="009F3E39"/>
    <w:rsid w:val="009F5AFA"/>
    <w:rsid w:val="00A039AB"/>
    <w:rsid w:val="00A05EC1"/>
    <w:rsid w:val="00A2726C"/>
    <w:rsid w:val="00A276D5"/>
    <w:rsid w:val="00A33609"/>
    <w:rsid w:val="00A34926"/>
    <w:rsid w:val="00A420A3"/>
    <w:rsid w:val="00A52A99"/>
    <w:rsid w:val="00A62D09"/>
    <w:rsid w:val="00A65D03"/>
    <w:rsid w:val="00A71C64"/>
    <w:rsid w:val="00A914AE"/>
    <w:rsid w:val="00AA3756"/>
    <w:rsid w:val="00AA3AC4"/>
    <w:rsid w:val="00AA5F16"/>
    <w:rsid w:val="00AA6C01"/>
    <w:rsid w:val="00AB0118"/>
    <w:rsid w:val="00AB1B24"/>
    <w:rsid w:val="00AB6C82"/>
    <w:rsid w:val="00AC4F2B"/>
    <w:rsid w:val="00AD701E"/>
    <w:rsid w:val="00AE045F"/>
    <w:rsid w:val="00AF09EA"/>
    <w:rsid w:val="00AF32E7"/>
    <w:rsid w:val="00AF3D7E"/>
    <w:rsid w:val="00B02154"/>
    <w:rsid w:val="00B13075"/>
    <w:rsid w:val="00B14844"/>
    <w:rsid w:val="00B2472B"/>
    <w:rsid w:val="00B31BF5"/>
    <w:rsid w:val="00B33465"/>
    <w:rsid w:val="00B40527"/>
    <w:rsid w:val="00B41B43"/>
    <w:rsid w:val="00B46A55"/>
    <w:rsid w:val="00B52549"/>
    <w:rsid w:val="00B53CB5"/>
    <w:rsid w:val="00B55ED5"/>
    <w:rsid w:val="00B60043"/>
    <w:rsid w:val="00B62952"/>
    <w:rsid w:val="00B701F7"/>
    <w:rsid w:val="00B716E8"/>
    <w:rsid w:val="00B77215"/>
    <w:rsid w:val="00B77319"/>
    <w:rsid w:val="00B819E4"/>
    <w:rsid w:val="00B826A3"/>
    <w:rsid w:val="00B831A3"/>
    <w:rsid w:val="00B93461"/>
    <w:rsid w:val="00B96078"/>
    <w:rsid w:val="00B96781"/>
    <w:rsid w:val="00BB78FB"/>
    <w:rsid w:val="00BC3D3D"/>
    <w:rsid w:val="00BD4CCA"/>
    <w:rsid w:val="00BD7EE8"/>
    <w:rsid w:val="00BE2580"/>
    <w:rsid w:val="00BE394E"/>
    <w:rsid w:val="00C0475D"/>
    <w:rsid w:val="00C05DBD"/>
    <w:rsid w:val="00C063EF"/>
    <w:rsid w:val="00C0666E"/>
    <w:rsid w:val="00C11BE7"/>
    <w:rsid w:val="00C11EBB"/>
    <w:rsid w:val="00C15EE7"/>
    <w:rsid w:val="00C2301E"/>
    <w:rsid w:val="00C23513"/>
    <w:rsid w:val="00C2530D"/>
    <w:rsid w:val="00C27BF4"/>
    <w:rsid w:val="00C33E0C"/>
    <w:rsid w:val="00C3516C"/>
    <w:rsid w:val="00C422C5"/>
    <w:rsid w:val="00C44205"/>
    <w:rsid w:val="00C52801"/>
    <w:rsid w:val="00C551F8"/>
    <w:rsid w:val="00C552B4"/>
    <w:rsid w:val="00C64A05"/>
    <w:rsid w:val="00C70B64"/>
    <w:rsid w:val="00C85790"/>
    <w:rsid w:val="00C95998"/>
    <w:rsid w:val="00CA3B75"/>
    <w:rsid w:val="00CA6033"/>
    <w:rsid w:val="00CB20B3"/>
    <w:rsid w:val="00CB2417"/>
    <w:rsid w:val="00CB71DF"/>
    <w:rsid w:val="00CC46A8"/>
    <w:rsid w:val="00CC5111"/>
    <w:rsid w:val="00CD4823"/>
    <w:rsid w:val="00CD746D"/>
    <w:rsid w:val="00CE0CD9"/>
    <w:rsid w:val="00CE3C58"/>
    <w:rsid w:val="00CE5372"/>
    <w:rsid w:val="00CF2E7A"/>
    <w:rsid w:val="00CF5638"/>
    <w:rsid w:val="00CF5EC7"/>
    <w:rsid w:val="00D001C8"/>
    <w:rsid w:val="00D00431"/>
    <w:rsid w:val="00D028F5"/>
    <w:rsid w:val="00D100B5"/>
    <w:rsid w:val="00D108EC"/>
    <w:rsid w:val="00D12B45"/>
    <w:rsid w:val="00D1771A"/>
    <w:rsid w:val="00D21B6F"/>
    <w:rsid w:val="00D27626"/>
    <w:rsid w:val="00D351DB"/>
    <w:rsid w:val="00D4495F"/>
    <w:rsid w:val="00D46129"/>
    <w:rsid w:val="00D55E4B"/>
    <w:rsid w:val="00D561C3"/>
    <w:rsid w:val="00D57F29"/>
    <w:rsid w:val="00D607BB"/>
    <w:rsid w:val="00D67834"/>
    <w:rsid w:val="00D7642F"/>
    <w:rsid w:val="00D77DCF"/>
    <w:rsid w:val="00D821CB"/>
    <w:rsid w:val="00D829EE"/>
    <w:rsid w:val="00D8758D"/>
    <w:rsid w:val="00D90186"/>
    <w:rsid w:val="00D917A8"/>
    <w:rsid w:val="00D9747A"/>
    <w:rsid w:val="00DA1CE9"/>
    <w:rsid w:val="00DB0A2C"/>
    <w:rsid w:val="00DB2302"/>
    <w:rsid w:val="00DB30C8"/>
    <w:rsid w:val="00DB662D"/>
    <w:rsid w:val="00DB7033"/>
    <w:rsid w:val="00DC1BB8"/>
    <w:rsid w:val="00DD698C"/>
    <w:rsid w:val="00DE512A"/>
    <w:rsid w:val="00DF2907"/>
    <w:rsid w:val="00DF4A23"/>
    <w:rsid w:val="00E02719"/>
    <w:rsid w:val="00E07FB2"/>
    <w:rsid w:val="00E215D5"/>
    <w:rsid w:val="00E22330"/>
    <w:rsid w:val="00E239D4"/>
    <w:rsid w:val="00E306C3"/>
    <w:rsid w:val="00E323BA"/>
    <w:rsid w:val="00E365B8"/>
    <w:rsid w:val="00E3713F"/>
    <w:rsid w:val="00E426E9"/>
    <w:rsid w:val="00E42A14"/>
    <w:rsid w:val="00E440B8"/>
    <w:rsid w:val="00E4674F"/>
    <w:rsid w:val="00E519B4"/>
    <w:rsid w:val="00E522B2"/>
    <w:rsid w:val="00E56558"/>
    <w:rsid w:val="00E620D0"/>
    <w:rsid w:val="00E64D8B"/>
    <w:rsid w:val="00E66BD5"/>
    <w:rsid w:val="00E7468F"/>
    <w:rsid w:val="00E80489"/>
    <w:rsid w:val="00E82CC8"/>
    <w:rsid w:val="00E9167D"/>
    <w:rsid w:val="00E942F1"/>
    <w:rsid w:val="00E95086"/>
    <w:rsid w:val="00E96221"/>
    <w:rsid w:val="00EA0F7C"/>
    <w:rsid w:val="00EA7141"/>
    <w:rsid w:val="00EC17AF"/>
    <w:rsid w:val="00EC364A"/>
    <w:rsid w:val="00EC48A8"/>
    <w:rsid w:val="00EC4916"/>
    <w:rsid w:val="00EC644B"/>
    <w:rsid w:val="00ED122D"/>
    <w:rsid w:val="00ED531D"/>
    <w:rsid w:val="00ED5C9C"/>
    <w:rsid w:val="00EE68DD"/>
    <w:rsid w:val="00EF021D"/>
    <w:rsid w:val="00EF1B7B"/>
    <w:rsid w:val="00EF7637"/>
    <w:rsid w:val="00F002AF"/>
    <w:rsid w:val="00F13B7E"/>
    <w:rsid w:val="00F2093C"/>
    <w:rsid w:val="00F20AE9"/>
    <w:rsid w:val="00F25B4A"/>
    <w:rsid w:val="00F26481"/>
    <w:rsid w:val="00F32BCD"/>
    <w:rsid w:val="00F50AA6"/>
    <w:rsid w:val="00F64BCD"/>
    <w:rsid w:val="00F64CE6"/>
    <w:rsid w:val="00F72AB5"/>
    <w:rsid w:val="00F74EDB"/>
    <w:rsid w:val="00F7539D"/>
    <w:rsid w:val="00F77156"/>
    <w:rsid w:val="00F778A2"/>
    <w:rsid w:val="00F83512"/>
    <w:rsid w:val="00F86D4E"/>
    <w:rsid w:val="00F92A42"/>
    <w:rsid w:val="00FA43E1"/>
    <w:rsid w:val="00FA558B"/>
    <w:rsid w:val="00FA5D9F"/>
    <w:rsid w:val="00FC27BB"/>
    <w:rsid w:val="00FC463B"/>
    <w:rsid w:val="00FD10EB"/>
    <w:rsid w:val="00FD141E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A54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A3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857A4E"/>
    <w:rPr>
      <w:b/>
      <w:bCs/>
      <w:color w:val="auto"/>
    </w:rPr>
  </w:style>
  <w:style w:type="paragraph" w:customStyle="1" w:styleId="a4">
    <w:name w:val="Основной"/>
    <w:basedOn w:val="a"/>
    <w:uiPriority w:val="99"/>
    <w:rsid w:val="00857A4E"/>
    <w:pPr>
      <w:spacing w:after="20" w:line="360" w:lineRule="auto"/>
      <w:ind w:firstLine="709"/>
      <w:jc w:val="both"/>
    </w:pPr>
    <w:rPr>
      <w:sz w:val="28"/>
      <w:szCs w:val="28"/>
    </w:rPr>
  </w:style>
  <w:style w:type="table" w:styleId="a5">
    <w:name w:val="Table Grid"/>
    <w:basedOn w:val="a1"/>
    <w:uiPriority w:val="99"/>
    <w:rsid w:val="00EC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uiPriority w:val="99"/>
    <w:rsid w:val="00FA55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4387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postheader">
    <w:name w:val="postheader"/>
    <w:basedOn w:val="a0"/>
    <w:uiPriority w:val="99"/>
    <w:rsid w:val="006D736A"/>
  </w:style>
  <w:style w:type="paragraph" w:styleId="a7">
    <w:name w:val="Balloon Text"/>
    <w:basedOn w:val="a"/>
    <w:link w:val="a8"/>
    <w:uiPriority w:val="99"/>
    <w:semiHidden/>
    <w:rsid w:val="00162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3A3B"/>
    <w:rPr>
      <w:sz w:val="2"/>
      <w:szCs w:val="2"/>
    </w:rPr>
  </w:style>
  <w:style w:type="paragraph" w:styleId="a9">
    <w:name w:val="No Spacing"/>
    <w:uiPriority w:val="99"/>
    <w:qFormat/>
    <w:rsid w:val="00146364"/>
    <w:rPr>
      <w:rFonts w:ascii="Calibri" w:hAnsi="Calibri" w:cs="Calibri"/>
      <w:sz w:val="22"/>
      <w:szCs w:val="22"/>
      <w:lang w:eastAsia="en-US"/>
    </w:rPr>
  </w:style>
  <w:style w:type="character" w:customStyle="1" w:styleId="color15">
    <w:name w:val="color_15"/>
    <w:basedOn w:val="a0"/>
    <w:uiPriority w:val="99"/>
    <w:rsid w:val="00486760"/>
  </w:style>
  <w:style w:type="paragraph" w:customStyle="1" w:styleId="font7">
    <w:name w:val="font_7"/>
    <w:basedOn w:val="a"/>
    <w:uiPriority w:val="99"/>
    <w:rsid w:val="00486760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11E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2659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1618</Words>
  <Characters>9224</Characters>
  <Application>Microsoft Office Word</Application>
  <DocSecurity>0</DocSecurity>
  <Lines>76</Lines>
  <Paragraphs>21</Paragraphs>
  <ScaleCrop>false</ScaleCrop>
  <Company>MoBIL GROUP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Simbiryakova</dc:creator>
  <cp:keywords/>
  <dc:description/>
  <cp:lastModifiedBy>oksana</cp:lastModifiedBy>
  <cp:revision>5</cp:revision>
  <cp:lastPrinted>2017-09-05T04:17:00Z</cp:lastPrinted>
  <dcterms:created xsi:type="dcterms:W3CDTF">2017-09-18T11:48:00Z</dcterms:created>
  <dcterms:modified xsi:type="dcterms:W3CDTF">2017-10-05T11:06:00Z</dcterms:modified>
</cp:coreProperties>
</file>