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FD" w:rsidRPr="004A5F28" w:rsidRDefault="006953FD" w:rsidP="006953FD">
      <w:pPr>
        <w:spacing w:line="360" w:lineRule="auto"/>
        <w:ind w:right="-284"/>
        <w:jc w:val="center"/>
      </w:pPr>
      <w:r>
        <w:rPr>
          <w:noProof/>
        </w:rPr>
        <w:drawing>
          <wp:inline distT="0" distB="0" distL="0" distR="0">
            <wp:extent cx="662786" cy="803404"/>
            <wp:effectExtent l="19050" t="0" r="396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61721" cy="802113"/>
                    </a:xfrm>
                    <a:prstGeom prst="rect">
                      <a:avLst/>
                    </a:prstGeom>
                    <a:solidFill>
                      <a:srgbClr val="FFFFFF"/>
                    </a:solidFill>
                    <a:ln w="9525">
                      <a:noFill/>
                      <a:miter lim="800000"/>
                      <a:headEnd/>
                      <a:tailEnd/>
                    </a:ln>
                  </pic:spPr>
                </pic:pic>
              </a:graphicData>
            </a:graphic>
          </wp:inline>
        </w:drawing>
      </w:r>
    </w:p>
    <w:p w:rsidR="006953FD" w:rsidRPr="004A5F28" w:rsidRDefault="006953FD" w:rsidP="006953FD">
      <w:pPr>
        <w:spacing w:before="240" w:line="360" w:lineRule="auto"/>
        <w:ind w:right="-284"/>
        <w:jc w:val="center"/>
        <w:rPr>
          <w:b/>
          <w:spacing w:val="20"/>
          <w:sz w:val="32"/>
          <w:szCs w:val="32"/>
        </w:rPr>
      </w:pPr>
      <w:r>
        <w:rPr>
          <w:b/>
          <w:spacing w:val="20"/>
          <w:sz w:val="32"/>
          <w:szCs w:val="32"/>
        </w:rPr>
        <w:t xml:space="preserve">СОБРАНИЕ ДЕПУТАТОВ </w:t>
      </w:r>
    </w:p>
    <w:p w:rsidR="006953FD" w:rsidRPr="004A5F28" w:rsidRDefault="006953FD" w:rsidP="006953FD">
      <w:pPr>
        <w:spacing w:line="360" w:lineRule="auto"/>
        <w:ind w:right="-284"/>
        <w:jc w:val="center"/>
        <w:rPr>
          <w:b/>
          <w:spacing w:val="20"/>
          <w:sz w:val="32"/>
          <w:szCs w:val="32"/>
        </w:rPr>
      </w:pPr>
      <w:r w:rsidRPr="004A5F28">
        <w:rPr>
          <w:b/>
          <w:spacing w:val="20"/>
          <w:sz w:val="32"/>
          <w:szCs w:val="32"/>
        </w:rPr>
        <w:t>САТКИНСКОГО МУНИЦИПАЛЬНОГО РАЙОНА</w:t>
      </w:r>
    </w:p>
    <w:p w:rsidR="006953FD" w:rsidRPr="004A5F28" w:rsidRDefault="006953FD" w:rsidP="006953FD">
      <w:pPr>
        <w:pBdr>
          <w:bottom w:val="single" w:sz="12" w:space="1" w:color="auto"/>
        </w:pBdr>
        <w:spacing w:after="120" w:line="360" w:lineRule="auto"/>
        <w:ind w:right="-284"/>
        <w:jc w:val="center"/>
        <w:rPr>
          <w:b/>
          <w:spacing w:val="20"/>
          <w:sz w:val="32"/>
          <w:szCs w:val="32"/>
        </w:rPr>
      </w:pPr>
      <w:r w:rsidRPr="004A5F28">
        <w:rPr>
          <w:b/>
          <w:spacing w:val="20"/>
          <w:sz w:val="32"/>
          <w:szCs w:val="32"/>
        </w:rPr>
        <w:t>ЧЕЛЯБИНСКОЙ ОБЛАСТИ</w:t>
      </w:r>
    </w:p>
    <w:p w:rsidR="006953FD" w:rsidRPr="001A05EC" w:rsidRDefault="006953FD" w:rsidP="006953FD">
      <w:pPr>
        <w:pBdr>
          <w:bottom w:val="single" w:sz="12" w:space="1" w:color="auto"/>
        </w:pBdr>
        <w:spacing w:after="360" w:line="360" w:lineRule="auto"/>
        <w:ind w:right="-284"/>
        <w:jc w:val="center"/>
        <w:rPr>
          <w:b/>
          <w:spacing w:val="20"/>
          <w:sz w:val="32"/>
          <w:szCs w:val="32"/>
        </w:rPr>
      </w:pPr>
      <w:r>
        <w:rPr>
          <w:b/>
          <w:spacing w:val="20"/>
          <w:sz w:val="32"/>
          <w:szCs w:val="32"/>
        </w:rPr>
        <w:t>РЕШЕНИЕ</w:t>
      </w:r>
    </w:p>
    <w:p w:rsidR="006953FD" w:rsidRPr="00B74C2B" w:rsidRDefault="00624110" w:rsidP="00F34EE0">
      <w:pPr>
        <w:shd w:val="clear" w:color="auto" w:fill="FFFFFF"/>
        <w:spacing w:line="360" w:lineRule="auto"/>
        <w:ind w:right="5102"/>
        <w:jc w:val="both"/>
        <w:rPr>
          <w:color w:val="000000"/>
          <w:sz w:val="23"/>
          <w:szCs w:val="23"/>
        </w:rPr>
      </w:pPr>
      <w:r>
        <w:rPr>
          <w:color w:val="000000"/>
          <w:sz w:val="23"/>
          <w:szCs w:val="23"/>
        </w:rPr>
        <w:t>о</w:t>
      </w:r>
      <w:r w:rsidR="006953FD" w:rsidRPr="00B74C2B">
        <w:rPr>
          <w:color w:val="000000"/>
          <w:sz w:val="23"/>
          <w:szCs w:val="23"/>
        </w:rPr>
        <w:t xml:space="preserve">т </w:t>
      </w:r>
      <w:r w:rsidR="0046119B">
        <w:rPr>
          <w:color w:val="000000"/>
          <w:sz w:val="23"/>
          <w:szCs w:val="23"/>
        </w:rPr>
        <w:t xml:space="preserve">29 сентября </w:t>
      </w:r>
      <w:r w:rsidR="00B6691F">
        <w:rPr>
          <w:color w:val="000000"/>
          <w:sz w:val="23"/>
          <w:szCs w:val="23"/>
        </w:rPr>
        <w:t xml:space="preserve"> 202</w:t>
      </w:r>
      <w:r w:rsidR="00626FDB">
        <w:rPr>
          <w:color w:val="000000"/>
          <w:sz w:val="23"/>
          <w:szCs w:val="23"/>
        </w:rPr>
        <w:t>1</w:t>
      </w:r>
      <w:r w:rsidR="006953FD" w:rsidRPr="00B74C2B">
        <w:rPr>
          <w:color w:val="000000"/>
          <w:sz w:val="23"/>
          <w:szCs w:val="23"/>
        </w:rPr>
        <w:t xml:space="preserve"> года № </w:t>
      </w:r>
      <w:r w:rsidR="0046119B">
        <w:rPr>
          <w:color w:val="000000"/>
          <w:sz w:val="23"/>
          <w:szCs w:val="23"/>
        </w:rPr>
        <w:t>129/23</w:t>
      </w:r>
    </w:p>
    <w:p w:rsidR="006953FD" w:rsidRPr="00B74C2B" w:rsidRDefault="006953FD" w:rsidP="00F34EE0">
      <w:pPr>
        <w:shd w:val="clear" w:color="auto" w:fill="FFFFFF"/>
        <w:spacing w:line="360" w:lineRule="auto"/>
        <w:ind w:right="5102"/>
        <w:rPr>
          <w:color w:val="000000"/>
          <w:sz w:val="23"/>
          <w:szCs w:val="23"/>
        </w:rPr>
      </w:pPr>
      <w:r w:rsidRPr="00B74C2B">
        <w:rPr>
          <w:color w:val="000000"/>
          <w:sz w:val="23"/>
          <w:szCs w:val="23"/>
        </w:rPr>
        <w:t xml:space="preserve">           </w:t>
      </w:r>
      <w:r>
        <w:rPr>
          <w:color w:val="000000"/>
          <w:sz w:val="23"/>
          <w:szCs w:val="23"/>
        </w:rPr>
        <w:t xml:space="preserve">                 </w:t>
      </w:r>
      <w:r w:rsidRPr="00B74C2B">
        <w:rPr>
          <w:color w:val="000000"/>
          <w:sz w:val="23"/>
          <w:szCs w:val="23"/>
        </w:rPr>
        <w:t xml:space="preserve"> г. </w:t>
      </w:r>
      <w:proofErr w:type="spellStart"/>
      <w:r w:rsidRPr="00B74C2B">
        <w:rPr>
          <w:color w:val="000000"/>
          <w:sz w:val="23"/>
          <w:szCs w:val="23"/>
        </w:rPr>
        <w:t>Сатка</w:t>
      </w:r>
      <w:proofErr w:type="spellEnd"/>
    </w:p>
    <w:p w:rsidR="006953FD" w:rsidRPr="00B74C2B" w:rsidRDefault="006953FD" w:rsidP="00F34EE0">
      <w:pPr>
        <w:ind w:right="5102"/>
        <w:rPr>
          <w:sz w:val="23"/>
          <w:szCs w:val="23"/>
        </w:rPr>
      </w:pPr>
    </w:p>
    <w:p w:rsidR="006953FD" w:rsidRPr="00C04E30" w:rsidRDefault="006953FD" w:rsidP="00F34EE0">
      <w:pPr>
        <w:spacing w:line="360" w:lineRule="auto"/>
        <w:ind w:right="5102"/>
        <w:jc w:val="both"/>
        <w:rPr>
          <w:sz w:val="23"/>
          <w:szCs w:val="23"/>
        </w:rPr>
      </w:pPr>
      <w:r w:rsidRPr="00C04E30">
        <w:rPr>
          <w:sz w:val="23"/>
          <w:szCs w:val="23"/>
        </w:rPr>
        <w:t>О подготовке объектов жилищно-коммунального хозяйства, энергетики</w:t>
      </w:r>
      <w:r w:rsidR="000A5013">
        <w:rPr>
          <w:sz w:val="23"/>
          <w:szCs w:val="23"/>
        </w:rPr>
        <w:t xml:space="preserve">, </w:t>
      </w:r>
      <w:r w:rsidRPr="00C04E30">
        <w:rPr>
          <w:sz w:val="23"/>
          <w:szCs w:val="23"/>
        </w:rPr>
        <w:t>социальной сферы</w:t>
      </w:r>
      <w:r w:rsidR="000A5013">
        <w:rPr>
          <w:sz w:val="23"/>
          <w:szCs w:val="23"/>
        </w:rPr>
        <w:t xml:space="preserve"> и жилищного фонда </w:t>
      </w:r>
      <w:proofErr w:type="spellStart"/>
      <w:r w:rsidRPr="00C04E30">
        <w:rPr>
          <w:sz w:val="23"/>
          <w:szCs w:val="23"/>
        </w:rPr>
        <w:t>Саткинского</w:t>
      </w:r>
      <w:proofErr w:type="spellEnd"/>
      <w:r w:rsidRPr="00C04E30">
        <w:rPr>
          <w:sz w:val="23"/>
          <w:szCs w:val="23"/>
        </w:rPr>
        <w:t xml:space="preserve"> муниципального района к р</w:t>
      </w:r>
      <w:r w:rsidR="00380FE7" w:rsidRPr="00C04E30">
        <w:rPr>
          <w:sz w:val="23"/>
          <w:szCs w:val="23"/>
        </w:rPr>
        <w:t>аботе в отопительный период 20</w:t>
      </w:r>
      <w:r w:rsidR="00B6691F">
        <w:rPr>
          <w:sz w:val="23"/>
          <w:szCs w:val="23"/>
        </w:rPr>
        <w:t>2</w:t>
      </w:r>
      <w:r w:rsidR="00626FDB">
        <w:rPr>
          <w:sz w:val="23"/>
          <w:szCs w:val="23"/>
        </w:rPr>
        <w:t>1</w:t>
      </w:r>
      <w:r w:rsidR="00380FE7" w:rsidRPr="00C04E30">
        <w:rPr>
          <w:sz w:val="23"/>
          <w:szCs w:val="23"/>
        </w:rPr>
        <w:t>-20</w:t>
      </w:r>
      <w:r w:rsidR="0045240B">
        <w:rPr>
          <w:sz w:val="23"/>
          <w:szCs w:val="23"/>
        </w:rPr>
        <w:t>2</w:t>
      </w:r>
      <w:r w:rsidR="00626FDB">
        <w:rPr>
          <w:sz w:val="23"/>
          <w:szCs w:val="23"/>
        </w:rPr>
        <w:t>2</w:t>
      </w:r>
      <w:r w:rsidR="00B6691F">
        <w:rPr>
          <w:sz w:val="23"/>
          <w:szCs w:val="23"/>
        </w:rPr>
        <w:t xml:space="preserve"> г</w:t>
      </w:r>
      <w:r w:rsidRPr="00C04E30">
        <w:rPr>
          <w:sz w:val="23"/>
          <w:szCs w:val="23"/>
        </w:rPr>
        <w:t>одов</w:t>
      </w:r>
    </w:p>
    <w:p w:rsidR="009714C9" w:rsidRPr="00380FE7" w:rsidRDefault="009714C9" w:rsidP="006953FD">
      <w:pPr>
        <w:spacing w:line="360" w:lineRule="auto"/>
        <w:jc w:val="both"/>
        <w:rPr>
          <w:sz w:val="23"/>
          <w:szCs w:val="23"/>
        </w:rPr>
      </w:pPr>
    </w:p>
    <w:p w:rsidR="006953FD" w:rsidRPr="00C04E30" w:rsidRDefault="006953FD" w:rsidP="007A70FA">
      <w:pPr>
        <w:spacing w:line="360" w:lineRule="auto"/>
        <w:ind w:firstLine="567"/>
        <w:jc w:val="both"/>
      </w:pPr>
      <w:r w:rsidRPr="00380FE7">
        <w:rPr>
          <w:sz w:val="23"/>
          <w:szCs w:val="23"/>
        </w:rPr>
        <w:t xml:space="preserve">  </w:t>
      </w:r>
      <w:r w:rsidRPr="00C04E30">
        <w:t>Заслушав и обсудив информацию</w:t>
      </w:r>
      <w:proofErr w:type="gramStart"/>
      <w:r w:rsidRPr="00C04E30">
        <w:t xml:space="preserve"> </w:t>
      </w:r>
      <w:r w:rsidR="0076254F" w:rsidRPr="00C04E30">
        <w:t>П</w:t>
      </w:r>
      <w:proofErr w:type="gramEnd"/>
      <w:r w:rsidR="0076254F" w:rsidRPr="00C04E30">
        <w:t xml:space="preserve">ервого </w:t>
      </w:r>
      <w:r w:rsidR="0045240B" w:rsidRPr="00C04E30">
        <w:t>заместителя Главы</w:t>
      </w:r>
      <w:r w:rsidR="0070014C" w:rsidRPr="00C04E30">
        <w:t xml:space="preserve"> </w:t>
      </w:r>
      <w:proofErr w:type="spellStart"/>
      <w:r w:rsidR="0070014C" w:rsidRPr="00C04E30">
        <w:t>Саткинского</w:t>
      </w:r>
      <w:proofErr w:type="spellEnd"/>
      <w:r w:rsidR="0070014C" w:rsidRPr="00C04E30">
        <w:t xml:space="preserve"> муниципального района </w:t>
      </w:r>
      <w:r w:rsidRPr="00C04E30">
        <w:t>о готовности организаций жилищно-коммунального комплекса, энергетики</w:t>
      </w:r>
      <w:r w:rsidR="000A5013">
        <w:t xml:space="preserve">, </w:t>
      </w:r>
      <w:r w:rsidRPr="00C04E30">
        <w:t xml:space="preserve">социальной сферы </w:t>
      </w:r>
      <w:r w:rsidR="000A5013">
        <w:t xml:space="preserve">и жилищного фонда </w:t>
      </w:r>
      <w:r w:rsidRPr="00C04E30">
        <w:t>к работе в отопительный период 20</w:t>
      </w:r>
      <w:r w:rsidR="00B6691F">
        <w:t>2</w:t>
      </w:r>
      <w:r w:rsidR="00626FDB">
        <w:t>1</w:t>
      </w:r>
      <w:r w:rsidRPr="00C04E30">
        <w:t>-20</w:t>
      </w:r>
      <w:r w:rsidR="0045240B">
        <w:t>2</w:t>
      </w:r>
      <w:r w:rsidR="00626FDB">
        <w:t>2</w:t>
      </w:r>
      <w:r w:rsidR="006A01E4" w:rsidRPr="00C04E30">
        <w:t xml:space="preserve"> годов</w:t>
      </w:r>
    </w:p>
    <w:p w:rsidR="00B10D7A" w:rsidRPr="00380FE7" w:rsidRDefault="00B10D7A" w:rsidP="007A70FA">
      <w:pPr>
        <w:spacing w:line="360" w:lineRule="auto"/>
        <w:ind w:firstLine="567"/>
        <w:jc w:val="both"/>
      </w:pPr>
    </w:p>
    <w:p w:rsidR="006953FD" w:rsidRPr="00380FE7" w:rsidRDefault="006953FD" w:rsidP="007A70FA">
      <w:pPr>
        <w:ind w:firstLine="567"/>
        <w:jc w:val="center"/>
      </w:pPr>
      <w:r w:rsidRPr="00380FE7">
        <w:t>СОБРАНИЕ ДЕПУТАТОВ САТКИНСКОГО МУНИЦИПАЛЬНОГО РАЙОНА РЕШАЕТ:</w:t>
      </w:r>
    </w:p>
    <w:p w:rsidR="006953FD" w:rsidRPr="00380FE7" w:rsidRDefault="006953FD" w:rsidP="007A70FA">
      <w:pPr>
        <w:ind w:firstLine="567"/>
        <w:jc w:val="center"/>
      </w:pPr>
    </w:p>
    <w:p w:rsidR="00380FE7" w:rsidRDefault="007A70FA" w:rsidP="007A70FA">
      <w:pPr>
        <w:tabs>
          <w:tab w:val="left" w:pos="709"/>
        </w:tabs>
        <w:spacing w:line="360" w:lineRule="auto"/>
        <w:jc w:val="both"/>
      </w:pPr>
      <w:r>
        <w:tab/>
        <w:t xml:space="preserve">1. </w:t>
      </w:r>
      <w:r w:rsidR="0076254F" w:rsidRPr="00C04E30">
        <w:t>Принять к сведению информацию о готовности объектов жилищно-коммунального хозяйства, энергетики и социальной сферы к работе в отопительный пери</w:t>
      </w:r>
      <w:r w:rsidR="0045240B">
        <w:t>од 20</w:t>
      </w:r>
      <w:r w:rsidR="00173EB0">
        <w:t>2</w:t>
      </w:r>
      <w:r w:rsidR="00626FDB">
        <w:t>1</w:t>
      </w:r>
      <w:r w:rsidR="008B4D11" w:rsidRPr="00C04E30">
        <w:t>-20</w:t>
      </w:r>
      <w:r w:rsidR="0045240B">
        <w:t>2</w:t>
      </w:r>
      <w:r w:rsidR="00626FDB">
        <w:t>2</w:t>
      </w:r>
      <w:r w:rsidR="008B4D11" w:rsidRPr="00C04E30">
        <w:t xml:space="preserve"> годов (приложение </w:t>
      </w:r>
      <w:r w:rsidR="0076254F" w:rsidRPr="00C04E30">
        <w:t>1).</w:t>
      </w:r>
    </w:p>
    <w:p w:rsidR="000A5013" w:rsidRDefault="007A70FA" w:rsidP="007A70FA">
      <w:pPr>
        <w:tabs>
          <w:tab w:val="left" w:pos="709"/>
        </w:tabs>
        <w:spacing w:line="360" w:lineRule="auto"/>
        <w:jc w:val="both"/>
      </w:pPr>
      <w:r>
        <w:tab/>
        <w:t xml:space="preserve">2. </w:t>
      </w:r>
      <w:r w:rsidR="006258C2" w:rsidRPr="00C04E30">
        <w:t xml:space="preserve">Принять к сведению отчет о </w:t>
      </w:r>
      <w:r w:rsidR="00CB7BAE">
        <w:t>выполнени</w:t>
      </w:r>
      <w:r w:rsidR="00A14177">
        <w:t>и</w:t>
      </w:r>
      <w:r w:rsidR="00CB7BAE">
        <w:t xml:space="preserve"> </w:t>
      </w:r>
      <w:r w:rsidR="000A5013">
        <w:t>план</w:t>
      </w:r>
      <w:r w:rsidR="00CB7BAE">
        <w:t>а</w:t>
      </w:r>
      <w:r w:rsidR="000A5013">
        <w:t xml:space="preserve"> </w:t>
      </w:r>
      <w:r w:rsidR="000A5013" w:rsidRPr="000A5013">
        <w:t xml:space="preserve">организационно-технических мероприятий по подготовке теплоснабжающих, </w:t>
      </w:r>
      <w:proofErr w:type="spellStart"/>
      <w:r w:rsidR="000A5013" w:rsidRPr="000A5013">
        <w:t>теплосетевых</w:t>
      </w:r>
      <w:proofErr w:type="spellEnd"/>
      <w:r w:rsidR="000A5013" w:rsidRPr="000A5013">
        <w:t xml:space="preserve"> организаций и объектов жилого фонда </w:t>
      </w:r>
      <w:proofErr w:type="spellStart"/>
      <w:r w:rsidR="000A5013" w:rsidRPr="000A5013">
        <w:t>Саткинского</w:t>
      </w:r>
      <w:proofErr w:type="spellEnd"/>
      <w:r w:rsidR="000A5013" w:rsidRPr="000A5013">
        <w:t xml:space="preserve"> муниципального района</w:t>
      </w:r>
      <w:r w:rsidR="00CB7BAE">
        <w:t xml:space="preserve"> </w:t>
      </w:r>
      <w:r w:rsidR="0098437B" w:rsidRPr="000A5013">
        <w:t>к работе в отопительный период 20</w:t>
      </w:r>
      <w:r w:rsidR="00B6691F">
        <w:t>2</w:t>
      </w:r>
      <w:r w:rsidR="00626FDB">
        <w:t>1</w:t>
      </w:r>
      <w:r w:rsidR="0098437B" w:rsidRPr="000A5013">
        <w:t>-20</w:t>
      </w:r>
      <w:r w:rsidR="0045240B">
        <w:t>2</w:t>
      </w:r>
      <w:r w:rsidR="00626FDB">
        <w:t>2</w:t>
      </w:r>
      <w:r w:rsidR="0098437B" w:rsidRPr="000A5013">
        <w:t xml:space="preserve"> годов</w:t>
      </w:r>
      <w:r w:rsidR="0098437B">
        <w:t xml:space="preserve"> (приложение </w:t>
      </w:r>
      <w:r w:rsidR="0045240B">
        <w:t>2</w:t>
      </w:r>
      <w:r w:rsidR="0098437B">
        <w:t>).</w:t>
      </w:r>
      <w:r w:rsidR="00CB7BAE">
        <w:t xml:space="preserve"> </w:t>
      </w:r>
      <w:r w:rsidR="000A5013" w:rsidRPr="000A5013">
        <w:t xml:space="preserve"> </w:t>
      </w:r>
    </w:p>
    <w:p w:rsidR="00D30179" w:rsidRDefault="007A70FA" w:rsidP="007A70FA">
      <w:pPr>
        <w:tabs>
          <w:tab w:val="left" w:pos="709"/>
        </w:tabs>
        <w:spacing w:line="360" w:lineRule="auto"/>
        <w:jc w:val="both"/>
      </w:pPr>
      <w:r>
        <w:tab/>
        <w:t xml:space="preserve">3. </w:t>
      </w:r>
      <w:r w:rsidR="00A14177">
        <w:t xml:space="preserve">Принять к сведению отчет </w:t>
      </w:r>
      <w:r w:rsidR="00D30179" w:rsidRPr="00C04E30">
        <w:t xml:space="preserve">о </w:t>
      </w:r>
      <w:r w:rsidR="00D30179">
        <w:t>выполнени</w:t>
      </w:r>
      <w:r w:rsidR="00A14177">
        <w:t>и</w:t>
      </w:r>
      <w:r w:rsidR="00D30179">
        <w:t xml:space="preserve"> </w:t>
      </w:r>
      <w:r w:rsidR="0098437B">
        <w:t>п</w:t>
      </w:r>
      <w:r w:rsidR="00D30179" w:rsidRPr="000A5013">
        <w:t>лан</w:t>
      </w:r>
      <w:r w:rsidR="00D30179">
        <w:t>а</w:t>
      </w:r>
      <w:r w:rsidR="00D30179" w:rsidRPr="000A5013">
        <w:t xml:space="preserve"> организационно-технических мероприятий по повышению надежности работы котельных и снижению убытков предприятий жилищно-коммунального хозяйства (реконструкци</w:t>
      </w:r>
      <w:r w:rsidR="00D30179">
        <w:t>и</w:t>
      </w:r>
      <w:r w:rsidR="00D30179" w:rsidRPr="000A5013">
        <w:t xml:space="preserve"> и замен</w:t>
      </w:r>
      <w:r w:rsidR="00D30179">
        <w:t>е</w:t>
      </w:r>
      <w:r w:rsidR="00D30179" w:rsidRPr="000A5013">
        <w:t xml:space="preserve"> неэффективных котельных, модернизаци</w:t>
      </w:r>
      <w:r w:rsidR="00D30179">
        <w:t>и</w:t>
      </w:r>
      <w:r w:rsidR="00D30179" w:rsidRPr="000A5013">
        <w:t xml:space="preserve"> котельного оборудования и др.)</w:t>
      </w:r>
      <w:r w:rsidR="00D30179">
        <w:t xml:space="preserve"> </w:t>
      </w:r>
      <w:r w:rsidR="00D30179" w:rsidRPr="000A5013">
        <w:t>к работе в отопительный период 20</w:t>
      </w:r>
      <w:r w:rsidR="00B6691F">
        <w:t>2</w:t>
      </w:r>
      <w:r w:rsidR="00626FDB">
        <w:t>1</w:t>
      </w:r>
      <w:r w:rsidR="00D30179" w:rsidRPr="000A5013">
        <w:t>-20</w:t>
      </w:r>
      <w:r w:rsidR="0045240B">
        <w:t>2</w:t>
      </w:r>
      <w:r w:rsidR="00626FDB">
        <w:t>2</w:t>
      </w:r>
      <w:r w:rsidR="00D30179" w:rsidRPr="000A5013">
        <w:t xml:space="preserve"> годов </w:t>
      </w:r>
      <w:r w:rsidR="00D30179" w:rsidRPr="00C04E30">
        <w:t xml:space="preserve">(приложение </w:t>
      </w:r>
      <w:r w:rsidR="00B6691F">
        <w:t>3</w:t>
      </w:r>
      <w:r w:rsidR="00D30179" w:rsidRPr="00C04E30">
        <w:t>).</w:t>
      </w:r>
    </w:p>
    <w:p w:rsidR="00E035AA" w:rsidRDefault="007A70FA" w:rsidP="007A70FA">
      <w:pPr>
        <w:tabs>
          <w:tab w:val="left" w:pos="709"/>
        </w:tabs>
        <w:spacing w:line="360" w:lineRule="auto"/>
        <w:jc w:val="both"/>
      </w:pPr>
      <w:r>
        <w:lastRenderedPageBreak/>
        <w:tab/>
        <w:t xml:space="preserve">4. </w:t>
      </w:r>
      <w:r w:rsidR="006258C2" w:rsidRPr="00C04E30">
        <w:t xml:space="preserve">Рекомендовать Главам городских и сельских поселений </w:t>
      </w:r>
      <w:proofErr w:type="spellStart"/>
      <w:r w:rsidR="006258C2" w:rsidRPr="00C04E30">
        <w:t>Саткинского</w:t>
      </w:r>
      <w:proofErr w:type="spellEnd"/>
      <w:r w:rsidR="006258C2" w:rsidRPr="00C04E30">
        <w:t xml:space="preserve"> муниципального района и руководителям организаций коммунального комплекса, энергетики и социальной сферы</w:t>
      </w:r>
      <w:r w:rsidR="00E035AA">
        <w:t xml:space="preserve"> </w:t>
      </w:r>
      <w:r w:rsidR="00E035AA" w:rsidRPr="00C04E30">
        <w:t>взять на особый контроль</w:t>
      </w:r>
      <w:r w:rsidR="00E035AA">
        <w:t>:</w:t>
      </w:r>
    </w:p>
    <w:p w:rsidR="006258C2" w:rsidRDefault="00E035AA" w:rsidP="007A70FA">
      <w:pPr>
        <w:tabs>
          <w:tab w:val="left" w:pos="709"/>
        </w:tabs>
        <w:spacing w:line="360" w:lineRule="auto"/>
        <w:jc w:val="both"/>
      </w:pPr>
      <w:r>
        <w:tab/>
        <w:t>1)</w:t>
      </w:r>
      <w:r w:rsidR="006258C2" w:rsidRPr="00C04E30">
        <w:t xml:space="preserve"> завершение мероприятий по подготовке к отопительному периоду, принять меры по погашению задолженности предприятий жилищно-коммунального комплекса перед поставщиками т</w:t>
      </w:r>
      <w:r>
        <w:t>опливно-энергетических ресурсов;</w:t>
      </w:r>
    </w:p>
    <w:p w:rsidR="00E035AA" w:rsidRDefault="00E035AA" w:rsidP="007A70FA">
      <w:pPr>
        <w:tabs>
          <w:tab w:val="left" w:pos="709"/>
        </w:tabs>
        <w:spacing w:line="360" w:lineRule="auto"/>
        <w:jc w:val="both"/>
      </w:pPr>
      <w:r>
        <w:tab/>
        <w:t>2) рекомендации протоколов выездных комиссий по жилищно-коммунальным вопросам и экологии.</w:t>
      </w:r>
    </w:p>
    <w:p w:rsidR="00380FE7" w:rsidRPr="00C04E30" w:rsidRDefault="007A70FA" w:rsidP="007A70FA">
      <w:pPr>
        <w:tabs>
          <w:tab w:val="left" w:pos="709"/>
        </w:tabs>
        <w:spacing w:line="360" w:lineRule="auto"/>
        <w:jc w:val="both"/>
      </w:pPr>
      <w:r>
        <w:tab/>
        <w:t xml:space="preserve">5. </w:t>
      </w:r>
      <w:proofErr w:type="gramStart"/>
      <w:r w:rsidR="006953FD" w:rsidRPr="00C04E30">
        <w:t>Контроль за</w:t>
      </w:r>
      <w:proofErr w:type="gramEnd"/>
      <w:r w:rsidR="006953FD" w:rsidRPr="00C04E30">
        <w:t xml:space="preserve"> выполнением настоящего решения возложить на постоянную комиссию по жилищно-коммунальным вопросам и экологии (п</w:t>
      </w:r>
      <w:r w:rsidR="006258C2" w:rsidRPr="00C04E30">
        <w:t>редседатель</w:t>
      </w:r>
      <w:r w:rsidR="00626FDB">
        <w:t xml:space="preserve"> Бойко С.С.</w:t>
      </w:r>
      <w:r w:rsidR="006953FD" w:rsidRPr="00C04E30">
        <w:t>).</w:t>
      </w:r>
    </w:p>
    <w:p w:rsidR="00A72079" w:rsidRPr="00C04E30" w:rsidRDefault="00A72079" w:rsidP="007A70FA">
      <w:pPr>
        <w:tabs>
          <w:tab w:val="left" w:pos="960"/>
        </w:tabs>
        <w:ind w:firstLine="567"/>
        <w:jc w:val="both"/>
      </w:pPr>
    </w:p>
    <w:p w:rsidR="007A70FA" w:rsidRDefault="007A70FA" w:rsidP="007A70FA">
      <w:pPr>
        <w:tabs>
          <w:tab w:val="left" w:pos="960"/>
        </w:tabs>
        <w:ind w:firstLine="567"/>
        <w:jc w:val="both"/>
      </w:pPr>
    </w:p>
    <w:p w:rsidR="007A70FA" w:rsidRDefault="007A70FA" w:rsidP="007A70FA">
      <w:pPr>
        <w:tabs>
          <w:tab w:val="left" w:pos="960"/>
        </w:tabs>
        <w:spacing w:line="360" w:lineRule="auto"/>
        <w:ind w:firstLine="567"/>
        <w:jc w:val="both"/>
      </w:pPr>
      <w:r>
        <w:t>Председатель Собрания депутатов</w:t>
      </w:r>
    </w:p>
    <w:p w:rsidR="006953FD" w:rsidRPr="00C04E30" w:rsidRDefault="006953FD" w:rsidP="007A70FA">
      <w:pPr>
        <w:tabs>
          <w:tab w:val="left" w:pos="960"/>
        </w:tabs>
        <w:spacing w:line="360" w:lineRule="auto"/>
        <w:ind w:firstLine="567"/>
        <w:jc w:val="both"/>
      </w:pPr>
      <w:proofErr w:type="spellStart"/>
      <w:r w:rsidRPr="00C04E30">
        <w:t>Саткинского</w:t>
      </w:r>
      <w:proofErr w:type="spellEnd"/>
      <w:r w:rsidRPr="00C04E30">
        <w:t xml:space="preserve"> муниципального района    </w:t>
      </w:r>
      <w:r w:rsidR="00A72079" w:rsidRPr="00C04E30">
        <w:t xml:space="preserve">                </w:t>
      </w:r>
      <w:r w:rsidRPr="00C04E30">
        <w:t xml:space="preserve">       </w:t>
      </w:r>
      <w:r w:rsidR="006258C2" w:rsidRPr="00C04E30">
        <w:t xml:space="preserve">                     </w:t>
      </w:r>
      <w:r w:rsidRPr="00C04E30">
        <w:t xml:space="preserve">  </w:t>
      </w:r>
      <w:r w:rsidR="007A70FA">
        <w:tab/>
      </w:r>
      <w:r w:rsidR="007A70FA">
        <w:tab/>
        <w:t xml:space="preserve">Н.П. </w:t>
      </w:r>
      <w:proofErr w:type="spellStart"/>
      <w:r w:rsidR="007A70FA">
        <w:t>Бурматов</w:t>
      </w:r>
      <w:proofErr w:type="spellEnd"/>
    </w:p>
    <w:p w:rsidR="00A72079" w:rsidRDefault="00A72079" w:rsidP="007A70FA">
      <w:pPr>
        <w:pStyle w:val="a5"/>
        <w:ind w:firstLine="567"/>
        <w:jc w:val="both"/>
        <w:rPr>
          <w:b w:val="0"/>
          <w:bCs w:val="0"/>
          <w:sz w:val="24"/>
        </w:rPr>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pStyle w:val="a3"/>
        <w:ind w:firstLine="567"/>
      </w:pPr>
    </w:p>
    <w:p w:rsidR="007A70FA" w:rsidRDefault="007A70FA" w:rsidP="007A70FA">
      <w:pPr>
        <w:spacing w:line="360" w:lineRule="auto"/>
        <w:ind w:left="6237"/>
        <w:jc w:val="both"/>
        <w:rPr>
          <w:bCs/>
        </w:rPr>
      </w:pPr>
      <w:r w:rsidRPr="0097531A">
        <w:rPr>
          <w:bCs/>
        </w:rPr>
        <w:lastRenderedPageBreak/>
        <w:t xml:space="preserve">Приложение №1 к Решению Собрания депутатов </w:t>
      </w:r>
      <w:proofErr w:type="spellStart"/>
      <w:r w:rsidRPr="0097531A">
        <w:rPr>
          <w:bCs/>
        </w:rPr>
        <w:t>Саткинского</w:t>
      </w:r>
      <w:proofErr w:type="spellEnd"/>
      <w:r w:rsidRPr="0097531A">
        <w:rPr>
          <w:bCs/>
        </w:rPr>
        <w:t xml:space="preserve"> муниципального района </w:t>
      </w:r>
    </w:p>
    <w:p w:rsidR="007A70FA" w:rsidRPr="0097531A" w:rsidRDefault="007A70FA" w:rsidP="007A70FA">
      <w:pPr>
        <w:spacing w:line="360" w:lineRule="auto"/>
        <w:ind w:left="6237"/>
        <w:jc w:val="both"/>
        <w:rPr>
          <w:bCs/>
        </w:rPr>
      </w:pPr>
      <w:r w:rsidRPr="0097531A">
        <w:rPr>
          <w:bCs/>
        </w:rPr>
        <w:t xml:space="preserve">от </w:t>
      </w:r>
      <w:r w:rsidR="0046119B">
        <w:rPr>
          <w:bCs/>
        </w:rPr>
        <w:t>29 сентября 2021 года №129/23</w:t>
      </w:r>
    </w:p>
    <w:p w:rsidR="007A70FA" w:rsidRDefault="007A70FA" w:rsidP="007A70FA">
      <w:pPr>
        <w:spacing w:line="360" w:lineRule="auto"/>
        <w:ind w:firstLine="567"/>
        <w:jc w:val="center"/>
        <w:rPr>
          <w:b/>
          <w:bCs/>
        </w:rPr>
      </w:pPr>
    </w:p>
    <w:p w:rsidR="007A70FA" w:rsidRPr="0097531A" w:rsidRDefault="007A70FA" w:rsidP="007A70FA">
      <w:pPr>
        <w:spacing w:line="276" w:lineRule="auto"/>
        <w:ind w:firstLine="567"/>
        <w:jc w:val="center"/>
        <w:rPr>
          <w:bCs/>
        </w:rPr>
      </w:pPr>
      <w:r>
        <w:rPr>
          <w:bCs/>
        </w:rPr>
        <w:t xml:space="preserve">Информация </w:t>
      </w:r>
      <w:r w:rsidRPr="0097531A">
        <w:rPr>
          <w:bCs/>
        </w:rPr>
        <w:t>о готовности объектов жилищно-коммунального хозяйства, энергетики и социальной сферы к работе в отопительный период 2020-2021 годов</w:t>
      </w:r>
    </w:p>
    <w:p w:rsidR="007A70FA" w:rsidRPr="0097531A" w:rsidRDefault="007A70FA" w:rsidP="007A70FA">
      <w:pPr>
        <w:spacing w:line="276" w:lineRule="auto"/>
        <w:ind w:firstLine="567"/>
        <w:rPr>
          <w:bCs/>
        </w:rPr>
      </w:pPr>
    </w:p>
    <w:p w:rsidR="007A70FA" w:rsidRPr="00AB7624" w:rsidRDefault="007A70FA" w:rsidP="007A70FA">
      <w:pPr>
        <w:pStyle w:val="a9"/>
        <w:spacing w:line="276" w:lineRule="auto"/>
        <w:ind w:firstLine="567"/>
        <w:jc w:val="both"/>
        <w:rPr>
          <w:rFonts w:ascii="Times New Roman" w:hAnsi="Times New Roman" w:cs="Arial"/>
          <w:bCs/>
          <w:sz w:val="24"/>
          <w:szCs w:val="24"/>
        </w:rPr>
      </w:pPr>
      <w:r w:rsidRPr="00AB7624">
        <w:rPr>
          <w:rFonts w:ascii="Times New Roman" w:hAnsi="Times New Roman" w:cs="Arial"/>
          <w:bCs/>
          <w:sz w:val="24"/>
          <w:szCs w:val="24"/>
        </w:rPr>
        <w:t xml:space="preserve">В </w:t>
      </w:r>
      <w:proofErr w:type="spellStart"/>
      <w:r w:rsidRPr="00AB7624">
        <w:rPr>
          <w:rFonts w:ascii="Times New Roman" w:hAnsi="Times New Roman" w:cs="Arial"/>
          <w:bCs/>
          <w:sz w:val="24"/>
          <w:szCs w:val="24"/>
        </w:rPr>
        <w:t>Саткинском</w:t>
      </w:r>
      <w:proofErr w:type="spellEnd"/>
      <w:r w:rsidRPr="00AB7624">
        <w:rPr>
          <w:rFonts w:ascii="Times New Roman" w:hAnsi="Times New Roman" w:cs="Arial"/>
          <w:bCs/>
          <w:sz w:val="24"/>
          <w:szCs w:val="24"/>
        </w:rPr>
        <w:t xml:space="preserve"> муниципальном районе утверждено постановление администрации от 18.03.2021г. №242 «О подготовке объектов ЖКХ, энергетики и социальной сферы к ОЗП 2021-2022г.г.» (копия постановления направлена в Министерство строительства и инфраструктуры Челябинской области).</w:t>
      </w:r>
    </w:p>
    <w:p w:rsidR="007A70FA" w:rsidRPr="00AB7624" w:rsidRDefault="007A70FA" w:rsidP="007A70FA">
      <w:pPr>
        <w:pStyle w:val="a9"/>
        <w:spacing w:line="276" w:lineRule="auto"/>
        <w:ind w:firstLine="567"/>
        <w:jc w:val="both"/>
        <w:rPr>
          <w:rFonts w:ascii="Times New Roman" w:hAnsi="Times New Roman" w:cs="Arial"/>
          <w:bCs/>
          <w:sz w:val="24"/>
          <w:szCs w:val="24"/>
        </w:rPr>
      </w:pPr>
      <w:proofErr w:type="gramStart"/>
      <w:r w:rsidRPr="00AB7624">
        <w:rPr>
          <w:rFonts w:ascii="Times New Roman" w:hAnsi="Times New Roman" w:cs="Arial"/>
          <w:bCs/>
          <w:sz w:val="24"/>
          <w:szCs w:val="24"/>
        </w:rPr>
        <w:t xml:space="preserve">В 2021 году проведена внеплановая проверка </w:t>
      </w:r>
      <w:proofErr w:type="spellStart"/>
      <w:r w:rsidRPr="00AB7624">
        <w:rPr>
          <w:rFonts w:ascii="Times New Roman" w:hAnsi="Times New Roman" w:cs="Arial"/>
          <w:bCs/>
          <w:sz w:val="24"/>
          <w:szCs w:val="24"/>
        </w:rPr>
        <w:t>Ростехнадзора</w:t>
      </w:r>
      <w:proofErr w:type="spellEnd"/>
      <w:r w:rsidRPr="00AB7624">
        <w:rPr>
          <w:rFonts w:ascii="Times New Roman" w:hAnsi="Times New Roman" w:cs="Arial"/>
          <w:bCs/>
          <w:sz w:val="24"/>
          <w:szCs w:val="24"/>
        </w:rPr>
        <w:t xml:space="preserve"> в ООО «ЖКХ-Бердяуш», по результатам которой выданы предписания №П-330-39/1 от 13.09.2021г. на 23 пункта со сроком устранения нарушений до 01.10.2021г. и №П330-39/2 от 13.09.2021г. на 4 пункта со сроком устранения нарушений до 01.08.2022г.</w:t>
      </w:r>
      <w:r>
        <w:rPr>
          <w:rFonts w:ascii="Times New Roman" w:hAnsi="Times New Roman" w:cs="Arial"/>
          <w:bCs/>
          <w:sz w:val="24"/>
          <w:szCs w:val="24"/>
        </w:rPr>
        <w:t xml:space="preserve"> Исполнение предписаний в указанные сроки находится на контроле Главы </w:t>
      </w:r>
      <w:proofErr w:type="spellStart"/>
      <w:r>
        <w:rPr>
          <w:rFonts w:ascii="Times New Roman" w:hAnsi="Times New Roman" w:cs="Arial"/>
          <w:bCs/>
          <w:sz w:val="24"/>
          <w:szCs w:val="24"/>
        </w:rPr>
        <w:t>Бердяушского</w:t>
      </w:r>
      <w:proofErr w:type="spellEnd"/>
      <w:r>
        <w:rPr>
          <w:rFonts w:ascii="Times New Roman" w:hAnsi="Times New Roman" w:cs="Arial"/>
          <w:bCs/>
          <w:sz w:val="24"/>
          <w:szCs w:val="24"/>
        </w:rPr>
        <w:t xml:space="preserve"> городского поселения.</w:t>
      </w:r>
      <w:proofErr w:type="gramEnd"/>
    </w:p>
    <w:p w:rsidR="007A70FA" w:rsidRPr="0084707A" w:rsidRDefault="007A70FA" w:rsidP="007A70FA">
      <w:pPr>
        <w:spacing w:line="276" w:lineRule="auto"/>
        <w:ind w:firstLine="567"/>
        <w:jc w:val="both"/>
        <w:rPr>
          <w:sz w:val="32"/>
          <w:szCs w:val="32"/>
        </w:rPr>
      </w:pPr>
      <w:r w:rsidRPr="00AB7624">
        <w:rPr>
          <w:bCs/>
        </w:rPr>
        <w:t>Планы мероприятий по подготовке к ОЗП, ликвидации неэффективных котельных, графики проведения противоаварийных тренировок сформированы. Отчеты по планам мероприятий прилагаются.</w:t>
      </w:r>
      <w:r>
        <w:rPr>
          <w:bCs/>
        </w:rPr>
        <w:t xml:space="preserve"> </w:t>
      </w:r>
      <w:r w:rsidRPr="00AB7624">
        <w:rPr>
          <w:bCs/>
        </w:rPr>
        <w:t xml:space="preserve">Объем финансирования составит </w:t>
      </w:r>
      <w:r>
        <w:rPr>
          <w:bCs/>
        </w:rPr>
        <w:t>112,2</w:t>
      </w:r>
      <w:r w:rsidRPr="00AB7624">
        <w:rPr>
          <w:bCs/>
        </w:rPr>
        <w:t xml:space="preserve"> млн. рублей, из них: средства областного бюджета – </w:t>
      </w:r>
      <w:r>
        <w:rPr>
          <w:bCs/>
        </w:rPr>
        <w:t>15,3</w:t>
      </w:r>
      <w:r w:rsidRPr="00AB7624">
        <w:rPr>
          <w:bCs/>
        </w:rPr>
        <w:t xml:space="preserve"> млн</w:t>
      </w:r>
      <w:proofErr w:type="gramStart"/>
      <w:r w:rsidRPr="00AB7624">
        <w:rPr>
          <w:bCs/>
        </w:rPr>
        <w:t>.р</w:t>
      </w:r>
      <w:proofErr w:type="gramEnd"/>
      <w:r w:rsidRPr="00AB7624">
        <w:rPr>
          <w:bCs/>
        </w:rPr>
        <w:t xml:space="preserve">уб., местного бюджета – </w:t>
      </w:r>
      <w:r>
        <w:rPr>
          <w:bCs/>
        </w:rPr>
        <w:t>37,0</w:t>
      </w:r>
      <w:r w:rsidRPr="00AB7624">
        <w:rPr>
          <w:bCs/>
        </w:rPr>
        <w:t xml:space="preserve">млн. рублей, собственные средства предприятий коммунального комплекса – 59,9 млн. рублей. Дефицит денежных средств составляет 488,8 млн. рублей. На сегодняшний день освоение составляет порядка </w:t>
      </w:r>
      <w:r>
        <w:rPr>
          <w:bCs/>
        </w:rPr>
        <w:t>66</w:t>
      </w:r>
      <w:r w:rsidRPr="00AB7624">
        <w:rPr>
          <w:bCs/>
        </w:rPr>
        <w:t>%.</w:t>
      </w:r>
      <w:r w:rsidRPr="0084707A">
        <w:rPr>
          <w:sz w:val="32"/>
          <w:szCs w:val="32"/>
        </w:rPr>
        <w:t xml:space="preserve"> </w:t>
      </w:r>
    </w:p>
    <w:p w:rsidR="007A70FA" w:rsidRPr="00AB7624" w:rsidRDefault="007A70FA" w:rsidP="007A70FA">
      <w:pPr>
        <w:pStyle w:val="a9"/>
        <w:spacing w:line="276" w:lineRule="auto"/>
        <w:ind w:firstLine="567"/>
        <w:jc w:val="both"/>
        <w:rPr>
          <w:rFonts w:ascii="Times New Roman" w:hAnsi="Times New Roman" w:cs="Arial"/>
          <w:bCs/>
          <w:sz w:val="24"/>
          <w:szCs w:val="24"/>
        </w:rPr>
      </w:pPr>
      <w:r w:rsidRPr="00AB7624">
        <w:rPr>
          <w:rFonts w:ascii="Times New Roman" w:hAnsi="Times New Roman" w:cs="Arial"/>
          <w:bCs/>
          <w:sz w:val="24"/>
          <w:szCs w:val="24"/>
        </w:rPr>
        <w:t>Выполнение работ продолжается.</w:t>
      </w:r>
    </w:p>
    <w:p w:rsidR="007A70FA" w:rsidRPr="00AB7624" w:rsidRDefault="007A70FA" w:rsidP="007A70FA">
      <w:pPr>
        <w:tabs>
          <w:tab w:val="left" w:pos="709"/>
        </w:tabs>
        <w:spacing w:line="276" w:lineRule="auto"/>
        <w:ind w:firstLine="567"/>
        <w:jc w:val="both"/>
        <w:rPr>
          <w:bCs/>
        </w:rPr>
      </w:pPr>
      <w:r w:rsidRPr="00AB7624">
        <w:rPr>
          <w:bCs/>
        </w:rPr>
        <w:t xml:space="preserve">Приказом Уральского управления </w:t>
      </w:r>
      <w:proofErr w:type="spellStart"/>
      <w:r w:rsidRPr="00AB7624">
        <w:rPr>
          <w:bCs/>
        </w:rPr>
        <w:t>Ростехнадзора</w:t>
      </w:r>
      <w:proofErr w:type="spellEnd"/>
      <w:r w:rsidRPr="00AB7624">
        <w:rPr>
          <w:bCs/>
        </w:rPr>
        <w:t xml:space="preserve"> назначена проверка готовности к отопительному периоду 2021-2022 годов </w:t>
      </w:r>
      <w:proofErr w:type="spellStart"/>
      <w:r w:rsidRPr="00AB7624">
        <w:rPr>
          <w:bCs/>
        </w:rPr>
        <w:t>Саткинского</w:t>
      </w:r>
      <w:proofErr w:type="spellEnd"/>
      <w:r w:rsidRPr="00AB7624">
        <w:rPr>
          <w:bCs/>
        </w:rPr>
        <w:t xml:space="preserve"> муниципального района. Период проверки с 11 октября по 15 октября 2021 года. По результатам будет выдан акт проверки и паспорт готовности к отопительному периоду 2021-2022г.г. </w:t>
      </w:r>
    </w:p>
    <w:p w:rsidR="007A70FA" w:rsidRPr="00AB7624" w:rsidRDefault="007A70FA" w:rsidP="007A70FA">
      <w:pPr>
        <w:tabs>
          <w:tab w:val="left" w:pos="709"/>
        </w:tabs>
        <w:spacing w:line="276" w:lineRule="auto"/>
        <w:ind w:firstLine="567"/>
        <w:jc w:val="both"/>
        <w:rPr>
          <w:bCs/>
        </w:rPr>
      </w:pPr>
      <w:r w:rsidRPr="00AB7624">
        <w:rPr>
          <w:bCs/>
        </w:rPr>
        <w:t>Запуск котельных по поселениям начался с 10 сентября:</w:t>
      </w:r>
    </w:p>
    <w:p w:rsidR="007A70FA" w:rsidRPr="00AB7624" w:rsidRDefault="007A70FA" w:rsidP="007A70FA">
      <w:pPr>
        <w:spacing w:line="276" w:lineRule="auto"/>
        <w:ind w:firstLine="567"/>
        <w:jc w:val="both"/>
        <w:rPr>
          <w:bCs/>
        </w:rPr>
      </w:pPr>
      <w:proofErr w:type="spellStart"/>
      <w:r w:rsidRPr="00AB7624">
        <w:rPr>
          <w:bCs/>
        </w:rPr>
        <w:t>Саткинское</w:t>
      </w:r>
      <w:proofErr w:type="spellEnd"/>
      <w:r w:rsidRPr="00AB7624">
        <w:rPr>
          <w:bCs/>
        </w:rPr>
        <w:t xml:space="preserve"> городское поселение – с 13.09.2021 соц. объекты, с 15.09.2021г. жил</w:t>
      </w:r>
      <w:proofErr w:type="gramStart"/>
      <w:r w:rsidRPr="00AB7624">
        <w:rPr>
          <w:bCs/>
        </w:rPr>
        <w:t>.</w:t>
      </w:r>
      <w:proofErr w:type="gramEnd"/>
      <w:r w:rsidRPr="00AB7624">
        <w:rPr>
          <w:bCs/>
        </w:rPr>
        <w:t xml:space="preserve"> </w:t>
      </w:r>
      <w:proofErr w:type="gramStart"/>
      <w:r w:rsidRPr="00AB7624">
        <w:rPr>
          <w:bCs/>
        </w:rPr>
        <w:t>ф</w:t>
      </w:r>
      <w:proofErr w:type="gramEnd"/>
      <w:r w:rsidRPr="00AB7624">
        <w:rPr>
          <w:bCs/>
        </w:rPr>
        <w:t>онд, прочие потребители.</w:t>
      </w:r>
    </w:p>
    <w:p w:rsidR="007A70FA" w:rsidRPr="00AB7624" w:rsidRDefault="007A70FA" w:rsidP="007A70FA">
      <w:pPr>
        <w:spacing w:line="276" w:lineRule="auto"/>
        <w:ind w:firstLine="567"/>
        <w:jc w:val="both"/>
        <w:rPr>
          <w:bCs/>
        </w:rPr>
      </w:pPr>
      <w:proofErr w:type="spellStart"/>
      <w:r w:rsidRPr="00AB7624">
        <w:rPr>
          <w:bCs/>
        </w:rPr>
        <w:t>Бакальское</w:t>
      </w:r>
      <w:proofErr w:type="spellEnd"/>
      <w:r w:rsidRPr="00AB7624">
        <w:rPr>
          <w:bCs/>
        </w:rPr>
        <w:t xml:space="preserve"> городское поселение –</w:t>
      </w:r>
      <w:r>
        <w:rPr>
          <w:bCs/>
        </w:rPr>
        <w:t xml:space="preserve"> с 17.09.2021г.</w:t>
      </w:r>
    </w:p>
    <w:p w:rsidR="007A70FA" w:rsidRPr="00AB7624" w:rsidRDefault="007A70FA" w:rsidP="007A70FA">
      <w:pPr>
        <w:spacing w:line="276" w:lineRule="auto"/>
        <w:ind w:firstLine="567"/>
        <w:jc w:val="both"/>
        <w:rPr>
          <w:bCs/>
        </w:rPr>
      </w:pPr>
      <w:proofErr w:type="spellStart"/>
      <w:r w:rsidRPr="00AB7624">
        <w:rPr>
          <w:bCs/>
        </w:rPr>
        <w:t>Бердяушское</w:t>
      </w:r>
      <w:proofErr w:type="spellEnd"/>
      <w:r w:rsidRPr="00AB7624">
        <w:rPr>
          <w:bCs/>
        </w:rPr>
        <w:t xml:space="preserve"> городское поселение – 17.09.2021г.</w:t>
      </w:r>
    </w:p>
    <w:p w:rsidR="007A70FA" w:rsidRPr="00AB7624" w:rsidRDefault="007A70FA" w:rsidP="007A70FA">
      <w:pPr>
        <w:spacing w:line="276" w:lineRule="auto"/>
        <w:ind w:firstLine="567"/>
        <w:jc w:val="both"/>
        <w:rPr>
          <w:bCs/>
        </w:rPr>
      </w:pPr>
      <w:r w:rsidRPr="00AB7624">
        <w:rPr>
          <w:bCs/>
        </w:rPr>
        <w:t>Межевое городское поселение –16.09.2021г.</w:t>
      </w:r>
    </w:p>
    <w:p w:rsidR="007A70FA" w:rsidRPr="00AB7624" w:rsidRDefault="007A70FA" w:rsidP="007A70FA">
      <w:pPr>
        <w:spacing w:line="276" w:lineRule="auto"/>
        <w:ind w:firstLine="567"/>
        <w:jc w:val="both"/>
        <w:rPr>
          <w:bCs/>
        </w:rPr>
      </w:pPr>
      <w:proofErr w:type="spellStart"/>
      <w:r w:rsidRPr="00AB7624">
        <w:rPr>
          <w:bCs/>
        </w:rPr>
        <w:t>Сулеинское</w:t>
      </w:r>
      <w:proofErr w:type="spellEnd"/>
      <w:r w:rsidRPr="00AB7624">
        <w:rPr>
          <w:bCs/>
        </w:rPr>
        <w:t xml:space="preserve"> городское поселение - с 17.09.2021г.</w:t>
      </w:r>
    </w:p>
    <w:p w:rsidR="007A70FA" w:rsidRPr="00AB7624" w:rsidRDefault="007A70FA" w:rsidP="007A70FA">
      <w:pPr>
        <w:spacing w:line="276" w:lineRule="auto"/>
        <w:ind w:firstLine="567"/>
        <w:jc w:val="both"/>
        <w:rPr>
          <w:bCs/>
        </w:rPr>
      </w:pPr>
      <w:proofErr w:type="spellStart"/>
      <w:r w:rsidRPr="00AB7624">
        <w:rPr>
          <w:bCs/>
        </w:rPr>
        <w:t>Айлинское</w:t>
      </w:r>
      <w:proofErr w:type="spellEnd"/>
      <w:r w:rsidRPr="00AB7624">
        <w:rPr>
          <w:bCs/>
        </w:rPr>
        <w:t xml:space="preserve"> сельское поселение -  15.09.2021г.</w:t>
      </w:r>
    </w:p>
    <w:p w:rsidR="007A70FA" w:rsidRPr="00AB7624" w:rsidRDefault="007A70FA" w:rsidP="007A70FA">
      <w:pPr>
        <w:spacing w:line="276" w:lineRule="auto"/>
        <w:ind w:firstLine="567"/>
        <w:jc w:val="both"/>
        <w:rPr>
          <w:bCs/>
        </w:rPr>
      </w:pPr>
      <w:r w:rsidRPr="00AB7624">
        <w:rPr>
          <w:bCs/>
        </w:rPr>
        <w:t>Романовское сельское поселение –10.09.2021г.</w:t>
      </w:r>
    </w:p>
    <w:p w:rsidR="007A70FA" w:rsidRDefault="007A70FA" w:rsidP="007A70FA">
      <w:pPr>
        <w:spacing w:line="276" w:lineRule="auto"/>
        <w:ind w:firstLine="567"/>
        <w:jc w:val="both"/>
      </w:pPr>
      <w:r>
        <w:rPr>
          <w:bCs/>
        </w:rPr>
        <w:t>Все 24 котельные запущены, п</w:t>
      </w:r>
      <w:r w:rsidRPr="00AB7624">
        <w:rPr>
          <w:bCs/>
        </w:rPr>
        <w:t>ервоначально запустили объекты социальной сферы, далее – многоквартирные дома</w:t>
      </w:r>
      <w:r w:rsidRPr="0009108F">
        <w:t>.</w:t>
      </w:r>
      <w:r>
        <w:t xml:space="preserve"> На сегодняшний день запущено 100% объектов, ведутся работы по перепуску </w:t>
      </w:r>
      <w:proofErr w:type="spellStart"/>
      <w:r>
        <w:t>завоздушенных</w:t>
      </w:r>
      <w:proofErr w:type="spellEnd"/>
      <w:r>
        <w:t xml:space="preserve"> стояков в квартирах.</w:t>
      </w:r>
      <w:bookmarkStart w:id="0" w:name="_GoBack"/>
      <w:bookmarkEnd w:id="0"/>
    </w:p>
    <w:p w:rsidR="007A70FA" w:rsidRPr="00623CF5" w:rsidRDefault="007A70FA" w:rsidP="007A70FA">
      <w:pPr>
        <w:spacing w:line="276" w:lineRule="auto"/>
        <w:ind w:firstLine="567"/>
        <w:jc w:val="both"/>
      </w:pPr>
      <w:proofErr w:type="gramStart"/>
      <w:r w:rsidRPr="00623CF5">
        <w:t xml:space="preserve">Задолженность организаций коммунального комплекса </w:t>
      </w:r>
      <w:proofErr w:type="spellStart"/>
      <w:r w:rsidRPr="00623CF5">
        <w:t>Саткинского</w:t>
      </w:r>
      <w:proofErr w:type="spellEnd"/>
      <w:r w:rsidRPr="00623CF5">
        <w:t xml:space="preserve"> муниципального района перед основными поставщиками топливно-энергетических ресурсов на 14.09.2021 составила 303,23 млн. руб.) (увеличилась на 18,6 % по сравнению с аналогичным периодом на 01.09.2020) в том числе:</w:t>
      </w:r>
      <w:proofErr w:type="gramEnd"/>
    </w:p>
    <w:p w:rsidR="007A70FA" w:rsidRDefault="007A70FA" w:rsidP="007A70FA">
      <w:pPr>
        <w:tabs>
          <w:tab w:val="left" w:pos="0"/>
        </w:tabs>
        <w:autoSpaceDN w:val="0"/>
        <w:spacing w:line="276" w:lineRule="auto"/>
        <w:jc w:val="both"/>
      </w:pPr>
      <w:r>
        <w:tab/>
        <w:t xml:space="preserve">а) </w:t>
      </w:r>
      <w:r w:rsidRPr="00623CF5">
        <w:t>за газ – 157,33 млн. руб</w:t>
      </w:r>
      <w:proofErr w:type="gramStart"/>
      <w:r w:rsidRPr="00623CF5">
        <w:t>.(</w:t>
      </w:r>
      <w:proofErr w:type="gramEnd"/>
      <w:r w:rsidRPr="00623CF5">
        <w:t xml:space="preserve"> с учетом транспортировки);</w:t>
      </w:r>
    </w:p>
    <w:p w:rsidR="007A70FA" w:rsidRDefault="007A70FA" w:rsidP="007A70FA">
      <w:pPr>
        <w:tabs>
          <w:tab w:val="left" w:pos="0"/>
        </w:tabs>
        <w:autoSpaceDN w:val="0"/>
        <w:spacing w:line="276" w:lineRule="auto"/>
        <w:jc w:val="both"/>
      </w:pPr>
      <w:r>
        <w:tab/>
      </w:r>
      <w:proofErr w:type="gramStart"/>
      <w:r>
        <w:t xml:space="preserve">б) </w:t>
      </w:r>
      <w:r w:rsidRPr="00623CF5">
        <w:t>за электроэнергию – 122,04</w:t>
      </w:r>
      <w:r w:rsidRPr="00623CF5">
        <w:rPr>
          <w:color w:val="FF0000"/>
        </w:rPr>
        <w:t xml:space="preserve"> </w:t>
      </w:r>
      <w:r w:rsidRPr="00623CF5">
        <w:t>млн. руб. (в том числе задолженность перед ПАО «</w:t>
      </w:r>
      <w:proofErr w:type="spellStart"/>
      <w:r w:rsidRPr="00623CF5">
        <w:t>Челябэнергосбыт</w:t>
      </w:r>
      <w:proofErr w:type="spellEnd"/>
      <w:r w:rsidRPr="00623CF5">
        <w:t>» - 40,83 млн. рублей, ОАО МРСК Урала – 12,9 млн. рублей, ООО «</w:t>
      </w:r>
      <w:proofErr w:type="spellStart"/>
      <w:r w:rsidRPr="00623CF5">
        <w:t>Уралэнергосбыт</w:t>
      </w:r>
      <w:proofErr w:type="spellEnd"/>
      <w:r w:rsidRPr="00623CF5">
        <w:t>» - 68,31 млн. рублей);</w:t>
      </w:r>
      <w:proofErr w:type="gramEnd"/>
    </w:p>
    <w:p w:rsidR="007A70FA" w:rsidRDefault="007A70FA" w:rsidP="007A70FA">
      <w:pPr>
        <w:tabs>
          <w:tab w:val="left" w:pos="0"/>
        </w:tabs>
        <w:autoSpaceDN w:val="0"/>
        <w:spacing w:line="276" w:lineRule="auto"/>
        <w:jc w:val="both"/>
      </w:pPr>
      <w:r>
        <w:lastRenderedPageBreak/>
        <w:tab/>
        <w:t xml:space="preserve">в) </w:t>
      </w:r>
      <w:r w:rsidRPr="00623CF5">
        <w:t>за мазут – 21,06 млн. руб.</w:t>
      </w:r>
    </w:p>
    <w:p w:rsidR="007A70FA" w:rsidRPr="00623CF5" w:rsidRDefault="007A70FA" w:rsidP="007A70FA">
      <w:pPr>
        <w:tabs>
          <w:tab w:val="left" w:pos="0"/>
        </w:tabs>
        <w:autoSpaceDN w:val="0"/>
        <w:spacing w:line="276" w:lineRule="auto"/>
        <w:jc w:val="both"/>
      </w:pPr>
      <w:r>
        <w:tab/>
        <w:t xml:space="preserve">г) </w:t>
      </w:r>
      <w:r w:rsidRPr="00623CF5">
        <w:t>за уголь – 2,8 млн</w:t>
      </w:r>
      <w:proofErr w:type="gramStart"/>
      <w:r w:rsidRPr="00623CF5">
        <w:t>.р</w:t>
      </w:r>
      <w:proofErr w:type="gramEnd"/>
      <w:r w:rsidRPr="00623CF5">
        <w:t>уб.</w:t>
      </w:r>
    </w:p>
    <w:p w:rsidR="007A70FA" w:rsidRPr="00623CF5" w:rsidRDefault="007A70FA" w:rsidP="007A70FA">
      <w:pPr>
        <w:spacing w:line="276" w:lineRule="auto"/>
        <w:ind w:firstLine="567"/>
        <w:jc w:val="both"/>
      </w:pPr>
      <w:r w:rsidRPr="00623CF5">
        <w:t>Из указанной задолженности 97,7% составляют долги предприятий, осуществляющих деятельность в сфере водоснабжения, теплоснабжения (МУП "Водоканал-Сервис", ООО "</w:t>
      </w:r>
      <w:proofErr w:type="spellStart"/>
      <w:r w:rsidRPr="00623CF5">
        <w:t>УралЭнергоДевелопмент</w:t>
      </w:r>
      <w:proofErr w:type="spellEnd"/>
      <w:r w:rsidRPr="00623CF5">
        <w:t>", МУП "</w:t>
      </w:r>
      <w:proofErr w:type="spellStart"/>
      <w:r w:rsidRPr="00623CF5">
        <w:t>Теплосервис</w:t>
      </w:r>
      <w:proofErr w:type="spellEnd"/>
      <w:r w:rsidRPr="00623CF5">
        <w:t>", МУП «УКЖКХ» г. Бакала,  ООО «</w:t>
      </w:r>
      <w:proofErr w:type="spellStart"/>
      <w:r w:rsidRPr="00623CF5">
        <w:t>КОНиС</w:t>
      </w:r>
      <w:proofErr w:type="spellEnd"/>
      <w:r w:rsidRPr="00623CF5">
        <w:t>», ООО "ЖКХ-Бердяуш").</w:t>
      </w:r>
    </w:p>
    <w:p w:rsidR="007A70FA" w:rsidRPr="00623CF5" w:rsidRDefault="007A70FA" w:rsidP="007A70FA">
      <w:pPr>
        <w:spacing w:line="276" w:lineRule="auto"/>
        <w:ind w:firstLine="567"/>
        <w:jc w:val="both"/>
      </w:pPr>
      <w:r w:rsidRPr="00623CF5">
        <w:t xml:space="preserve">Причинами задолженности за </w:t>
      </w:r>
      <w:proofErr w:type="spellStart"/>
      <w:r w:rsidRPr="00623CF5">
        <w:t>топливн</w:t>
      </w:r>
      <w:proofErr w:type="gramStart"/>
      <w:r w:rsidRPr="00623CF5">
        <w:t>о</w:t>
      </w:r>
      <w:proofErr w:type="spellEnd"/>
      <w:r w:rsidRPr="00623CF5">
        <w:t>-</w:t>
      </w:r>
      <w:proofErr w:type="gramEnd"/>
      <w:r w:rsidRPr="00623CF5">
        <w:t xml:space="preserve"> энергетические ресурсы являются:</w:t>
      </w:r>
    </w:p>
    <w:p w:rsidR="007A70FA" w:rsidRPr="00623CF5" w:rsidRDefault="007A70FA" w:rsidP="007A70FA">
      <w:pPr>
        <w:pStyle w:val="ac"/>
        <w:widowControl/>
        <w:numPr>
          <w:ilvl w:val="0"/>
          <w:numId w:val="10"/>
        </w:numPr>
        <w:autoSpaceDE/>
        <w:adjustRightInd/>
        <w:spacing w:after="160" w:line="276" w:lineRule="auto"/>
        <w:ind w:left="0" w:firstLine="567"/>
        <w:jc w:val="both"/>
        <w:rPr>
          <w:rFonts w:ascii="Times New Roman" w:hAnsi="Times New Roman" w:cs="Times New Roman"/>
          <w:sz w:val="24"/>
          <w:szCs w:val="24"/>
        </w:rPr>
      </w:pPr>
      <w:r w:rsidRPr="00623CF5">
        <w:rPr>
          <w:rFonts w:ascii="Times New Roman" w:hAnsi="Times New Roman" w:cs="Times New Roman"/>
          <w:sz w:val="24"/>
          <w:szCs w:val="24"/>
        </w:rPr>
        <w:t>высокий уровень износа объектов коммунальной инфраструктуры, и как следствие, высокие потери коммунальных ресурсов и недополученные доходы;</w:t>
      </w:r>
    </w:p>
    <w:p w:rsidR="007A70FA" w:rsidRPr="00623CF5" w:rsidRDefault="007A70FA" w:rsidP="007A70FA">
      <w:pPr>
        <w:pStyle w:val="ac"/>
        <w:widowControl/>
        <w:numPr>
          <w:ilvl w:val="0"/>
          <w:numId w:val="10"/>
        </w:numPr>
        <w:autoSpaceDE/>
        <w:adjustRightInd/>
        <w:spacing w:after="160" w:line="276" w:lineRule="auto"/>
        <w:ind w:left="0" w:firstLine="567"/>
        <w:jc w:val="both"/>
        <w:rPr>
          <w:rFonts w:ascii="Times New Roman" w:hAnsi="Times New Roman" w:cs="Times New Roman"/>
          <w:sz w:val="24"/>
          <w:szCs w:val="24"/>
        </w:rPr>
      </w:pPr>
      <w:r w:rsidRPr="00623CF5">
        <w:rPr>
          <w:rFonts w:ascii="Times New Roman" w:hAnsi="Times New Roman" w:cs="Times New Roman"/>
          <w:sz w:val="24"/>
          <w:szCs w:val="24"/>
        </w:rPr>
        <w:t>ограничение в соответствии со сценарными условиями роста тарифов (дисбаланс индексов роста тарифов).</w:t>
      </w:r>
    </w:p>
    <w:p w:rsidR="007A70FA" w:rsidRPr="00623CF5" w:rsidRDefault="007A70FA" w:rsidP="007A70FA">
      <w:pPr>
        <w:spacing w:line="276" w:lineRule="auto"/>
        <w:ind w:firstLine="567"/>
        <w:jc w:val="both"/>
      </w:pPr>
      <w:r w:rsidRPr="00623CF5">
        <w:t>Погашение образовавшейся задолженности предполагается за счет:</w:t>
      </w:r>
    </w:p>
    <w:p w:rsidR="007A70FA" w:rsidRPr="00623CF5" w:rsidRDefault="007A70FA" w:rsidP="007A70FA">
      <w:pPr>
        <w:spacing w:line="276" w:lineRule="auto"/>
        <w:ind w:firstLine="567"/>
        <w:jc w:val="both"/>
        <w:rPr>
          <w:b/>
        </w:rPr>
      </w:pPr>
      <w:r w:rsidRPr="00623CF5">
        <w:t>- текущих платежей, поступивших от населения, бюджетных организаций и прочих потребителей за предоставленные коммунальные услуги;</w:t>
      </w:r>
    </w:p>
    <w:p w:rsidR="007A70FA" w:rsidRPr="00623CF5" w:rsidRDefault="007A70FA" w:rsidP="007A70FA">
      <w:pPr>
        <w:spacing w:line="276" w:lineRule="auto"/>
        <w:ind w:firstLine="567"/>
        <w:jc w:val="both"/>
      </w:pPr>
      <w:proofErr w:type="gramStart"/>
      <w:r w:rsidRPr="00623CF5">
        <w:t>-</w:t>
      </w:r>
      <w:r>
        <w:t xml:space="preserve"> </w:t>
      </w:r>
      <w:r w:rsidRPr="00623CF5">
        <w:t xml:space="preserve">средств, взысканных в ходе проведенной </w:t>
      </w:r>
      <w:proofErr w:type="spellStart"/>
      <w:r w:rsidRPr="00623CF5">
        <w:t>претензионно-исковой</w:t>
      </w:r>
      <w:proofErr w:type="spellEnd"/>
      <w:r w:rsidRPr="00623CF5">
        <w:t xml:space="preserve"> деятельности по взысканию дебиторской задолженности: (по </w:t>
      </w:r>
      <w:proofErr w:type="spellStart"/>
      <w:r w:rsidRPr="00623CF5">
        <w:t>Саткинскому</w:t>
      </w:r>
      <w:proofErr w:type="spellEnd"/>
      <w:r w:rsidRPr="00623CF5">
        <w:t xml:space="preserve"> муниципальному району за 6 месяцев 2021 года подано 885</w:t>
      </w:r>
      <w:r w:rsidRPr="00623CF5">
        <w:rPr>
          <w:color w:val="FF0000"/>
        </w:rPr>
        <w:t xml:space="preserve"> </w:t>
      </w:r>
      <w:r w:rsidRPr="00623CF5">
        <w:t xml:space="preserve">иска на сумму 112,656 млн. руб. </w:t>
      </w:r>
      <w:proofErr w:type="gramEnd"/>
    </w:p>
    <w:p w:rsidR="007A70FA" w:rsidRPr="00623CF5" w:rsidRDefault="007A70FA" w:rsidP="007A70FA">
      <w:pPr>
        <w:spacing w:line="276" w:lineRule="auto"/>
        <w:ind w:firstLine="567"/>
        <w:jc w:val="both"/>
      </w:pPr>
      <w:proofErr w:type="spellStart"/>
      <w:r w:rsidRPr="00623CF5">
        <w:t>Саткинскому</w:t>
      </w:r>
      <w:proofErr w:type="spellEnd"/>
      <w:r w:rsidRPr="00623CF5">
        <w:t xml:space="preserve"> муниципальному району распоряжением Правительства Челябинской области от 28.07.2021 года № 491-рп «О направлении средств» выделена финансовая помощь в виде дотации в размере 26 550,0 тыс. рублей. </w:t>
      </w:r>
    </w:p>
    <w:p w:rsidR="007A70FA" w:rsidRPr="00623CF5" w:rsidRDefault="007A70FA" w:rsidP="007A70FA">
      <w:pPr>
        <w:spacing w:line="276" w:lineRule="auto"/>
        <w:ind w:firstLine="567"/>
        <w:jc w:val="both"/>
      </w:pPr>
      <w:r w:rsidRPr="00623CF5">
        <w:t>Данный объем сре</w:t>
      </w:r>
      <w:proofErr w:type="gramStart"/>
      <w:r w:rsidRPr="00623CF5">
        <w:t>дств пл</w:t>
      </w:r>
      <w:proofErr w:type="gramEnd"/>
      <w:r w:rsidRPr="00623CF5">
        <w:t xml:space="preserve">анируется направить организациям коммунального комплекса </w:t>
      </w:r>
      <w:proofErr w:type="spellStart"/>
      <w:r w:rsidRPr="00623CF5">
        <w:t>Саткинского</w:t>
      </w:r>
      <w:proofErr w:type="spellEnd"/>
      <w:r w:rsidRPr="00623CF5">
        <w:t xml:space="preserve"> муниципального района в виде субсидии на финансовое обеспечение (возмещение) затрат, связанных с частичным погашением задолженности за топливно-энергетические ресурсы.</w:t>
      </w:r>
    </w:p>
    <w:p w:rsidR="007A70FA" w:rsidRPr="00623CF5" w:rsidRDefault="007A70FA" w:rsidP="007A70FA">
      <w:pPr>
        <w:spacing w:line="276" w:lineRule="auto"/>
        <w:ind w:firstLine="567"/>
        <w:jc w:val="both"/>
      </w:pPr>
      <w:r w:rsidRPr="00623CF5">
        <w:t>Планируемый объем сре</w:t>
      </w:r>
      <w:proofErr w:type="gramStart"/>
      <w:r w:rsidRPr="00623CF5">
        <w:t>дств к п</w:t>
      </w:r>
      <w:proofErr w:type="gramEnd"/>
      <w:r w:rsidRPr="00623CF5">
        <w:t>еречислению распределяется следующим образом:</w:t>
      </w:r>
    </w:p>
    <w:p w:rsidR="007A70FA" w:rsidRPr="00623CF5" w:rsidRDefault="007A70FA" w:rsidP="007A70FA">
      <w:pPr>
        <w:spacing w:line="276" w:lineRule="auto"/>
        <w:ind w:firstLine="567"/>
        <w:jc w:val="both"/>
      </w:pPr>
      <w:r w:rsidRPr="00623CF5">
        <w:t>- ООО "НОВАТЭК - Челябинск" в сумме 6 784,02 тыс. рублей (25,6% от общей суммы выделенной дотации);</w:t>
      </w:r>
    </w:p>
    <w:p w:rsidR="007A70FA" w:rsidRPr="00623CF5" w:rsidRDefault="007A70FA" w:rsidP="007A70FA">
      <w:pPr>
        <w:spacing w:line="276" w:lineRule="auto"/>
        <w:ind w:firstLine="567"/>
        <w:jc w:val="both"/>
      </w:pPr>
      <w:r w:rsidRPr="00623CF5">
        <w:t>- АО "</w:t>
      </w:r>
      <w:proofErr w:type="spellStart"/>
      <w:r w:rsidRPr="00623CF5">
        <w:t>Газпрогазораспределение</w:t>
      </w:r>
      <w:proofErr w:type="spellEnd"/>
      <w:r w:rsidRPr="00623CF5">
        <w:t xml:space="preserve"> Челябинск" в сумме 1 668,30 тыс. рублей (6,3% от общей суммы выделенной дотации);</w:t>
      </w:r>
    </w:p>
    <w:p w:rsidR="007A70FA" w:rsidRPr="00623CF5" w:rsidRDefault="007A70FA" w:rsidP="007A70FA">
      <w:pPr>
        <w:spacing w:line="276" w:lineRule="auto"/>
        <w:ind w:firstLine="567"/>
        <w:jc w:val="both"/>
      </w:pPr>
      <w:r w:rsidRPr="00623CF5">
        <w:t xml:space="preserve">- ООО "Уральская </w:t>
      </w:r>
      <w:proofErr w:type="spellStart"/>
      <w:r w:rsidRPr="00623CF5">
        <w:t>энергосбытовая</w:t>
      </w:r>
      <w:proofErr w:type="spellEnd"/>
      <w:r w:rsidRPr="00623CF5">
        <w:t xml:space="preserve"> компания" в сумме 6 026,63 тыс. рублей; (22,7% от общей суммы выделенной дотации);</w:t>
      </w:r>
    </w:p>
    <w:p w:rsidR="007A70FA" w:rsidRPr="00623CF5" w:rsidRDefault="007A70FA" w:rsidP="007A70FA">
      <w:pPr>
        <w:spacing w:line="276" w:lineRule="auto"/>
        <w:ind w:firstLine="567"/>
        <w:jc w:val="both"/>
      </w:pPr>
      <w:r w:rsidRPr="00623CF5">
        <w:t>- Поставщики угля в сумме 2 129,16 тыс. рублей; (8% от общей суммы выделенной дотации);</w:t>
      </w:r>
    </w:p>
    <w:p w:rsidR="007A70FA" w:rsidRPr="00623CF5" w:rsidRDefault="007A70FA" w:rsidP="007A70FA">
      <w:pPr>
        <w:spacing w:line="276" w:lineRule="auto"/>
        <w:ind w:firstLine="567"/>
        <w:jc w:val="both"/>
        <w:rPr>
          <w:b/>
        </w:rPr>
      </w:pPr>
      <w:r w:rsidRPr="00623CF5">
        <w:t xml:space="preserve">- Поставщики мазута в сумме 9 941,89 тыс. рублей. (37,4% от </w:t>
      </w:r>
      <w:r>
        <w:t>общей суммы выделенной дотации).</w:t>
      </w:r>
    </w:p>
    <w:p w:rsidR="00F46698" w:rsidRDefault="007A70FA" w:rsidP="007A70FA">
      <w:pPr>
        <w:pStyle w:val="a9"/>
        <w:spacing w:line="276" w:lineRule="auto"/>
        <w:ind w:firstLine="567"/>
        <w:jc w:val="both"/>
      </w:pPr>
      <w:r w:rsidRPr="00623CF5">
        <w:rPr>
          <w:rFonts w:ascii="Times New Roman" w:hAnsi="Times New Roman"/>
          <w:sz w:val="24"/>
          <w:szCs w:val="24"/>
        </w:rPr>
        <w:t>Задолженность населения на 14.09.2021 года составляет 786,817 млн. руб. На 01.09.2020 года задолженность составляла 554,49 млн. руб. (рост задолженности составил 29,5 %).</w:t>
      </w:r>
      <w:r w:rsidR="007C7B91">
        <w:t xml:space="preserve">   </w:t>
      </w:r>
    </w:p>
    <w:sectPr w:rsidR="00F46698" w:rsidSect="007A70F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0E01A98"/>
    <w:multiLevelType w:val="hybridMultilevel"/>
    <w:tmpl w:val="CD5CF8D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2533F18"/>
    <w:multiLevelType w:val="hybridMultilevel"/>
    <w:tmpl w:val="8F4CE9E8"/>
    <w:lvl w:ilvl="0" w:tplc="527E44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DE7266"/>
    <w:multiLevelType w:val="hybridMultilevel"/>
    <w:tmpl w:val="87C88C80"/>
    <w:lvl w:ilvl="0" w:tplc="D1BEE71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9177AB"/>
    <w:multiLevelType w:val="hybridMultilevel"/>
    <w:tmpl w:val="57E0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A65EC5"/>
    <w:multiLevelType w:val="hybridMultilevel"/>
    <w:tmpl w:val="D4E869F2"/>
    <w:lvl w:ilvl="0" w:tplc="0419000F">
      <w:start w:val="1"/>
      <w:numFmt w:val="decimal"/>
      <w:lvlText w:val="%1."/>
      <w:lvlJc w:val="left"/>
      <w:pPr>
        <w:tabs>
          <w:tab w:val="num" w:pos="10567"/>
        </w:tabs>
        <w:ind w:left="1056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BB7491"/>
    <w:multiLevelType w:val="hybridMultilevel"/>
    <w:tmpl w:val="F8C09B76"/>
    <w:lvl w:ilvl="0" w:tplc="CF5C871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0124E01"/>
    <w:multiLevelType w:val="hybridMultilevel"/>
    <w:tmpl w:val="C20CC792"/>
    <w:lvl w:ilvl="0" w:tplc="99FA8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23B4FB9"/>
    <w:multiLevelType w:val="hybridMultilevel"/>
    <w:tmpl w:val="59E66878"/>
    <w:lvl w:ilvl="0" w:tplc="0419000F">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C565BE6"/>
    <w:multiLevelType w:val="hybridMultilevel"/>
    <w:tmpl w:val="7932F5A0"/>
    <w:lvl w:ilvl="0" w:tplc="903831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8"/>
  </w:num>
  <w:num w:numId="3">
    <w:abstractNumId w:val="2"/>
  </w:num>
  <w:num w:numId="4">
    <w:abstractNumId w:val="5"/>
  </w:num>
  <w:num w:numId="5">
    <w:abstractNumId w:val="4"/>
  </w:num>
  <w:num w:numId="6">
    <w:abstractNumId w:val="3"/>
  </w:num>
  <w:num w:numId="7">
    <w:abstractNumId w:val="9"/>
  </w:num>
  <w:num w:numId="8">
    <w:abstractNumId w:val="7"/>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26347"/>
    <w:rsid w:val="00045CB3"/>
    <w:rsid w:val="00061759"/>
    <w:rsid w:val="00070C7D"/>
    <w:rsid w:val="000A1FC6"/>
    <w:rsid w:val="000A5013"/>
    <w:rsid w:val="000B4450"/>
    <w:rsid w:val="000D4D1A"/>
    <w:rsid w:val="000E2A36"/>
    <w:rsid w:val="00120408"/>
    <w:rsid w:val="00125915"/>
    <w:rsid w:val="0016569F"/>
    <w:rsid w:val="00173EB0"/>
    <w:rsid w:val="001D2014"/>
    <w:rsid w:val="001F2293"/>
    <w:rsid w:val="002278C2"/>
    <w:rsid w:val="002627E8"/>
    <w:rsid w:val="0029171B"/>
    <w:rsid w:val="00292610"/>
    <w:rsid w:val="002A6A37"/>
    <w:rsid w:val="002D54C5"/>
    <w:rsid w:val="00336EE8"/>
    <w:rsid w:val="0035513E"/>
    <w:rsid w:val="00360E7A"/>
    <w:rsid w:val="00364E78"/>
    <w:rsid w:val="00372DE2"/>
    <w:rsid w:val="00380FE7"/>
    <w:rsid w:val="003D4358"/>
    <w:rsid w:val="003D5323"/>
    <w:rsid w:val="00441B84"/>
    <w:rsid w:val="004467BB"/>
    <w:rsid w:val="0045090D"/>
    <w:rsid w:val="0045240B"/>
    <w:rsid w:val="0046119B"/>
    <w:rsid w:val="0046126A"/>
    <w:rsid w:val="00473910"/>
    <w:rsid w:val="0048175A"/>
    <w:rsid w:val="00487989"/>
    <w:rsid w:val="004D0F48"/>
    <w:rsid w:val="004F1CF2"/>
    <w:rsid w:val="00530D6B"/>
    <w:rsid w:val="00561880"/>
    <w:rsid w:val="0056792B"/>
    <w:rsid w:val="005849DA"/>
    <w:rsid w:val="005A4332"/>
    <w:rsid w:val="005B4495"/>
    <w:rsid w:val="005C2E14"/>
    <w:rsid w:val="005C3E4F"/>
    <w:rsid w:val="006058E4"/>
    <w:rsid w:val="00624110"/>
    <w:rsid w:val="006258C2"/>
    <w:rsid w:val="00626FDB"/>
    <w:rsid w:val="0063392C"/>
    <w:rsid w:val="00635B09"/>
    <w:rsid w:val="006607B1"/>
    <w:rsid w:val="00664E14"/>
    <w:rsid w:val="006855AF"/>
    <w:rsid w:val="006953FD"/>
    <w:rsid w:val="006A01E4"/>
    <w:rsid w:val="006A55B6"/>
    <w:rsid w:val="006C0704"/>
    <w:rsid w:val="006D6269"/>
    <w:rsid w:val="0070014C"/>
    <w:rsid w:val="00740FA5"/>
    <w:rsid w:val="00755FAD"/>
    <w:rsid w:val="0076254F"/>
    <w:rsid w:val="00771789"/>
    <w:rsid w:val="00781DCA"/>
    <w:rsid w:val="007A70FA"/>
    <w:rsid w:val="007C7B91"/>
    <w:rsid w:val="007E2F6D"/>
    <w:rsid w:val="007E5785"/>
    <w:rsid w:val="008474AD"/>
    <w:rsid w:val="0086504A"/>
    <w:rsid w:val="0086738E"/>
    <w:rsid w:val="00867C4A"/>
    <w:rsid w:val="008817C2"/>
    <w:rsid w:val="008902B6"/>
    <w:rsid w:val="00896A3C"/>
    <w:rsid w:val="008A155A"/>
    <w:rsid w:val="008B4D11"/>
    <w:rsid w:val="008D0DC5"/>
    <w:rsid w:val="00913119"/>
    <w:rsid w:val="00915138"/>
    <w:rsid w:val="00926347"/>
    <w:rsid w:val="009714C9"/>
    <w:rsid w:val="009756E9"/>
    <w:rsid w:val="009764F9"/>
    <w:rsid w:val="0098437B"/>
    <w:rsid w:val="009A4ADB"/>
    <w:rsid w:val="009C2DD4"/>
    <w:rsid w:val="00A104A0"/>
    <w:rsid w:val="00A14177"/>
    <w:rsid w:val="00A27F2F"/>
    <w:rsid w:val="00A30B83"/>
    <w:rsid w:val="00A44DFC"/>
    <w:rsid w:val="00A46F78"/>
    <w:rsid w:val="00A51708"/>
    <w:rsid w:val="00A70848"/>
    <w:rsid w:val="00A72079"/>
    <w:rsid w:val="00A870A2"/>
    <w:rsid w:val="00AA3E4A"/>
    <w:rsid w:val="00AB0AD8"/>
    <w:rsid w:val="00AC119B"/>
    <w:rsid w:val="00B01464"/>
    <w:rsid w:val="00B10D7A"/>
    <w:rsid w:val="00B633BB"/>
    <w:rsid w:val="00B6691F"/>
    <w:rsid w:val="00B66CC3"/>
    <w:rsid w:val="00B74E8E"/>
    <w:rsid w:val="00B827BF"/>
    <w:rsid w:val="00B90EAE"/>
    <w:rsid w:val="00BA29B4"/>
    <w:rsid w:val="00BA70B7"/>
    <w:rsid w:val="00C0400B"/>
    <w:rsid w:val="00C04E30"/>
    <w:rsid w:val="00C24D12"/>
    <w:rsid w:val="00C63A21"/>
    <w:rsid w:val="00C77047"/>
    <w:rsid w:val="00CB7249"/>
    <w:rsid w:val="00CB7BAE"/>
    <w:rsid w:val="00D03347"/>
    <w:rsid w:val="00D21287"/>
    <w:rsid w:val="00D30179"/>
    <w:rsid w:val="00D3457D"/>
    <w:rsid w:val="00D41785"/>
    <w:rsid w:val="00D67953"/>
    <w:rsid w:val="00D96734"/>
    <w:rsid w:val="00DA1136"/>
    <w:rsid w:val="00DD57B8"/>
    <w:rsid w:val="00E00F44"/>
    <w:rsid w:val="00E035AA"/>
    <w:rsid w:val="00E248FB"/>
    <w:rsid w:val="00E303DF"/>
    <w:rsid w:val="00E33BE2"/>
    <w:rsid w:val="00E67CC0"/>
    <w:rsid w:val="00EB5DAA"/>
    <w:rsid w:val="00EB6C00"/>
    <w:rsid w:val="00EE3495"/>
    <w:rsid w:val="00F00046"/>
    <w:rsid w:val="00F100F3"/>
    <w:rsid w:val="00F34EE0"/>
    <w:rsid w:val="00F46698"/>
    <w:rsid w:val="00F72FA6"/>
    <w:rsid w:val="00F72FE8"/>
    <w:rsid w:val="00F86015"/>
    <w:rsid w:val="00F9343D"/>
    <w:rsid w:val="00FB205D"/>
    <w:rsid w:val="00FB56C7"/>
    <w:rsid w:val="00FC60E6"/>
    <w:rsid w:val="00FD0E56"/>
    <w:rsid w:val="00FF5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6347"/>
    <w:pPr>
      <w:suppressAutoHyphens/>
      <w:spacing w:after="120"/>
    </w:pPr>
    <w:rPr>
      <w:lang w:eastAsia="ar-SA"/>
    </w:rPr>
  </w:style>
  <w:style w:type="character" w:customStyle="1" w:styleId="a4">
    <w:name w:val="Основной текст Знак"/>
    <w:basedOn w:val="a0"/>
    <w:link w:val="a3"/>
    <w:rsid w:val="00926347"/>
    <w:rPr>
      <w:rFonts w:ascii="Times New Roman" w:eastAsia="Times New Roman" w:hAnsi="Times New Roman" w:cs="Times New Roman"/>
      <w:sz w:val="24"/>
      <w:szCs w:val="24"/>
      <w:lang w:eastAsia="ar-SA"/>
    </w:rPr>
  </w:style>
  <w:style w:type="paragraph" w:styleId="a5">
    <w:name w:val="Subtitle"/>
    <w:basedOn w:val="a"/>
    <w:next w:val="a3"/>
    <w:link w:val="a6"/>
    <w:qFormat/>
    <w:rsid w:val="00926347"/>
    <w:pPr>
      <w:suppressAutoHyphens/>
      <w:jc w:val="center"/>
    </w:pPr>
    <w:rPr>
      <w:b/>
      <w:bCs/>
      <w:sz w:val="40"/>
      <w:lang w:eastAsia="ar-SA"/>
    </w:rPr>
  </w:style>
  <w:style w:type="character" w:customStyle="1" w:styleId="a6">
    <w:name w:val="Подзаголовок Знак"/>
    <w:basedOn w:val="a0"/>
    <w:link w:val="a5"/>
    <w:rsid w:val="00926347"/>
    <w:rPr>
      <w:rFonts w:ascii="Times New Roman" w:eastAsia="Times New Roman" w:hAnsi="Times New Roman" w:cs="Times New Roman"/>
      <w:b/>
      <w:bCs/>
      <w:sz w:val="40"/>
      <w:szCs w:val="24"/>
      <w:lang w:eastAsia="ar-SA"/>
    </w:rPr>
  </w:style>
  <w:style w:type="paragraph" w:styleId="a7">
    <w:name w:val="Balloon Text"/>
    <w:basedOn w:val="a"/>
    <w:link w:val="a8"/>
    <w:semiHidden/>
    <w:unhideWhenUsed/>
    <w:rsid w:val="00926347"/>
    <w:rPr>
      <w:rFonts w:ascii="Tahoma" w:hAnsi="Tahoma" w:cs="Tahoma"/>
      <w:sz w:val="16"/>
      <w:szCs w:val="16"/>
    </w:rPr>
  </w:style>
  <w:style w:type="character" w:customStyle="1" w:styleId="a8">
    <w:name w:val="Текст выноски Знак"/>
    <w:basedOn w:val="a0"/>
    <w:link w:val="a7"/>
    <w:uiPriority w:val="99"/>
    <w:semiHidden/>
    <w:rsid w:val="00926347"/>
    <w:rPr>
      <w:rFonts w:ascii="Tahoma" w:eastAsia="Times New Roman" w:hAnsi="Tahoma" w:cs="Tahoma"/>
      <w:sz w:val="16"/>
      <w:szCs w:val="16"/>
      <w:lang w:eastAsia="ru-RU"/>
    </w:rPr>
  </w:style>
  <w:style w:type="paragraph" w:styleId="a9">
    <w:name w:val="No Spacing"/>
    <w:aliases w:val="для таблиц,Без интервала2,No Spacing"/>
    <w:link w:val="aa"/>
    <w:uiPriority w:val="1"/>
    <w:qFormat/>
    <w:rsid w:val="00A72079"/>
    <w:pPr>
      <w:spacing w:after="0" w:line="240" w:lineRule="auto"/>
    </w:pPr>
    <w:rPr>
      <w:rFonts w:ascii="Calibri" w:eastAsia="Times New Roman" w:hAnsi="Calibri" w:cs="Times New Roman"/>
      <w:lang w:eastAsia="ru-RU"/>
    </w:rPr>
  </w:style>
  <w:style w:type="paragraph" w:styleId="ab">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w:basedOn w:val="a"/>
    <w:link w:val="1"/>
    <w:uiPriority w:val="99"/>
    <w:qFormat/>
    <w:rsid w:val="007C7B91"/>
    <w:pPr>
      <w:spacing w:before="75" w:after="75" w:line="360" w:lineRule="auto"/>
      <w:jc w:val="both"/>
    </w:pPr>
  </w:style>
  <w:style w:type="character" w:customStyle="1" w:styleId="1">
    <w:name w:val="Обычный (веб) Знак1"/>
    <w:aliases w:val="Обычный (Web)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w:link w:val="ab"/>
    <w:uiPriority w:val="99"/>
    <w:locked/>
    <w:rsid w:val="007C7B91"/>
    <w:rPr>
      <w:rFonts w:ascii="Times New Roman" w:eastAsia="Times New Roman" w:hAnsi="Times New Roman" w:cs="Times New Roman"/>
      <w:sz w:val="24"/>
      <w:szCs w:val="24"/>
      <w:lang w:eastAsia="ru-RU"/>
    </w:rPr>
  </w:style>
  <w:style w:type="paragraph" w:styleId="ac">
    <w:name w:val="List Paragraph"/>
    <w:basedOn w:val="a"/>
    <w:uiPriority w:val="34"/>
    <w:qFormat/>
    <w:rsid w:val="007A70FA"/>
    <w:pPr>
      <w:widowControl w:val="0"/>
      <w:autoSpaceDE w:val="0"/>
      <w:autoSpaceDN w:val="0"/>
      <w:adjustRightInd w:val="0"/>
      <w:ind w:left="720"/>
      <w:contextualSpacing/>
    </w:pPr>
    <w:rPr>
      <w:rFonts w:ascii="Arial" w:hAnsi="Arial" w:cs="Arial"/>
      <w:sz w:val="20"/>
      <w:szCs w:val="20"/>
    </w:rPr>
  </w:style>
  <w:style w:type="character" w:customStyle="1" w:styleId="aa">
    <w:name w:val="Без интервала Знак"/>
    <w:aliases w:val="для таблиц Знак,Без интервала2 Знак,No Spacing Знак"/>
    <w:link w:val="a9"/>
    <w:uiPriority w:val="1"/>
    <w:locked/>
    <w:rsid w:val="007A70FA"/>
    <w:rPr>
      <w:rFonts w:ascii="Calibri" w:eastAsia="Times New Roman" w:hAnsi="Calibri" w:cs="Times New Roman"/>
      <w:lang w:eastAsia="ru-RU"/>
    </w:rPr>
  </w:style>
  <w:style w:type="character" w:styleId="ad">
    <w:name w:val="Hyperlink"/>
    <w:basedOn w:val="a0"/>
    <w:uiPriority w:val="99"/>
    <w:semiHidden/>
    <w:unhideWhenUsed/>
    <w:rsid w:val="00F46698"/>
    <w:rPr>
      <w:color w:val="0000FF"/>
      <w:u w:val="single"/>
    </w:rPr>
  </w:style>
  <w:style w:type="character" w:styleId="ae">
    <w:name w:val="FollowedHyperlink"/>
    <w:basedOn w:val="a0"/>
    <w:uiPriority w:val="99"/>
    <w:semiHidden/>
    <w:unhideWhenUsed/>
    <w:rsid w:val="00F46698"/>
    <w:rPr>
      <w:color w:val="800080"/>
      <w:u w:val="single"/>
    </w:rPr>
  </w:style>
  <w:style w:type="paragraph" w:customStyle="1" w:styleId="xl67">
    <w:name w:val="xl67"/>
    <w:basedOn w:val="a"/>
    <w:rsid w:val="00F4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
    <w:rsid w:val="00F46698"/>
    <w:pPr>
      <w:shd w:val="clear" w:color="000000" w:fill="FFFFFF"/>
      <w:spacing w:before="100" w:beforeAutospacing="1" w:after="100" w:afterAutospacing="1"/>
      <w:textAlignment w:val="center"/>
    </w:pPr>
  </w:style>
  <w:style w:type="paragraph" w:customStyle="1" w:styleId="xl69">
    <w:name w:val="xl69"/>
    <w:basedOn w:val="a"/>
    <w:rsid w:val="00F46698"/>
    <w:pPr>
      <w:spacing w:before="100" w:beforeAutospacing="1" w:after="100" w:afterAutospacing="1"/>
      <w:textAlignment w:val="center"/>
    </w:pPr>
  </w:style>
  <w:style w:type="paragraph" w:customStyle="1" w:styleId="xl70">
    <w:name w:val="xl70"/>
    <w:basedOn w:val="a"/>
    <w:rsid w:val="00F4669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71">
    <w:name w:val="xl71"/>
    <w:basedOn w:val="a"/>
    <w:rsid w:val="00F46698"/>
    <w:pPr>
      <w:shd w:val="clear" w:color="000000" w:fill="D7E4BC"/>
      <w:spacing w:before="100" w:beforeAutospacing="1" w:after="100" w:afterAutospacing="1"/>
      <w:textAlignment w:val="center"/>
    </w:pPr>
    <w:rPr>
      <w:b/>
      <w:bCs/>
    </w:rPr>
  </w:style>
  <w:style w:type="paragraph" w:customStyle="1" w:styleId="xl72">
    <w:name w:val="xl72"/>
    <w:basedOn w:val="a"/>
    <w:rsid w:val="00F4669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color w:val="000000"/>
    </w:rPr>
  </w:style>
  <w:style w:type="paragraph" w:customStyle="1" w:styleId="xl73">
    <w:name w:val="xl73"/>
    <w:basedOn w:val="a"/>
    <w:rsid w:val="00F46698"/>
    <w:pPr>
      <w:shd w:val="clear" w:color="000000" w:fill="E6B9B8"/>
      <w:spacing w:before="100" w:beforeAutospacing="1" w:after="100" w:afterAutospacing="1"/>
      <w:textAlignment w:val="center"/>
    </w:pPr>
  </w:style>
  <w:style w:type="paragraph" w:customStyle="1" w:styleId="xl74">
    <w:name w:val="xl74"/>
    <w:basedOn w:val="a"/>
    <w:rsid w:val="00F46698"/>
    <w:pPr>
      <w:shd w:val="clear" w:color="000000" w:fill="D7E4BC"/>
      <w:spacing w:before="100" w:beforeAutospacing="1" w:after="100" w:afterAutospacing="1"/>
      <w:textAlignment w:val="center"/>
    </w:pPr>
  </w:style>
  <w:style w:type="paragraph" w:customStyle="1" w:styleId="xl75">
    <w:name w:val="xl75"/>
    <w:basedOn w:val="a"/>
    <w:rsid w:val="00F46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F46698"/>
    <w:pPr>
      <w:shd w:val="clear" w:color="000000" w:fill="FFFFFF"/>
      <w:spacing w:before="100" w:beforeAutospacing="1" w:after="100" w:afterAutospacing="1"/>
      <w:textAlignment w:val="center"/>
    </w:pPr>
  </w:style>
  <w:style w:type="paragraph" w:customStyle="1" w:styleId="xl77">
    <w:name w:val="xl77"/>
    <w:basedOn w:val="a"/>
    <w:rsid w:val="00F46698"/>
    <w:pPr>
      <w:shd w:val="clear" w:color="000000" w:fill="FFFFFF"/>
      <w:spacing w:before="100" w:beforeAutospacing="1" w:after="100" w:afterAutospacing="1"/>
      <w:textAlignment w:val="center"/>
    </w:pPr>
  </w:style>
  <w:style w:type="paragraph" w:customStyle="1" w:styleId="xl78">
    <w:name w:val="xl78"/>
    <w:basedOn w:val="a"/>
    <w:rsid w:val="00F4669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79">
    <w:name w:val="xl79"/>
    <w:basedOn w:val="a"/>
    <w:rsid w:val="00F4669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rPr>
  </w:style>
  <w:style w:type="paragraph" w:customStyle="1" w:styleId="xl80">
    <w:name w:val="xl80"/>
    <w:basedOn w:val="a"/>
    <w:rsid w:val="00F46698"/>
    <w:pPr>
      <w:spacing w:before="100" w:beforeAutospacing="1" w:after="100" w:afterAutospacing="1"/>
      <w:textAlignment w:val="center"/>
    </w:pPr>
  </w:style>
  <w:style w:type="paragraph" w:customStyle="1" w:styleId="xl81">
    <w:name w:val="xl81"/>
    <w:basedOn w:val="a"/>
    <w:rsid w:val="00F46698"/>
    <w:pPr>
      <w:shd w:val="clear" w:color="000000" w:fill="FFFFFF"/>
      <w:spacing w:before="100" w:beforeAutospacing="1" w:after="100" w:afterAutospacing="1"/>
      <w:textAlignment w:val="center"/>
    </w:pPr>
    <w:rPr>
      <w:b/>
      <w:bCs/>
    </w:rPr>
  </w:style>
  <w:style w:type="paragraph" w:customStyle="1" w:styleId="xl82">
    <w:name w:val="xl82"/>
    <w:basedOn w:val="a"/>
    <w:rsid w:val="00F46698"/>
    <w:pPr>
      <w:pBdr>
        <w:bottom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46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F46698"/>
    <w:pPr>
      <w:spacing w:before="100" w:beforeAutospacing="1" w:after="100" w:afterAutospacing="1"/>
      <w:textAlignment w:val="center"/>
    </w:pPr>
    <w:rPr>
      <w:b/>
      <w:bCs/>
    </w:rPr>
  </w:style>
  <w:style w:type="paragraph" w:customStyle="1" w:styleId="xl85">
    <w:name w:val="xl85"/>
    <w:basedOn w:val="a"/>
    <w:rsid w:val="00F46698"/>
    <w:pPr>
      <w:shd w:val="clear" w:color="000000" w:fill="E6B9B8"/>
      <w:spacing w:before="100" w:beforeAutospacing="1" w:after="100" w:afterAutospacing="1"/>
      <w:textAlignment w:val="center"/>
    </w:pPr>
    <w:rPr>
      <w:b/>
      <w:bCs/>
    </w:rPr>
  </w:style>
  <w:style w:type="paragraph" w:customStyle="1" w:styleId="xl86">
    <w:name w:val="xl86"/>
    <w:basedOn w:val="a"/>
    <w:rsid w:val="00F46698"/>
    <w:pPr>
      <w:shd w:val="clear" w:color="000000" w:fill="FFFFFF"/>
      <w:spacing w:before="100" w:beforeAutospacing="1" w:after="100" w:afterAutospacing="1"/>
      <w:textAlignment w:val="center"/>
    </w:pPr>
  </w:style>
  <w:style w:type="paragraph" w:customStyle="1" w:styleId="xl87">
    <w:name w:val="xl87"/>
    <w:basedOn w:val="a"/>
    <w:rsid w:val="00F46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4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F4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F4669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F46698"/>
    <w:pPr>
      <w:spacing w:before="100" w:beforeAutospacing="1" w:after="100" w:afterAutospacing="1"/>
      <w:textAlignment w:val="center"/>
    </w:pPr>
    <w:rPr>
      <w:b/>
      <w:bCs/>
    </w:rPr>
  </w:style>
  <w:style w:type="paragraph" w:customStyle="1" w:styleId="xl92">
    <w:name w:val="xl92"/>
    <w:basedOn w:val="a"/>
    <w:rsid w:val="00F46698"/>
    <w:pPr>
      <w:spacing w:before="100" w:beforeAutospacing="1" w:after="100" w:afterAutospacing="1"/>
      <w:textAlignment w:val="center"/>
    </w:pPr>
  </w:style>
  <w:style w:type="paragraph" w:customStyle="1" w:styleId="xl93">
    <w:name w:val="xl93"/>
    <w:basedOn w:val="a"/>
    <w:rsid w:val="00F46698"/>
    <w:pPr>
      <w:pBdr>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46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5">
    <w:name w:val="xl95"/>
    <w:basedOn w:val="a"/>
    <w:rsid w:val="00F46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F46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F466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F46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F46698"/>
    <w:pPr>
      <w:shd w:val="clear" w:color="000000" w:fill="FFFFFF"/>
      <w:spacing w:before="100" w:beforeAutospacing="1" w:after="100" w:afterAutospacing="1"/>
      <w:textAlignment w:val="center"/>
    </w:pPr>
  </w:style>
  <w:style w:type="paragraph" w:customStyle="1" w:styleId="xl100">
    <w:name w:val="xl100"/>
    <w:basedOn w:val="a"/>
    <w:rsid w:val="00F46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i/>
      <w:iCs/>
    </w:rPr>
  </w:style>
  <w:style w:type="paragraph" w:customStyle="1" w:styleId="xl101">
    <w:name w:val="xl101"/>
    <w:basedOn w:val="a"/>
    <w:rsid w:val="00F46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i/>
      <w:iCs/>
    </w:rPr>
  </w:style>
  <w:style w:type="paragraph" w:customStyle="1" w:styleId="xl102">
    <w:name w:val="xl102"/>
    <w:basedOn w:val="a"/>
    <w:rsid w:val="00F466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rPr>
  </w:style>
  <w:style w:type="paragraph" w:customStyle="1" w:styleId="xl103">
    <w:name w:val="xl103"/>
    <w:basedOn w:val="a"/>
    <w:rsid w:val="00F466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rPr>
  </w:style>
  <w:style w:type="paragraph" w:customStyle="1" w:styleId="xl104">
    <w:name w:val="xl104"/>
    <w:basedOn w:val="a"/>
    <w:rsid w:val="00F46698"/>
    <w:pPr>
      <w:shd w:val="clear" w:color="000000" w:fill="FFFFFF"/>
      <w:spacing w:before="100" w:beforeAutospacing="1" w:after="100" w:afterAutospacing="1"/>
      <w:textAlignment w:val="center"/>
    </w:pPr>
    <w:rPr>
      <w:b/>
      <w:bCs/>
    </w:rPr>
  </w:style>
  <w:style w:type="paragraph" w:customStyle="1" w:styleId="xl105">
    <w:name w:val="xl105"/>
    <w:basedOn w:val="a"/>
    <w:rsid w:val="00F46698"/>
    <w:pPr>
      <w:spacing w:before="100" w:beforeAutospacing="1" w:after="100" w:afterAutospacing="1"/>
      <w:textAlignment w:val="center"/>
    </w:pPr>
    <w:rPr>
      <w:b/>
      <w:bCs/>
    </w:rPr>
  </w:style>
  <w:style w:type="paragraph" w:customStyle="1" w:styleId="xl106">
    <w:name w:val="xl106"/>
    <w:basedOn w:val="a"/>
    <w:rsid w:val="00F46698"/>
    <w:pPr>
      <w:shd w:val="clear" w:color="000000" w:fill="DBE5F1"/>
      <w:spacing w:before="100" w:beforeAutospacing="1" w:after="100" w:afterAutospacing="1"/>
      <w:textAlignment w:val="center"/>
    </w:pPr>
    <w:rPr>
      <w:b/>
      <w:bCs/>
    </w:rPr>
  </w:style>
  <w:style w:type="paragraph" w:customStyle="1" w:styleId="xl107">
    <w:name w:val="xl107"/>
    <w:basedOn w:val="a"/>
    <w:rsid w:val="00F46698"/>
    <w:pPr>
      <w:spacing w:before="100" w:beforeAutospacing="1" w:after="100" w:afterAutospacing="1"/>
      <w:jc w:val="center"/>
      <w:textAlignment w:val="center"/>
    </w:pPr>
  </w:style>
  <w:style w:type="paragraph" w:customStyle="1" w:styleId="xl108">
    <w:name w:val="xl108"/>
    <w:basedOn w:val="a"/>
    <w:rsid w:val="00F46698"/>
    <w:pPr>
      <w:spacing w:before="100" w:beforeAutospacing="1" w:after="100" w:afterAutospacing="1"/>
      <w:jc w:val="right"/>
      <w:textAlignment w:val="center"/>
    </w:pPr>
  </w:style>
  <w:style w:type="paragraph" w:customStyle="1" w:styleId="xl109">
    <w:name w:val="xl109"/>
    <w:basedOn w:val="a"/>
    <w:rsid w:val="00F46698"/>
    <w:pPr>
      <w:spacing w:before="100" w:beforeAutospacing="1" w:after="100" w:afterAutospacing="1"/>
      <w:textAlignment w:val="center"/>
    </w:pPr>
  </w:style>
  <w:style w:type="paragraph" w:customStyle="1" w:styleId="xl110">
    <w:name w:val="xl110"/>
    <w:basedOn w:val="a"/>
    <w:rsid w:val="00F46698"/>
    <w:pPr>
      <w:shd w:val="clear" w:color="000000" w:fill="FFFFFF"/>
      <w:spacing w:before="100" w:beforeAutospacing="1" w:after="100" w:afterAutospacing="1"/>
      <w:jc w:val="center"/>
      <w:textAlignment w:val="center"/>
    </w:pPr>
    <w:rPr>
      <w:b/>
      <w:bCs/>
    </w:rPr>
  </w:style>
  <w:style w:type="paragraph" w:customStyle="1" w:styleId="xl111">
    <w:name w:val="xl111"/>
    <w:basedOn w:val="a"/>
    <w:rsid w:val="00F46698"/>
    <w:pPr>
      <w:shd w:val="clear" w:color="000000" w:fill="FFFFFF"/>
      <w:spacing w:before="100" w:beforeAutospacing="1" w:after="100" w:afterAutospacing="1"/>
      <w:jc w:val="right"/>
      <w:textAlignment w:val="center"/>
    </w:pPr>
  </w:style>
  <w:style w:type="paragraph" w:customStyle="1" w:styleId="xl112">
    <w:name w:val="xl112"/>
    <w:basedOn w:val="a"/>
    <w:rsid w:val="00F46698"/>
    <w:pPr>
      <w:spacing w:before="100" w:beforeAutospacing="1" w:after="100" w:afterAutospacing="1"/>
      <w:jc w:val="center"/>
      <w:textAlignment w:val="center"/>
    </w:pPr>
    <w:rPr>
      <w:b/>
      <w:bCs/>
    </w:rPr>
  </w:style>
  <w:style w:type="paragraph" w:customStyle="1" w:styleId="xl113">
    <w:name w:val="xl113"/>
    <w:basedOn w:val="a"/>
    <w:rsid w:val="00F46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F46698"/>
    <w:pP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17385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40</cp:revision>
  <cp:lastPrinted>2021-09-28T05:31:00Z</cp:lastPrinted>
  <dcterms:created xsi:type="dcterms:W3CDTF">2017-09-12T06:23:00Z</dcterms:created>
  <dcterms:modified xsi:type="dcterms:W3CDTF">2021-10-05T05:40:00Z</dcterms:modified>
</cp:coreProperties>
</file>