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85" w:rsidRDefault="00F87B85" w:rsidP="00621681">
      <w:pPr>
        <w:pStyle w:val="2"/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17700" cy="2720975"/>
            <wp:effectExtent l="0" t="0" r="6350" b="3175"/>
            <wp:docPr id="1" name="Рисунок 1" descr="http://www.trud.kurganobl.ru/assets/files/ooigeut_dok/emblema%20vdo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d.kurganobl.ru/assets/files/ooigeut_dok/emblema%20vdot.bmp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Ежегодно, 28 апреля во всем мире по инициативе Международной организации труда (МОТ) отмечается Всемирный день охраны труда.</w:t>
      </w:r>
    </w:p>
    <w:p w:rsidR="00F87B85" w:rsidRDefault="00F87B85" w:rsidP="00621681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Главная цель Всемирного Дня охраны труда - это содействие предотвращению несчастных случаев  и заболеваний на рабочих местах во всем мире. Во всех регионах мира правительства, профсоюзные организации, организации работодателей и специалисты в области охраны труда  организуют мероприятия к Всемирному дню. </w:t>
      </w:r>
    </w:p>
    <w:p w:rsidR="00F87B85" w:rsidRDefault="00F87B85" w:rsidP="00621681">
      <w:pPr>
        <w:pStyle w:val="2"/>
        <w:rPr>
          <w:sz w:val="28"/>
          <w:szCs w:val="28"/>
        </w:rPr>
      </w:pPr>
      <w:r>
        <w:rPr>
          <w:sz w:val="28"/>
          <w:szCs w:val="28"/>
        </w:rPr>
        <w:t>Ежегодно праздник  проходит под особым девизом, который раскрывает самую наболевшую проблему.</w:t>
      </w:r>
    </w:p>
    <w:p w:rsidR="00F87B85" w:rsidRDefault="00F87B85" w:rsidP="00621681">
      <w:pPr>
        <w:pStyle w:val="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Всемирного дня охраны труда в 2015 году: «Вместе повысим культуру профилактики в охране труда».</w:t>
      </w:r>
    </w:p>
    <w:p w:rsidR="00F87B85" w:rsidRDefault="00F87B85" w:rsidP="00621681">
      <w:pPr>
        <w:pStyle w:val="2"/>
        <w:rPr>
          <w:sz w:val="28"/>
          <w:szCs w:val="28"/>
        </w:rPr>
      </w:pPr>
      <w:r>
        <w:rPr>
          <w:sz w:val="28"/>
          <w:szCs w:val="28"/>
        </w:rPr>
        <w:t>От культуры в области охраны труда значительно зависит положение дел в области безопасности труда на отдельно взятом предприятии и по стране в целом. Культура – это залог грамотности, в том числе и в области норм и требований безопасности и охраны труда, и цель каждого работника поддерживать свою грамотность на высшем уровне, а работодателя всячески этому способствовать и создавать все условия, чтобы работники были профессионалами своего дела.</w:t>
      </w:r>
    </w:p>
    <w:p w:rsidR="00F87B85" w:rsidRDefault="00F87B85" w:rsidP="0062168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Предупрежден –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вооружен, именно для этого служит профилактика.</w:t>
      </w:r>
    </w:p>
    <w:p w:rsidR="00F87B85" w:rsidRDefault="00F87B85" w:rsidP="00621681">
      <w:pPr>
        <w:pStyle w:val="2"/>
        <w:rPr>
          <w:sz w:val="28"/>
          <w:szCs w:val="28"/>
        </w:rPr>
      </w:pPr>
      <w:r>
        <w:rPr>
          <w:sz w:val="28"/>
          <w:szCs w:val="28"/>
        </w:rPr>
        <w:t>Важно заранее выяснить,  что и где требует доработки, доделки или вовсе кардинальных изменений и провести профилактические мероприятия в вашей организации с подведением итогов деятельности, чтобы затем с новыми силами ставить новые задачи в области безопасности и охраны труда, ведь каждый из нас хочет вернуться домой здоровым!</w:t>
      </w:r>
    </w:p>
    <w:p w:rsidR="00F87B85" w:rsidRDefault="00F87B85" w:rsidP="00621681">
      <w:pPr>
        <w:pStyle w:val="a4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Руководителям организаций Челябинской области</w:t>
      </w:r>
    </w:p>
    <w:p w:rsidR="00F87B85" w:rsidRDefault="00F87B85" w:rsidP="00621681">
      <w:pPr>
        <w:pStyle w:val="a4"/>
        <w:tabs>
          <w:tab w:val="num" w:pos="709"/>
        </w:tabs>
        <w:spacing w:after="0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-В целях акцентирования внимания к безопасности труда организовать проверку состояния условий и охраны труда на рабочих местах и обеспечения работников сертифицированными средствами индивидуальной защиты, проведение </w:t>
      </w:r>
      <w:proofErr w:type="gramStart"/>
      <w:r>
        <w:rPr>
          <w:iCs/>
          <w:sz w:val="28"/>
          <w:szCs w:val="28"/>
        </w:rPr>
        <w:t>обучения по охране</w:t>
      </w:r>
      <w:proofErr w:type="gramEnd"/>
      <w:r>
        <w:rPr>
          <w:iCs/>
          <w:sz w:val="28"/>
          <w:szCs w:val="28"/>
        </w:rPr>
        <w:t xml:space="preserve"> труда и т.д.;</w:t>
      </w:r>
    </w:p>
    <w:p w:rsidR="00F87B85" w:rsidRDefault="00F87B85" w:rsidP="00621681">
      <w:pPr>
        <w:pStyle w:val="a4"/>
        <w:tabs>
          <w:tab w:val="num" w:pos="709"/>
        </w:tabs>
        <w:spacing w:after="0"/>
        <w:ind w:left="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Провести 28 апреля 2015 года «День охраны труда» в организации, в рамках которого организовать совещание работников организации, на котором </w:t>
      </w:r>
      <w:r>
        <w:rPr>
          <w:iCs/>
          <w:sz w:val="28"/>
          <w:szCs w:val="28"/>
        </w:rPr>
        <w:lastRenderedPageBreak/>
        <w:t>рассмотреть состояние условий и охраны труда в организации, выполнения имеющихся предписаний должностных лиц надзорных органов, заслушать руководителей производства работ по вопросу соблюдения требований охраны труда и организации общественного контроля за охраной труда.</w:t>
      </w:r>
      <w:proofErr w:type="gramEnd"/>
    </w:p>
    <w:p w:rsidR="00F87B85" w:rsidRDefault="00F87B85" w:rsidP="00621681">
      <w:pPr>
        <w:pStyle w:val="a4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Работникам организаций</w:t>
      </w:r>
    </w:p>
    <w:p w:rsidR="00F87B85" w:rsidRDefault="00F87B85" w:rsidP="00621681">
      <w:pPr>
        <w:pStyle w:val="a4"/>
        <w:tabs>
          <w:tab w:val="num" w:pos="709"/>
        </w:tabs>
        <w:spacing w:after="0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Обратить внимание на соблюдение требований охраны труда, инструкций по охране труда, правильности применения средств индивидуальной защиты, трудовой и производственной дисциплины, правил внутреннего трудового распорядка, технологического процесса, безопасной эксплуатации машин и механизмов.</w:t>
      </w:r>
    </w:p>
    <w:p w:rsidR="00621681" w:rsidRDefault="00F87B85" w:rsidP="00621681">
      <w:pPr>
        <w:pStyle w:val="a4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Общественным организациям</w:t>
      </w:r>
    </w:p>
    <w:p w:rsidR="00F87B85" w:rsidRPr="00621681" w:rsidRDefault="00F87B85" w:rsidP="00621681">
      <w:pPr>
        <w:pStyle w:val="a4"/>
        <w:ind w:left="0"/>
        <w:jc w:val="both"/>
        <w:rPr>
          <w:b/>
          <w:bCs/>
          <w:sz w:val="28"/>
          <w:szCs w:val="28"/>
          <w:u w:val="single"/>
        </w:rPr>
      </w:pPr>
      <w:r>
        <w:rPr>
          <w:iCs/>
          <w:sz w:val="28"/>
          <w:szCs w:val="28"/>
        </w:rPr>
        <w:t>В рамках социального партнёрства в полной мере развивать сотрудничество работодателей и работников в обеспечении соблюдения требований охраны труда.</w:t>
      </w:r>
    </w:p>
    <w:p w:rsidR="00F87B85" w:rsidRDefault="00F87B85" w:rsidP="00621681">
      <w:pPr>
        <w:pStyle w:val="a4"/>
        <w:ind w:lef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Рекомендуемые мероприятия:</w:t>
      </w:r>
    </w:p>
    <w:p w:rsidR="00F87B85" w:rsidRDefault="00F87B85" w:rsidP="00621681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1. Провести в организациях </w:t>
      </w:r>
      <w:r>
        <w:rPr>
          <w:spacing w:val="-1"/>
          <w:sz w:val="28"/>
          <w:szCs w:val="28"/>
        </w:rPr>
        <w:t>«День охраны труда», «Месячник (неделю) охраны труда», «Декаду безопасности», «Дни консультаций по вопросам охраны труда».</w:t>
      </w:r>
    </w:p>
    <w:p w:rsidR="00621681" w:rsidRDefault="00F87B85" w:rsidP="00621681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 Рекомендовать руководителям организаций и предприятий всех форм собственности, осуществляющим свою деятельность на территории  </w:t>
      </w:r>
      <w:proofErr w:type="spellStart"/>
      <w:r>
        <w:rPr>
          <w:spacing w:val="-1"/>
          <w:sz w:val="28"/>
          <w:szCs w:val="28"/>
        </w:rPr>
        <w:t>Саткинского</w:t>
      </w:r>
      <w:proofErr w:type="spellEnd"/>
      <w:r>
        <w:rPr>
          <w:spacing w:val="-1"/>
          <w:sz w:val="28"/>
          <w:szCs w:val="28"/>
        </w:rPr>
        <w:t xml:space="preserve"> муниципального района (лицам, ответственным за организацию работы по охране труда, членам комитетов (комиссий) по охране труда, уполномоченным (доверенным) лицам по охране труда профессионального союза или труд</w:t>
      </w:r>
      <w:r w:rsidR="00621681">
        <w:rPr>
          <w:spacing w:val="-1"/>
          <w:sz w:val="28"/>
          <w:szCs w:val="28"/>
        </w:rPr>
        <w:t>ового коллектива в организации)</w:t>
      </w:r>
      <w:r>
        <w:rPr>
          <w:spacing w:val="-1"/>
          <w:sz w:val="28"/>
          <w:szCs w:val="28"/>
        </w:rPr>
        <w:t>:</w:t>
      </w:r>
    </w:p>
    <w:p w:rsidR="00621681" w:rsidRDefault="00F87B85" w:rsidP="00621681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1) провести совещания, семинары, беседы, круглые столы по вопросам условий и охраны труда с подведением итогов деятельности по охране труда с участием специалистов организации, профкома;</w:t>
      </w:r>
    </w:p>
    <w:p w:rsidR="00F87B85" w:rsidRDefault="00F87B85" w:rsidP="00621681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2) провести комплексные и целевые обследования состояния условий и охраны труда на рабочих местах с подведением итогов и награждением лучших работников (подразделений, организаций);</w:t>
      </w:r>
    </w:p>
    <w:p w:rsidR="00F87B85" w:rsidRDefault="00F87B85" w:rsidP="00621681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3) оформить стенды и уголки по охране труда, издать информационные бюллетени и стенгазеты;</w:t>
      </w:r>
    </w:p>
    <w:p w:rsidR="00F87B85" w:rsidRDefault="00F87B85" w:rsidP="00621681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4) подготовить анализ причин травматизма и профессиональных заболеваний в организации в целом, а так же по структурным подразделениям, видам работ, довести их до сведения работников организации;</w:t>
      </w:r>
    </w:p>
    <w:p w:rsidR="00F87B85" w:rsidRDefault="00F87B85" w:rsidP="00621681">
      <w:pPr>
        <w:widowControl w:val="0"/>
        <w:shd w:val="clear" w:color="auto" w:fill="FFFFFF"/>
        <w:autoSpaceDE w:val="0"/>
        <w:autoSpaceDN w:val="0"/>
        <w:adjustRightInd w:val="0"/>
        <w:ind w:right="-8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5) разместить в средствах массовой информации публикации об опыте работы в сфере охраны труда;</w:t>
      </w:r>
    </w:p>
    <w:p w:rsidR="00621681" w:rsidRDefault="00F87B85" w:rsidP="00621681">
      <w:pPr>
        <w:pStyle w:val="2"/>
        <w:rPr>
          <w:sz w:val="28"/>
          <w:szCs w:val="28"/>
        </w:rPr>
      </w:pPr>
      <w:r>
        <w:rPr>
          <w:spacing w:val="-1"/>
          <w:sz w:val="28"/>
          <w:szCs w:val="28"/>
        </w:rPr>
        <w:t>3.</w:t>
      </w:r>
      <w:r w:rsidR="0062168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 итогам проведения мероприятий, посвященных Всемирному дню охраны труда представить информацию в Межведомственную Комиссию по   </w:t>
      </w:r>
      <w:proofErr w:type="spellStart"/>
      <w:proofErr w:type="gramStart"/>
      <w:r>
        <w:rPr>
          <w:spacing w:val="-1"/>
          <w:sz w:val="28"/>
          <w:szCs w:val="28"/>
        </w:rPr>
        <w:t>по</w:t>
      </w:r>
      <w:proofErr w:type="spellEnd"/>
      <w:proofErr w:type="gramEnd"/>
      <w:r>
        <w:rPr>
          <w:spacing w:val="-1"/>
          <w:sz w:val="28"/>
          <w:szCs w:val="28"/>
        </w:rPr>
        <w:t xml:space="preserve"> охране труда </w:t>
      </w:r>
      <w:proofErr w:type="spellStart"/>
      <w:r>
        <w:rPr>
          <w:spacing w:val="-1"/>
          <w:sz w:val="28"/>
          <w:szCs w:val="28"/>
        </w:rPr>
        <w:t>Саткинского</w:t>
      </w:r>
      <w:proofErr w:type="spellEnd"/>
      <w:r>
        <w:rPr>
          <w:spacing w:val="-1"/>
          <w:sz w:val="28"/>
          <w:szCs w:val="28"/>
        </w:rPr>
        <w:t xml:space="preserve"> муниципального района   в срок </w:t>
      </w:r>
      <w:r>
        <w:rPr>
          <w:spacing w:val="-1"/>
          <w:sz w:val="28"/>
          <w:szCs w:val="28"/>
          <w:u w:val="single"/>
        </w:rPr>
        <w:t>до 31 мая текущего года</w:t>
      </w:r>
      <w:r>
        <w:rPr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 xml:space="preserve">по адресу: 456200, Челябинская область, г. </w:t>
      </w:r>
      <w:proofErr w:type="spellStart"/>
      <w:r>
        <w:rPr>
          <w:sz w:val="28"/>
          <w:szCs w:val="28"/>
        </w:rPr>
        <w:t>Сатка</w:t>
      </w:r>
      <w:proofErr w:type="spellEnd"/>
      <w:r>
        <w:rPr>
          <w:sz w:val="28"/>
          <w:szCs w:val="28"/>
        </w:rPr>
        <w:t xml:space="preserve">  ул. Металлургов 2 , Главному специалисту по охране труда Администрации </w:t>
      </w:r>
      <w:proofErr w:type="spellStart"/>
      <w:r>
        <w:rPr>
          <w:sz w:val="28"/>
          <w:szCs w:val="28"/>
        </w:rPr>
        <w:lastRenderedPageBreak/>
        <w:t>Саткинского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E32202">
        <w:rPr>
          <w:sz w:val="28"/>
          <w:szCs w:val="28"/>
        </w:rPr>
        <w:t xml:space="preserve"> в </w:t>
      </w:r>
      <w:r>
        <w:rPr>
          <w:sz w:val="28"/>
          <w:szCs w:val="28"/>
        </w:rPr>
        <w:t>каб</w:t>
      </w:r>
      <w:r w:rsidR="001B23B8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№13,</w:t>
      </w:r>
      <w:r w:rsidR="001B23B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электронный адрес:</w:t>
      </w:r>
      <w:r w:rsidRPr="00F87B8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tiunovaen</w:t>
      </w:r>
      <w:proofErr w:type="spellEnd"/>
      <w:r w:rsidRPr="00F87B85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satadmin</w:t>
      </w:r>
      <w:proofErr w:type="spellEnd"/>
      <w:r w:rsidRPr="00F87B8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факс: 8(35161 ) 4-05-47 </w:t>
      </w:r>
    </w:p>
    <w:p w:rsidR="00F87B85" w:rsidRDefault="00F87B85" w:rsidP="00621681">
      <w:pPr>
        <w:pStyle w:val="2"/>
        <w:rPr>
          <w:sz w:val="28"/>
          <w:szCs w:val="28"/>
        </w:rPr>
      </w:pPr>
      <w:r>
        <w:rPr>
          <w:sz w:val="28"/>
          <w:szCs w:val="28"/>
        </w:rPr>
        <w:t>ПРИЗЫВАЕМ ВАС ПРИНЯТЬ УЧАСТИЕ В ПРОДВИЖЕНИИ ИДЕЙ ЭТОГО  ВАЖНОГО ДНЯ!</w:t>
      </w:r>
    </w:p>
    <w:p w:rsidR="00F87B85" w:rsidRDefault="00F87B85" w:rsidP="00621681">
      <w:pPr>
        <w:pStyle w:val="2"/>
        <w:rPr>
          <w:sz w:val="28"/>
          <w:szCs w:val="28"/>
        </w:rPr>
      </w:pPr>
    </w:p>
    <w:p w:rsidR="00E86FC7" w:rsidRDefault="00E86FC7"/>
    <w:sectPr w:rsidR="00E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08" w:rsidRDefault="00DE7A08" w:rsidP="00F87B85">
      <w:r>
        <w:separator/>
      </w:r>
    </w:p>
  </w:endnote>
  <w:endnote w:type="continuationSeparator" w:id="0">
    <w:p w:rsidR="00DE7A08" w:rsidRDefault="00DE7A08" w:rsidP="00F8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08" w:rsidRDefault="00DE7A08" w:rsidP="00F87B85">
      <w:r>
        <w:separator/>
      </w:r>
    </w:p>
  </w:footnote>
  <w:footnote w:type="continuationSeparator" w:id="0">
    <w:p w:rsidR="00DE7A08" w:rsidRDefault="00DE7A08" w:rsidP="00F87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B6"/>
    <w:rsid w:val="00001667"/>
    <w:rsid w:val="00016111"/>
    <w:rsid w:val="0003507A"/>
    <w:rsid w:val="00042704"/>
    <w:rsid w:val="000445B4"/>
    <w:rsid w:val="00046A71"/>
    <w:rsid w:val="00053A28"/>
    <w:rsid w:val="00063FD2"/>
    <w:rsid w:val="0008121D"/>
    <w:rsid w:val="00082786"/>
    <w:rsid w:val="000842C2"/>
    <w:rsid w:val="000B0ABF"/>
    <w:rsid w:val="000B4037"/>
    <w:rsid w:val="000B5159"/>
    <w:rsid w:val="000B66E8"/>
    <w:rsid w:val="000C0934"/>
    <w:rsid w:val="000C0AEC"/>
    <w:rsid w:val="000C13D1"/>
    <w:rsid w:val="000E0B81"/>
    <w:rsid w:val="000E5875"/>
    <w:rsid w:val="000F3768"/>
    <w:rsid w:val="000F7282"/>
    <w:rsid w:val="0011501E"/>
    <w:rsid w:val="00116ABE"/>
    <w:rsid w:val="00120061"/>
    <w:rsid w:val="001233AB"/>
    <w:rsid w:val="00132FA3"/>
    <w:rsid w:val="00134EA9"/>
    <w:rsid w:val="00137EC8"/>
    <w:rsid w:val="001742E5"/>
    <w:rsid w:val="00192000"/>
    <w:rsid w:val="00196D70"/>
    <w:rsid w:val="001B0A45"/>
    <w:rsid w:val="001B23B8"/>
    <w:rsid w:val="001C04E6"/>
    <w:rsid w:val="001D04C0"/>
    <w:rsid w:val="001D5091"/>
    <w:rsid w:val="001D5F67"/>
    <w:rsid w:val="001D69A8"/>
    <w:rsid w:val="001E05AD"/>
    <w:rsid w:val="001E0AFC"/>
    <w:rsid w:val="00200F51"/>
    <w:rsid w:val="002063FD"/>
    <w:rsid w:val="00210E8E"/>
    <w:rsid w:val="00217C63"/>
    <w:rsid w:val="00223FBD"/>
    <w:rsid w:val="00230DCF"/>
    <w:rsid w:val="00231799"/>
    <w:rsid w:val="00244DE0"/>
    <w:rsid w:val="0024621D"/>
    <w:rsid w:val="00263505"/>
    <w:rsid w:val="00266C6C"/>
    <w:rsid w:val="002766FA"/>
    <w:rsid w:val="00296A19"/>
    <w:rsid w:val="002A6CF4"/>
    <w:rsid w:val="002B3C1A"/>
    <w:rsid w:val="002B7F30"/>
    <w:rsid w:val="002C316E"/>
    <w:rsid w:val="002C720B"/>
    <w:rsid w:val="002D3A50"/>
    <w:rsid w:val="002D5623"/>
    <w:rsid w:val="002D6F65"/>
    <w:rsid w:val="002E7F73"/>
    <w:rsid w:val="002F1139"/>
    <w:rsid w:val="002F3BEF"/>
    <w:rsid w:val="002F4BB7"/>
    <w:rsid w:val="003063CC"/>
    <w:rsid w:val="003101A7"/>
    <w:rsid w:val="0032740B"/>
    <w:rsid w:val="00327A16"/>
    <w:rsid w:val="003373D0"/>
    <w:rsid w:val="00360EB2"/>
    <w:rsid w:val="00361106"/>
    <w:rsid w:val="00373B06"/>
    <w:rsid w:val="00375D25"/>
    <w:rsid w:val="003808F4"/>
    <w:rsid w:val="003A1298"/>
    <w:rsid w:val="003A672B"/>
    <w:rsid w:val="003B3D9D"/>
    <w:rsid w:val="003B7D14"/>
    <w:rsid w:val="003D0AD1"/>
    <w:rsid w:val="003D2435"/>
    <w:rsid w:val="003D344F"/>
    <w:rsid w:val="003D59DE"/>
    <w:rsid w:val="003E07C2"/>
    <w:rsid w:val="003F2823"/>
    <w:rsid w:val="003F7FE3"/>
    <w:rsid w:val="00414321"/>
    <w:rsid w:val="004300E3"/>
    <w:rsid w:val="004330A3"/>
    <w:rsid w:val="0047286F"/>
    <w:rsid w:val="00490B13"/>
    <w:rsid w:val="00490B82"/>
    <w:rsid w:val="00496AAC"/>
    <w:rsid w:val="00497F68"/>
    <w:rsid w:val="004A17F9"/>
    <w:rsid w:val="004B224E"/>
    <w:rsid w:val="004B7C97"/>
    <w:rsid w:val="004D3C8A"/>
    <w:rsid w:val="004D474E"/>
    <w:rsid w:val="004D494F"/>
    <w:rsid w:val="004D50E5"/>
    <w:rsid w:val="004E0F07"/>
    <w:rsid w:val="004F30B6"/>
    <w:rsid w:val="005005F8"/>
    <w:rsid w:val="00502B4F"/>
    <w:rsid w:val="005208A4"/>
    <w:rsid w:val="0052406E"/>
    <w:rsid w:val="005318D6"/>
    <w:rsid w:val="00531BE9"/>
    <w:rsid w:val="00534189"/>
    <w:rsid w:val="00534AC8"/>
    <w:rsid w:val="00541A23"/>
    <w:rsid w:val="0054539C"/>
    <w:rsid w:val="00560189"/>
    <w:rsid w:val="00562FF9"/>
    <w:rsid w:val="00571D21"/>
    <w:rsid w:val="00572D8B"/>
    <w:rsid w:val="00581A95"/>
    <w:rsid w:val="005908E1"/>
    <w:rsid w:val="005945BF"/>
    <w:rsid w:val="00594E17"/>
    <w:rsid w:val="00597A04"/>
    <w:rsid w:val="005A1F1B"/>
    <w:rsid w:val="005A2700"/>
    <w:rsid w:val="005B1959"/>
    <w:rsid w:val="005B2CC2"/>
    <w:rsid w:val="005B6A0C"/>
    <w:rsid w:val="005C1727"/>
    <w:rsid w:val="005E4FDD"/>
    <w:rsid w:val="005F1BE8"/>
    <w:rsid w:val="00600015"/>
    <w:rsid w:val="0061489E"/>
    <w:rsid w:val="00617E36"/>
    <w:rsid w:val="00621681"/>
    <w:rsid w:val="00623D05"/>
    <w:rsid w:val="00625774"/>
    <w:rsid w:val="00625F0F"/>
    <w:rsid w:val="006278F5"/>
    <w:rsid w:val="00632CB5"/>
    <w:rsid w:val="006358B5"/>
    <w:rsid w:val="00635DC4"/>
    <w:rsid w:val="00641D0A"/>
    <w:rsid w:val="00645963"/>
    <w:rsid w:val="00653C54"/>
    <w:rsid w:val="00661D66"/>
    <w:rsid w:val="00661E58"/>
    <w:rsid w:val="00663CF3"/>
    <w:rsid w:val="00697B10"/>
    <w:rsid w:val="006A72A0"/>
    <w:rsid w:val="006B5CDD"/>
    <w:rsid w:val="006B6323"/>
    <w:rsid w:val="006C6E47"/>
    <w:rsid w:val="006D0A75"/>
    <w:rsid w:val="006D542B"/>
    <w:rsid w:val="006E08F6"/>
    <w:rsid w:val="006E3A66"/>
    <w:rsid w:val="006E46FF"/>
    <w:rsid w:val="006F262F"/>
    <w:rsid w:val="007116B0"/>
    <w:rsid w:val="00717FA8"/>
    <w:rsid w:val="007205C0"/>
    <w:rsid w:val="00734CBF"/>
    <w:rsid w:val="0073743F"/>
    <w:rsid w:val="00742661"/>
    <w:rsid w:val="00743490"/>
    <w:rsid w:val="00743B12"/>
    <w:rsid w:val="00756744"/>
    <w:rsid w:val="00764D8D"/>
    <w:rsid w:val="00767D2D"/>
    <w:rsid w:val="007710B9"/>
    <w:rsid w:val="007742EB"/>
    <w:rsid w:val="0077468D"/>
    <w:rsid w:val="00784EB0"/>
    <w:rsid w:val="007B008F"/>
    <w:rsid w:val="007B48E9"/>
    <w:rsid w:val="007C27F1"/>
    <w:rsid w:val="007C39AD"/>
    <w:rsid w:val="007E1F0E"/>
    <w:rsid w:val="007E72C3"/>
    <w:rsid w:val="007F0959"/>
    <w:rsid w:val="00810BAF"/>
    <w:rsid w:val="00852E83"/>
    <w:rsid w:val="00867824"/>
    <w:rsid w:val="00881132"/>
    <w:rsid w:val="008816D5"/>
    <w:rsid w:val="00883041"/>
    <w:rsid w:val="008844A9"/>
    <w:rsid w:val="00887928"/>
    <w:rsid w:val="008A05C2"/>
    <w:rsid w:val="008A26EF"/>
    <w:rsid w:val="008A417C"/>
    <w:rsid w:val="008B5D40"/>
    <w:rsid w:val="008B5E45"/>
    <w:rsid w:val="008C6685"/>
    <w:rsid w:val="008D1BA1"/>
    <w:rsid w:val="008D2676"/>
    <w:rsid w:val="008D758A"/>
    <w:rsid w:val="008E01CE"/>
    <w:rsid w:val="008E22AD"/>
    <w:rsid w:val="008F0D5F"/>
    <w:rsid w:val="00900A86"/>
    <w:rsid w:val="00904FEE"/>
    <w:rsid w:val="00906DF9"/>
    <w:rsid w:val="00910F0A"/>
    <w:rsid w:val="00913EB3"/>
    <w:rsid w:val="009143BB"/>
    <w:rsid w:val="00917C05"/>
    <w:rsid w:val="00925EAB"/>
    <w:rsid w:val="00934ED5"/>
    <w:rsid w:val="00941F84"/>
    <w:rsid w:val="00954999"/>
    <w:rsid w:val="00963C1E"/>
    <w:rsid w:val="009770F3"/>
    <w:rsid w:val="00982B1A"/>
    <w:rsid w:val="00983F5F"/>
    <w:rsid w:val="009844B2"/>
    <w:rsid w:val="00996B73"/>
    <w:rsid w:val="009A1EFF"/>
    <w:rsid w:val="009A2187"/>
    <w:rsid w:val="009A3AD5"/>
    <w:rsid w:val="009B25FE"/>
    <w:rsid w:val="009B2FEA"/>
    <w:rsid w:val="009B37BC"/>
    <w:rsid w:val="009C1D74"/>
    <w:rsid w:val="009C4D12"/>
    <w:rsid w:val="009D272E"/>
    <w:rsid w:val="009D3817"/>
    <w:rsid w:val="009D69F2"/>
    <w:rsid w:val="009F01EA"/>
    <w:rsid w:val="009F1E33"/>
    <w:rsid w:val="00A006E2"/>
    <w:rsid w:val="00A035FD"/>
    <w:rsid w:val="00A03C22"/>
    <w:rsid w:val="00A211B7"/>
    <w:rsid w:val="00A365CC"/>
    <w:rsid w:val="00A37850"/>
    <w:rsid w:val="00A40A10"/>
    <w:rsid w:val="00A47F87"/>
    <w:rsid w:val="00A61D20"/>
    <w:rsid w:val="00A77507"/>
    <w:rsid w:val="00A80084"/>
    <w:rsid w:val="00A8409E"/>
    <w:rsid w:val="00A91DC6"/>
    <w:rsid w:val="00A92400"/>
    <w:rsid w:val="00A9358A"/>
    <w:rsid w:val="00A97C38"/>
    <w:rsid w:val="00AC0675"/>
    <w:rsid w:val="00AE678C"/>
    <w:rsid w:val="00AE6C47"/>
    <w:rsid w:val="00AF0F78"/>
    <w:rsid w:val="00B0417D"/>
    <w:rsid w:val="00B20B99"/>
    <w:rsid w:val="00B20DBF"/>
    <w:rsid w:val="00B32040"/>
    <w:rsid w:val="00B35BDD"/>
    <w:rsid w:val="00B36627"/>
    <w:rsid w:val="00B52AD0"/>
    <w:rsid w:val="00B554EE"/>
    <w:rsid w:val="00B57AE8"/>
    <w:rsid w:val="00B6146F"/>
    <w:rsid w:val="00B72183"/>
    <w:rsid w:val="00B72C3D"/>
    <w:rsid w:val="00B83E35"/>
    <w:rsid w:val="00B9574D"/>
    <w:rsid w:val="00BA222F"/>
    <w:rsid w:val="00C05FF3"/>
    <w:rsid w:val="00C06AA2"/>
    <w:rsid w:val="00C376FA"/>
    <w:rsid w:val="00C44647"/>
    <w:rsid w:val="00C51A8C"/>
    <w:rsid w:val="00C6092C"/>
    <w:rsid w:val="00C64E04"/>
    <w:rsid w:val="00C94DE5"/>
    <w:rsid w:val="00CB7F80"/>
    <w:rsid w:val="00CC6988"/>
    <w:rsid w:val="00CD73A0"/>
    <w:rsid w:val="00D13D63"/>
    <w:rsid w:val="00D21AA2"/>
    <w:rsid w:val="00D25E00"/>
    <w:rsid w:val="00D303CC"/>
    <w:rsid w:val="00D311BE"/>
    <w:rsid w:val="00D41707"/>
    <w:rsid w:val="00D4638B"/>
    <w:rsid w:val="00D5323D"/>
    <w:rsid w:val="00D563C0"/>
    <w:rsid w:val="00D56FC8"/>
    <w:rsid w:val="00D613BC"/>
    <w:rsid w:val="00D63896"/>
    <w:rsid w:val="00D63D3F"/>
    <w:rsid w:val="00D7135D"/>
    <w:rsid w:val="00D752EB"/>
    <w:rsid w:val="00D96DDE"/>
    <w:rsid w:val="00DA33FF"/>
    <w:rsid w:val="00DB35E6"/>
    <w:rsid w:val="00DC0D11"/>
    <w:rsid w:val="00DC4945"/>
    <w:rsid w:val="00DD1199"/>
    <w:rsid w:val="00DD13F9"/>
    <w:rsid w:val="00DD5504"/>
    <w:rsid w:val="00DE7A08"/>
    <w:rsid w:val="00DF12D2"/>
    <w:rsid w:val="00DF709D"/>
    <w:rsid w:val="00E03667"/>
    <w:rsid w:val="00E037A3"/>
    <w:rsid w:val="00E052C2"/>
    <w:rsid w:val="00E1431C"/>
    <w:rsid w:val="00E26F75"/>
    <w:rsid w:val="00E274B9"/>
    <w:rsid w:val="00E32202"/>
    <w:rsid w:val="00E36948"/>
    <w:rsid w:val="00E4277C"/>
    <w:rsid w:val="00E55A88"/>
    <w:rsid w:val="00E6581C"/>
    <w:rsid w:val="00E700BA"/>
    <w:rsid w:val="00E838C9"/>
    <w:rsid w:val="00E85506"/>
    <w:rsid w:val="00E86FC7"/>
    <w:rsid w:val="00E90BC1"/>
    <w:rsid w:val="00E9290B"/>
    <w:rsid w:val="00EA0E81"/>
    <w:rsid w:val="00EA3805"/>
    <w:rsid w:val="00EA3E51"/>
    <w:rsid w:val="00EA427D"/>
    <w:rsid w:val="00EB0452"/>
    <w:rsid w:val="00EB0EE8"/>
    <w:rsid w:val="00ED050A"/>
    <w:rsid w:val="00F0543C"/>
    <w:rsid w:val="00F15488"/>
    <w:rsid w:val="00F23344"/>
    <w:rsid w:val="00F306A7"/>
    <w:rsid w:val="00F33797"/>
    <w:rsid w:val="00F44A93"/>
    <w:rsid w:val="00F500A8"/>
    <w:rsid w:val="00F60DB4"/>
    <w:rsid w:val="00F62BDE"/>
    <w:rsid w:val="00F666B1"/>
    <w:rsid w:val="00F66A61"/>
    <w:rsid w:val="00F72FD5"/>
    <w:rsid w:val="00F74BF5"/>
    <w:rsid w:val="00F87921"/>
    <w:rsid w:val="00F87B85"/>
    <w:rsid w:val="00F97237"/>
    <w:rsid w:val="00FA55F7"/>
    <w:rsid w:val="00FB1EFE"/>
    <w:rsid w:val="00FB3498"/>
    <w:rsid w:val="00FC3B11"/>
    <w:rsid w:val="00FC4E28"/>
    <w:rsid w:val="00FD0EC0"/>
    <w:rsid w:val="00FD2940"/>
    <w:rsid w:val="00FE0579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85"/>
    <w:rPr>
      <w:lang w:eastAsia="ru-RU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F87B8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87B8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F87B85"/>
    <w:rPr>
      <w:lang w:eastAsia="ru-RU"/>
    </w:rPr>
  </w:style>
  <w:style w:type="paragraph" w:styleId="2">
    <w:name w:val="Body Text 2"/>
    <w:basedOn w:val="a"/>
    <w:link w:val="20"/>
    <w:semiHidden/>
    <w:unhideWhenUsed/>
    <w:rsid w:val="00F87B8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87B85"/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8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7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F87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B8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85"/>
    <w:rPr>
      <w:lang w:eastAsia="ru-RU"/>
    </w:rPr>
  </w:style>
  <w:style w:type="paragraph" w:styleId="1">
    <w:name w:val="heading 1"/>
    <w:basedOn w:val="a"/>
    <w:link w:val="10"/>
    <w:uiPriority w:val="9"/>
    <w:qFormat/>
    <w:rsid w:val="00F972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7237"/>
    <w:rPr>
      <w:b/>
      <w:bCs/>
      <w:kern w:val="36"/>
      <w:sz w:val="48"/>
      <w:szCs w:val="48"/>
    </w:rPr>
  </w:style>
  <w:style w:type="character" w:styleId="a3">
    <w:name w:val="Hyperlink"/>
    <w:basedOn w:val="a0"/>
    <w:semiHidden/>
    <w:unhideWhenUsed/>
    <w:rsid w:val="00F87B8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F87B8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F87B85"/>
    <w:rPr>
      <w:lang w:eastAsia="ru-RU"/>
    </w:rPr>
  </w:style>
  <w:style w:type="paragraph" w:styleId="2">
    <w:name w:val="Body Text 2"/>
    <w:basedOn w:val="a"/>
    <w:link w:val="20"/>
    <w:semiHidden/>
    <w:unhideWhenUsed/>
    <w:rsid w:val="00F87B85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F87B85"/>
    <w:rPr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B85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87B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B85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F87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B8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rud.kurganobl.ru/assets/files/ooigeut_dok/emblema%20vdot.bm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Ш. Абросимов</dc:creator>
  <cp:lastModifiedBy>Юрий Абросимов</cp:lastModifiedBy>
  <cp:revision>4</cp:revision>
  <dcterms:created xsi:type="dcterms:W3CDTF">2015-04-17T05:16:00Z</dcterms:created>
  <dcterms:modified xsi:type="dcterms:W3CDTF">2015-04-23T11:30:00Z</dcterms:modified>
</cp:coreProperties>
</file>