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7A" w:rsidRDefault="00D844CA" w:rsidP="00A35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3F0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 старт избирательной кампании по выборам депутатов Государственной Думы Федерального Собрания Российской Федерации седьмого созыва.  Выборы депутатов будут проходить в соответствии с новым Федеральным</w:t>
      </w:r>
      <w:r w:rsidRPr="001331C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31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331C6">
          <w:rPr>
            <w:rStyle w:val="a6"/>
            <w:rFonts w:ascii="Times New Roman" w:hAnsi="Times New Roman" w:cs="Times New Roman"/>
            <w:b/>
            <w:sz w:val="28"/>
            <w:szCs w:val="28"/>
          </w:rPr>
          <w:t>«О выборах депутатов Государственной Думы Федерального Собрания Российской федерации»</w:t>
        </w:r>
      </w:hyperlink>
      <w:r w:rsidRPr="001331C6">
        <w:rPr>
          <w:rFonts w:ascii="Times New Roman" w:hAnsi="Times New Roman" w:cs="Times New Roman"/>
          <w:sz w:val="28"/>
          <w:szCs w:val="28"/>
        </w:rPr>
        <w:t xml:space="preserve"> (принят Государственной Думой 14 февраля 2014 года и одобрен Советом Федерации 19 февраля 2014 года).</w:t>
      </w:r>
      <w:r>
        <w:rPr>
          <w:rFonts w:ascii="Times New Roman" w:hAnsi="Times New Roman" w:cs="Times New Roman"/>
          <w:sz w:val="28"/>
          <w:szCs w:val="28"/>
        </w:rPr>
        <w:t xml:space="preserve">   Выборы состоятся</w:t>
      </w:r>
      <w:r w:rsidR="00BE0839" w:rsidRPr="00BE0839">
        <w:rPr>
          <w:rFonts w:ascii="Times New Roman" w:hAnsi="Times New Roman" w:cs="Times New Roman"/>
          <w:sz w:val="28"/>
          <w:szCs w:val="28"/>
        </w:rPr>
        <w:t xml:space="preserve"> 18 сентября 2016 года. </w:t>
      </w:r>
      <w:r w:rsidR="00497DA1">
        <w:rPr>
          <w:rFonts w:ascii="Times New Roman" w:hAnsi="Times New Roman" w:cs="Times New Roman"/>
          <w:sz w:val="28"/>
          <w:szCs w:val="28"/>
        </w:rPr>
        <w:t xml:space="preserve"> </w:t>
      </w:r>
      <w:r w:rsidR="00BE0839" w:rsidRPr="00BE0839">
        <w:rPr>
          <w:rFonts w:ascii="Times New Roman" w:hAnsi="Times New Roman" w:cs="Times New Roman"/>
          <w:sz w:val="28"/>
          <w:szCs w:val="28"/>
        </w:rPr>
        <w:t xml:space="preserve"> </w:t>
      </w:r>
      <w:r w:rsidR="008217DA">
        <w:rPr>
          <w:rFonts w:ascii="Times New Roman" w:hAnsi="Times New Roman" w:cs="Times New Roman"/>
          <w:sz w:val="28"/>
          <w:szCs w:val="28"/>
        </w:rPr>
        <w:t>В этом</w:t>
      </w:r>
      <w:r w:rsidR="005C4EF2">
        <w:rPr>
          <w:rFonts w:ascii="Times New Roman" w:hAnsi="Times New Roman" w:cs="Times New Roman"/>
          <w:sz w:val="28"/>
          <w:szCs w:val="28"/>
        </w:rPr>
        <w:t xml:space="preserve"> Федеральном законе предусмотрен новый порядок</w:t>
      </w:r>
      <w:r w:rsidR="00497DA1" w:rsidRPr="001331C6">
        <w:rPr>
          <w:rFonts w:ascii="Times New Roman" w:hAnsi="Times New Roman" w:cs="Times New Roman"/>
          <w:sz w:val="28"/>
          <w:szCs w:val="28"/>
        </w:rPr>
        <w:t xml:space="preserve"> избрания де</w:t>
      </w:r>
      <w:r w:rsidR="005C4EF2">
        <w:rPr>
          <w:rFonts w:ascii="Times New Roman" w:hAnsi="Times New Roman" w:cs="Times New Roman"/>
          <w:sz w:val="28"/>
          <w:szCs w:val="28"/>
        </w:rPr>
        <w:t>путатов Государственной Думы. -</w:t>
      </w:r>
      <w:r w:rsidR="00BE0839" w:rsidRPr="00BE0839">
        <w:rPr>
          <w:rFonts w:ascii="Times New Roman" w:hAnsi="Times New Roman" w:cs="Times New Roman"/>
          <w:sz w:val="28"/>
          <w:szCs w:val="28"/>
        </w:rPr>
        <w:t xml:space="preserve"> проведение выборов по смешанной системе: пропорциональной (голосование по партийным спискам) и мажоритарной (голосование по одномандатным избирательным округам). Такая избирательная система применялась в 1993, </w:t>
      </w:r>
      <w:r w:rsidR="000850C1">
        <w:rPr>
          <w:rFonts w:ascii="Times New Roman" w:hAnsi="Times New Roman" w:cs="Times New Roman"/>
          <w:sz w:val="28"/>
          <w:szCs w:val="28"/>
        </w:rPr>
        <w:t>19</w:t>
      </w:r>
      <w:r w:rsidR="00BE0839" w:rsidRPr="00BE0839">
        <w:rPr>
          <w:rFonts w:ascii="Times New Roman" w:hAnsi="Times New Roman" w:cs="Times New Roman"/>
          <w:sz w:val="28"/>
          <w:szCs w:val="28"/>
        </w:rPr>
        <w:t xml:space="preserve">95, </w:t>
      </w:r>
      <w:r w:rsidR="000850C1">
        <w:rPr>
          <w:rFonts w:ascii="Times New Roman" w:hAnsi="Times New Roman" w:cs="Times New Roman"/>
          <w:sz w:val="28"/>
          <w:szCs w:val="28"/>
        </w:rPr>
        <w:t>19</w:t>
      </w:r>
      <w:r w:rsidR="00BE0839" w:rsidRPr="00BE0839">
        <w:rPr>
          <w:rFonts w:ascii="Times New Roman" w:hAnsi="Times New Roman" w:cs="Times New Roman"/>
          <w:sz w:val="28"/>
          <w:szCs w:val="28"/>
        </w:rPr>
        <w:t>99 и 2003 годах. В 2007 и 2011 годах применялась исключительно пропорциональная система. В соответствии с Конституцией РФ в Государственную Думу будет избираться 450 депутатов. Половина депутатск</w:t>
      </w:r>
      <w:r w:rsidR="00497DA1">
        <w:rPr>
          <w:rFonts w:ascii="Times New Roman" w:hAnsi="Times New Roman" w:cs="Times New Roman"/>
          <w:sz w:val="28"/>
          <w:szCs w:val="28"/>
        </w:rPr>
        <w:t xml:space="preserve">ого корпуса, 225 депутатов, будет избираться по пропорциональной системе, то есть </w:t>
      </w:r>
      <w:r w:rsidR="0096385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497DA1">
        <w:rPr>
          <w:rFonts w:ascii="Times New Roman" w:hAnsi="Times New Roman" w:cs="Times New Roman"/>
          <w:sz w:val="28"/>
          <w:szCs w:val="28"/>
        </w:rPr>
        <w:t>буду</w:t>
      </w:r>
      <w:r w:rsidR="00BE0839" w:rsidRPr="00BE0839">
        <w:rPr>
          <w:rFonts w:ascii="Times New Roman" w:hAnsi="Times New Roman" w:cs="Times New Roman"/>
          <w:sz w:val="28"/>
          <w:szCs w:val="28"/>
        </w:rPr>
        <w:t xml:space="preserve">т избираться по </w:t>
      </w:r>
      <w:r w:rsidR="00497DA1">
        <w:rPr>
          <w:rFonts w:ascii="Times New Roman" w:hAnsi="Times New Roman" w:cs="Times New Roman"/>
          <w:sz w:val="28"/>
          <w:szCs w:val="28"/>
        </w:rPr>
        <w:t>федеральному избирательному округу пропорционально числу голосов избирателей, поданных за федеральные списки кандидатов. П</w:t>
      </w:r>
      <w:r w:rsidR="00BE0839" w:rsidRPr="00BE0839">
        <w:rPr>
          <w:rFonts w:ascii="Times New Roman" w:hAnsi="Times New Roman" w:cs="Times New Roman"/>
          <w:sz w:val="28"/>
          <w:szCs w:val="28"/>
        </w:rPr>
        <w:t>оловина</w:t>
      </w:r>
      <w:r w:rsidR="0096385C">
        <w:rPr>
          <w:rFonts w:ascii="Times New Roman" w:hAnsi="Times New Roman" w:cs="Times New Roman"/>
          <w:sz w:val="28"/>
          <w:szCs w:val="28"/>
        </w:rPr>
        <w:t xml:space="preserve"> депутатов будет избираться </w:t>
      </w:r>
      <w:r w:rsidR="00BE0839" w:rsidRPr="00BE0839">
        <w:rPr>
          <w:rFonts w:ascii="Times New Roman" w:hAnsi="Times New Roman" w:cs="Times New Roman"/>
          <w:sz w:val="28"/>
          <w:szCs w:val="28"/>
        </w:rPr>
        <w:t>по мажоритарной</w:t>
      </w:r>
      <w:r w:rsidR="0096385C">
        <w:rPr>
          <w:rFonts w:ascii="Times New Roman" w:hAnsi="Times New Roman" w:cs="Times New Roman"/>
          <w:sz w:val="28"/>
          <w:szCs w:val="28"/>
        </w:rPr>
        <w:t xml:space="preserve"> системе (голосование по одномандатным избирательным округам)</w:t>
      </w:r>
      <w:r w:rsidR="00BE0839" w:rsidRPr="00BE0839">
        <w:rPr>
          <w:rFonts w:ascii="Times New Roman" w:hAnsi="Times New Roman" w:cs="Times New Roman"/>
          <w:sz w:val="28"/>
          <w:szCs w:val="28"/>
        </w:rPr>
        <w:t xml:space="preserve">. </w:t>
      </w:r>
      <w:r w:rsidR="0096385C">
        <w:rPr>
          <w:rFonts w:ascii="Times New Roman" w:hAnsi="Times New Roman" w:cs="Times New Roman"/>
          <w:sz w:val="28"/>
          <w:szCs w:val="28"/>
        </w:rPr>
        <w:t xml:space="preserve">Центральная избирательная комиссия Российской Федерации 2 сентября 2015 года утвердила схему одномандатных избирательных округов. </w:t>
      </w:r>
      <w:r w:rsidR="00BE0839" w:rsidRPr="00BE0839">
        <w:rPr>
          <w:rFonts w:ascii="Times New Roman" w:hAnsi="Times New Roman" w:cs="Times New Roman"/>
          <w:sz w:val="28"/>
          <w:szCs w:val="28"/>
        </w:rPr>
        <w:t xml:space="preserve">Территория РФ поделена на 225 одномандатных избирательных округов. </w:t>
      </w:r>
      <w:r w:rsidR="00BE0839">
        <w:rPr>
          <w:rFonts w:ascii="Times New Roman" w:hAnsi="Times New Roman" w:cs="Times New Roman"/>
          <w:sz w:val="28"/>
          <w:szCs w:val="28"/>
        </w:rPr>
        <w:t>В соответствии с утвержденной схемой т</w:t>
      </w:r>
      <w:r w:rsidR="00BE0839" w:rsidRPr="00BE0839">
        <w:rPr>
          <w:rFonts w:ascii="Times New Roman" w:hAnsi="Times New Roman" w:cs="Times New Roman"/>
          <w:sz w:val="28"/>
          <w:szCs w:val="28"/>
        </w:rPr>
        <w:t xml:space="preserve">ерритория Челябинской области разделена на пять одномандатных избирательных округов. </w:t>
      </w:r>
      <w:r w:rsidR="00BE0839">
        <w:rPr>
          <w:rFonts w:ascii="Times New Roman" w:hAnsi="Times New Roman" w:cs="Times New Roman"/>
          <w:sz w:val="28"/>
          <w:szCs w:val="28"/>
        </w:rPr>
        <w:t xml:space="preserve">Это Челябинский округ, Металлургический округ, </w:t>
      </w:r>
      <w:proofErr w:type="spellStart"/>
      <w:r w:rsidR="00BE0839">
        <w:rPr>
          <w:rFonts w:ascii="Times New Roman" w:hAnsi="Times New Roman" w:cs="Times New Roman"/>
          <w:sz w:val="28"/>
          <w:szCs w:val="28"/>
        </w:rPr>
        <w:t>Коркинский</w:t>
      </w:r>
      <w:proofErr w:type="spellEnd"/>
      <w:r w:rsidR="00BE0839">
        <w:rPr>
          <w:rFonts w:ascii="Times New Roman" w:hAnsi="Times New Roman" w:cs="Times New Roman"/>
          <w:sz w:val="28"/>
          <w:szCs w:val="28"/>
        </w:rPr>
        <w:t xml:space="preserve"> округ, Магнитогорский округ и Златоустовский округ. </w:t>
      </w:r>
      <w:r w:rsidR="0096385C">
        <w:rPr>
          <w:rFonts w:ascii="Times New Roman" w:hAnsi="Times New Roman" w:cs="Times New Roman"/>
          <w:sz w:val="28"/>
          <w:szCs w:val="28"/>
        </w:rPr>
        <w:t xml:space="preserve">В границы Златоустовского одномандатного избирательного округа входит 11 территорий: Златоустовский городской округ, </w:t>
      </w:r>
      <w:proofErr w:type="spellStart"/>
      <w:r w:rsidR="0096385C">
        <w:rPr>
          <w:rFonts w:ascii="Times New Roman" w:hAnsi="Times New Roman" w:cs="Times New Roman"/>
          <w:sz w:val="28"/>
          <w:szCs w:val="28"/>
        </w:rPr>
        <w:t>Карабашский</w:t>
      </w:r>
      <w:proofErr w:type="spellEnd"/>
      <w:r w:rsidR="0096385C">
        <w:rPr>
          <w:rFonts w:ascii="Times New Roman" w:hAnsi="Times New Roman" w:cs="Times New Roman"/>
          <w:sz w:val="28"/>
          <w:szCs w:val="28"/>
        </w:rPr>
        <w:t xml:space="preserve"> </w:t>
      </w:r>
      <w:r w:rsidR="00AA7163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proofErr w:type="spellStart"/>
      <w:r w:rsidR="00AA7163">
        <w:rPr>
          <w:rFonts w:ascii="Times New Roman" w:hAnsi="Times New Roman" w:cs="Times New Roman"/>
          <w:sz w:val="28"/>
          <w:szCs w:val="28"/>
        </w:rPr>
        <w:t>Миасский</w:t>
      </w:r>
      <w:proofErr w:type="spellEnd"/>
      <w:r w:rsidR="00AA7163">
        <w:rPr>
          <w:rFonts w:ascii="Times New Roman" w:hAnsi="Times New Roman" w:cs="Times New Roman"/>
          <w:sz w:val="28"/>
          <w:szCs w:val="28"/>
        </w:rPr>
        <w:t xml:space="preserve"> городской округ, Трехгорный городской округ, </w:t>
      </w:r>
      <w:proofErr w:type="spellStart"/>
      <w:r w:rsidR="00AA7163"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 w:rsidR="00AA7163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AA7163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="00AA7163">
        <w:rPr>
          <w:rFonts w:ascii="Times New Roman" w:hAnsi="Times New Roman" w:cs="Times New Roman"/>
          <w:sz w:val="28"/>
          <w:szCs w:val="28"/>
        </w:rPr>
        <w:t xml:space="preserve"> городской округ, и муниципальные районы: </w:t>
      </w:r>
      <w:proofErr w:type="spellStart"/>
      <w:r w:rsidR="00AA7163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="00AA7163">
        <w:rPr>
          <w:rFonts w:ascii="Times New Roman" w:hAnsi="Times New Roman" w:cs="Times New Roman"/>
          <w:sz w:val="28"/>
          <w:szCs w:val="28"/>
        </w:rPr>
        <w:t xml:space="preserve">, Ашинский, Катав-Ивановский, Кусинский, </w:t>
      </w:r>
      <w:proofErr w:type="spellStart"/>
      <w:r w:rsidR="00AA7163"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="00AA7163">
        <w:rPr>
          <w:rFonts w:ascii="Times New Roman" w:hAnsi="Times New Roman" w:cs="Times New Roman"/>
          <w:sz w:val="28"/>
          <w:szCs w:val="28"/>
        </w:rPr>
        <w:t>.</w:t>
      </w:r>
      <w:r w:rsidR="00A3597A">
        <w:rPr>
          <w:rFonts w:ascii="Times New Roman" w:hAnsi="Times New Roman" w:cs="Times New Roman"/>
          <w:sz w:val="28"/>
          <w:szCs w:val="28"/>
        </w:rPr>
        <w:t xml:space="preserve"> Центральная избирательная комиссия Российской Федерации возложила полномочия окружной избирательной комиссии по выборам депутатов Государственной Думы по Златоустовскому одномандатному избирательному округу № 193 на территориальную избирательную комиссию города Златоуста.</w:t>
      </w:r>
    </w:p>
    <w:p w:rsidR="003650DC" w:rsidRPr="003650DC" w:rsidRDefault="001331C6" w:rsidP="00A35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99">
        <w:rPr>
          <w:rFonts w:ascii="Times New Roman" w:hAnsi="Times New Roman" w:cs="Times New Roman"/>
          <w:sz w:val="28"/>
          <w:szCs w:val="28"/>
        </w:rPr>
        <w:t>Кандидаты на выборах выдвигаются непосредственно (по одномандатным избирательным округам) и в составе федеральных списков кандидатов. Непосредственное выдвижение кандидатов может быть осуществлено путём самовыдвижения, а также путём выдвижения их политическими партиями. Выдвижение кандидатов в составе федеральных списков кандидатов осуществляется политическими партиями.</w:t>
      </w:r>
      <w:r w:rsidR="00A3597A" w:rsidRPr="00A3597A">
        <w:rPr>
          <w:rFonts w:ascii="NotoSans" w:eastAsia="Times New Roman" w:hAnsi="NotoSans" w:cs="Arial"/>
          <w:spacing w:val="3"/>
          <w:sz w:val="28"/>
          <w:szCs w:val="28"/>
          <w:lang w:eastAsia="ru-RU"/>
        </w:rPr>
        <w:t xml:space="preserve">Сегодня в России 75 партий имеют </w:t>
      </w:r>
      <w:r w:rsidR="00A3597A" w:rsidRPr="00A3597A">
        <w:rPr>
          <w:rFonts w:ascii="NotoSans" w:eastAsia="Times New Roman" w:hAnsi="NotoSans" w:cs="Arial"/>
          <w:spacing w:val="3"/>
          <w:sz w:val="28"/>
          <w:szCs w:val="28"/>
          <w:lang w:eastAsia="ru-RU"/>
        </w:rPr>
        <w:lastRenderedPageBreak/>
        <w:t xml:space="preserve">право участвовать в выборах. По закону, от сбора подписей избирателей для участия в выборах в Госдуму освобождаются 14 партий, имеющие своих представителей в федеральном или региональных парламентах. </w:t>
      </w:r>
      <w:r w:rsidR="00C70E2C">
        <w:rPr>
          <w:rFonts w:ascii="Times New Roman" w:hAnsi="Times New Roman" w:cs="Times New Roman"/>
          <w:sz w:val="28"/>
          <w:szCs w:val="28"/>
        </w:rPr>
        <w:t>Ц</w:t>
      </w:r>
      <w:r w:rsidR="003650DC" w:rsidRPr="003650DC">
        <w:rPr>
          <w:rFonts w:ascii="Times New Roman" w:hAnsi="Times New Roman" w:cs="Times New Roman"/>
          <w:sz w:val="28"/>
          <w:szCs w:val="28"/>
        </w:rPr>
        <w:t>ентральная избирательная комиссия</w:t>
      </w:r>
      <w:r w:rsidRPr="003650DC">
        <w:rPr>
          <w:rFonts w:ascii="Times New Roman" w:hAnsi="Times New Roman" w:cs="Times New Roman"/>
          <w:sz w:val="28"/>
          <w:szCs w:val="28"/>
        </w:rPr>
        <w:t xml:space="preserve">   </w:t>
      </w:r>
      <w:r w:rsidR="003650DC">
        <w:rPr>
          <w:rFonts w:ascii="Times New Roman" w:hAnsi="Times New Roman" w:cs="Times New Roman"/>
          <w:sz w:val="28"/>
          <w:szCs w:val="28"/>
        </w:rPr>
        <w:t>РФ определила 14 политических партий, которые могут выставить списки кандидатов без сбора подписей. Это: Единая</w:t>
      </w:r>
      <w:r w:rsidR="00DC5BDB">
        <w:rPr>
          <w:rFonts w:ascii="Times New Roman" w:hAnsi="Times New Roman" w:cs="Times New Roman"/>
          <w:sz w:val="28"/>
          <w:szCs w:val="28"/>
        </w:rPr>
        <w:t xml:space="preserve"> Россия, КПРФ, Справедливая Россия</w:t>
      </w:r>
      <w:r w:rsidR="003650DC">
        <w:rPr>
          <w:rFonts w:ascii="Times New Roman" w:hAnsi="Times New Roman" w:cs="Times New Roman"/>
          <w:sz w:val="28"/>
          <w:szCs w:val="28"/>
        </w:rPr>
        <w:t>,</w:t>
      </w:r>
      <w:r w:rsidR="00DC5BDB">
        <w:rPr>
          <w:rFonts w:ascii="Times New Roman" w:hAnsi="Times New Roman" w:cs="Times New Roman"/>
          <w:sz w:val="28"/>
          <w:szCs w:val="28"/>
        </w:rPr>
        <w:t xml:space="preserve"> ЛДПР, Родина, Патриоты России, Коммунисты России, Российская партия пенсионеров за справедливос</w:t>
      </w:r>
      <w:r w:rsidR="00F52999">
        <w:rPr>
          <w:rFonts w:ascii="Times New Roman" w:hAnsi="Times New Roman" w:cs="Times New Roman"/>
          <w:sz w:val="28"/>
          <w:szCs w:val="28"/>
        </w:rPr>
        <w:t>ть, Зеленые, Гражданская сила, П</w:t>
      </w:r>
      <w:r w:rsidR="00DC5BDB">
        <w:rPr>
          <w:rFonts w:ascii="Times New Roman" w:hAnsi="Times New Roman" w:cs="Times New Roman"/>
          <w:sz w:val="28"/>
          <w:szCs w:val="28"/>
        </w:rPr>
        <w:t xml:space="preserve">равое дело, Гражданская платформа, Яблоко, Парнас. </w:t>
      </w:r>
    </w:p>
    <w:p w:rsidR="003E51F5" w:rsidRDefault="001331C6" w:rsidP="00533FA9">
      <w:pPr>
        <w:tabs>
          <w:tab w:val="left" w:pos="643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  </w:t>
      </w:r>
      <w:r w:rsidRPr="00A53C34">
        <w:rPr>
          <w:rFonts w:ascii="Times New Roman" w:hAnsi="Times New Roman" w:cs="Times New Roman"/>
          <w:sz w:val="28"/>
          <w:szCs w:val="28"/>
        </w:rPr>
        <w:t>Кандидатам и спискам кандидатов, выдвинутым иными политическими партиями, а также кандидатам-самовыдвиженцам придется собирать подписи избирателей. Для регистрации федерального списка кандидатов н</w:t>
      </w:r>
      <w:r w:rsidR="003852DC">
        <w:rPr>
          <w:rFonts w:ascii="Times New Roman" w:hAnsi="Times New Roman" w:cs="Times New Roman"/>
          <w:sz w:val="28"/>
          <w:szCs w:val="28"/>
        </w:rPr>
        <w:t>еобходимо будет собрать 200 тысяч</w:t>
      </w:r>
      <w:r w:rsidRPr="00A53C34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5C4EF2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Pr="00A53C34">
        <w:rPr>
          <w:rFonts w:ascii="Times New Roman" w:hAnsi="Times New Roman" w:cs="Times New Roman"/>
          <w:sz w:val="28"/>
          <w:szCs w:val="28"/>
        </w:rPr>
        <w:t>, а для регистрации кандидата по одномандатному избирательному округу должны быть представлены подписи избирателей в количестве 3 процентов от их числа</w:t>
      </w:r>
      <w:r w:rsidR="00E60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A1D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Pr="00A53C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53C34">
        <w:rPr>
          <w:rFonts w:ascii="Times New Roman" w:hAnsi="Times New Roman" w:cs="Times New Roman"/>
          <w:sz w:val="28"/>
          <w:szCs w:val="28"/>
        </w:rPr>
        <w:t xml:space="preserve"> округе</w:t>
      </w:r>
      <w:r>
        <w:rPr>
          <w:rFonts w:ascii="Verdana" w:hAnsi="Verdana"/>
          <w:sz w:val="20"/>
          <w:szCs w:val="20"/>
        </w:rPr>
        <w:t xml:space="preserve">. </w:t>
      </w:r>
    </w:p>
    <w:p w:rsidR="00F52999" w:rsidRDefault="003E51F5" w:rsidP="003852D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E51F5">
        <w:rPr>
          <w:rFonts w:ascii="Times New Roman" w:hAnsi="Times New Roman" w:cs="Times New Roman"/>
          <w:sz w:val="28"/>
          <w:szCs w:val="28"/>
        </w:rPr>
        <w:t>В Фед</w:t>
      </w:r>
      <w:r w:rsidR="00F52999">
        <w:rPr>
          <w:rFonts w:ascii="Times New Roman" w:hAnsi="Times New Roman" w:cs="Times New Roman"/>
          <w:sz w:val="28"/>
          <w:szCs w:val="28"/>
        </w:rPr>
        <w:t>еральном законе закреплены</w:t>
      </w:r>
      <w:r w:rsidRPr="003E51F5">
        <w:rPr>
          <w:rFonts w:ascii="Times New Roman" w:hAnsi="Times New Roman" w:cs="Times New Roman"/>
          <w:sz w:val="28"/>
          <w:szCs w:val="28"/>
        </w:rPr>
        <w:t xml:space="preserve"> сроки ограничения пассивного избирательного права граждан, осужденных к лишению свободы за совершение тяжких и (или) особо тяжких преступлений, в том числе после снятия или погашения судимости. Так, не смогут быть избранными депутатами Государственной Думы лица, осужденные к лишению свободы за тяжкое преступление, в течение 10 лет с момента снятия или погашения судимости, а осужденные за особо тяжкие преступления – в течение 15 лет.</w:t>
      </w:r>
    </w:p>
    <w:p w:rsidR="003852DC" w:rsidRDefault="001331C6" w:rsidP="003852DC">
      <w:pPr>
        <w:spacing w:after="0" w:line="24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   </w:t>
      </w:r>
      <w:r w:rsidR="00C93B94">
        <w:rPr>
          <w:rFonts w:ascii="Verdana" w:hAnsi="Verdana"/>
          <w:sz w:val="20"/>
          <w:szCs w:val="20"/>
        </w:rPr>
        <w:t xml:space="preserve">     </w:t>
      </w:r>
      <w:r w:rsidRPr="00C93B94">
        <w:rPr>
          <w:rFonts w:ascii="Times New Roman" w:hAnsi="Times New Roman" w:cs="Times New Roman"/>
          <w:sz w:val="28"/>
          <w:szCs w:val="28"/>
        </w:rPr>
        <w:t>Федеральным законом установлено, что все кандидаты в депутаты Государственной Думы должны указывать в своих заявлениях о согласии баллотироваться сведения об имеющейся (неснятой, непогашенной) или имевшейся судимости с указанием даты ее снятия или погашения, независимо от тяжести преступления, за которое они были осуждены по решению суда. Данные сведения также должны будут указываться в федеральном списке кандидатов, списке кандидатов по одномандатным избирательным округам, подписных листах, избирательном бюллетене и информационном плакате.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   </w:t>
      </w:r>
    </w:p>
    <w:p w:rsidR="00F52999" w:rsidRDefault="001331C6" w:rsidP="000850C1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B94">
        <w:rPr>
          <w:rFonts w:ascii="Times New Roman" w:hAnsi="Times New Roman" w:cs="Times New Roman"/>
          <w:sz w:val="28"/>
          <w:szCs w:val="28"/>
        </w:rPr>
        <w:t xml:space="preserve">В заявлении о согласии баллотироваться кандидаты в депутаты отныне также должны указывать свой ИНН, что значительно облегчит процесс проверки сведений о размерах и источниках доходов, расходов и об имуществе </w:t>
      </w:r>
      <w:proofErr w:type="gramStart"/>
      <w:r w:rsidRPr="00C93B94">
        <w:rPr>
          <w:rFonts w:ascii="Times New Roman" w:hAnsi="Times New Roman" w:cs="Times New Roman"/>
          <w:sz w:val="28"/>
          <w:szCs w:val="28"/>
        </w:rPr>
        <w:t>кандидатов.</w:t>
      </w:r>
      <w:r>
        <w:rPr>
          <w:rFonts w:ascii="Verdana" w:hAnsi="Verdana"/>
          <w:sz w:val="20"/>
          <w:szCs w:val="20"/>
        </w:rPr>
        <w:t xml:space="preserve">   </w:t>
      </w:r>
      <w:proofErr w:type="gramEnd"/>
      <w:r w:rsidR="002F6F45">
        <w:rPr>
          <w:rFonts w:ascii="Verdana" w:hAnsi="Verdana"/>
          <w:sz w:val="20"/>
          <w:szCs w:val="20"/>
        </w:rPr>
        <w:t xml:space="preserve"> </w:t>
      </w:r>
      <w:r w:rsidR="00C93B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    </w:t>
      </w:r>
      <w:r w:rsidRPr="00C93B94">
        <w:rPr>
          <w:rFonts w:ascii="Times New Roman" w:hAnsi="Times New Roman" w:cs="Times New Roman"/>
          <w:sz w:val="28"/>
          <w:szCs w:val="28"/>
        </w:rPr>
        <w:t>Изменения коснулись также порядка и правил ведения предвыборной агитации на выборах депутатов Государственной Думы. Так, в главе Федерального закона, посвященной информационному обеспечению выборов, впервые в избирательном законодательстве введено понятие «сетевого издания», которым, согласно Федеральному закону «О средствах массовой информации», является сайт в сети «Интернет</w:t>
      </w:r>
      <w:r w:rsidR="003852DC">
        <w:rPr>
          <w:rFonts w:ascii="Times New Roman" w:hAnsi="Times New Roman" w:cs="Times New Roman"/>
          <w:sz w:val="28"/>
          <w:szCs w:val="28"/>
        </w:rPr>
        <w:t xml:space="preserve">», зарегистрированный в </w:t>
      </w:r>
      <w:proofErr w:type="gramStart"/>
      <w:r w:rsidR="003852DC">
        <w:rPr>
          <w:rFonts w:ascii="Times New Roman" w:hAnsi="Times New Roman" w:cs="Times New Roman"/>
          <w:sz w:val="28"/>
          <w:szCs w:val="28"/>
        </w:rPr>
        <w:t xml:space="preserve">качестве </w:t>
      </w:r>
      <w:r>
        <w:rPr>
          <w:rFonts w:ascii="Verdana" w:hAnsi="Verdana"/>
          <w:sz w:val="20"/>
          <w:szCs w:val="20"/>
        </w:rPr>
        <w:t xml:space="preserve"> </w:t>
      </w:r>
      <w:r w:rsidR="0097210B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97210B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  <w:r>
        <w:rPr>
          <w:rFonts w:ascii="Verdana" w:hAnsi="Verdana"/>
          <w:sz w:val="20"/>
          <w:szCs w:val="20"/>
        </w:rPr>
        <w:t>    </w:t>
      </w:r>
      <w:r w:rsidRPr="00C93B94">
        <w:rPr>
          <w:rFonts w:ascii="Times New Roman" w:hAnsi="Times New Roman" w:cs="Times New Roman"/>
          <w:sz w:val="28"/>
          <w:szCs w:val="28"/>
        </w:rPr>
        <w:t xml:space="preserve">В целом, порядок информирования избирателей и ведения предвыборной агитации </w:t>
      </w:r>
      <w:r w:rsidRPr="00C93B94">
        <w:rPr>
          <w:rFonts w:ascii="Times New Roman" w:hAnsi="Times New Roman" w:cs="Times New Roman"/>
          <w:sz w:val="28"/>
          <w:szCs w:val="28"/>
        </w:rPr>
        <w:lastRenderedPageBreak/>
        <w:t>сетевыми изданиями не многим отличается от общих правил, действующих для «традиционных» СМИ – теле-, радиоканалов и периодических печатных изданий, а выработанные в последние годы на практике подходы к регулированию информирования избирателей и ведения предвыборной агитации в Интернете с использованием сетевых СМИ теперь закреплены законодательно. Так, законодательно закреплена обязанность редакции сетевого издания, желающей предоставлять свои возможности для проведения предвыборной агитации, опубликовать и представить в 30-дневный срок после опубликования решения о назначении выборов в соответствующую избирательную комиссию сведения о размере и других условиях оплаты услуг по размещению агитационных материалов.</w:t>
      </w:r>
      <w:r>
        <w:rPr>
          <w:rFonts w:ascii="Verdana" w:hAnsi="Verdana"/>
          <w:sz w:val="20"/>
          <w:szCs w:val="20"/>
        </w:rPr>
        <w:t xml:space="preserve"> </w:t>
      </w:r>
      <w:r w:rsidRPr="00C93B94">
        <w:rPr>
          <w:rFonts w:ascii="Times New Roman" w:hAnsi="Times New Roman" w:cs="Times New Roman"/>
          <w:sz w:val="28"/>
          <w:szCs w:val="28"/>
        </w:rPr>
        <w:t>Требование закона о том, что информационные материалы должны быть объективными, достоверными и не должны нарушать равенство прав политических партий и кандидатов, в равной мере распространяется и на информационные материалы, размещаемые в сетевых издания</w:t>
      </w:r>
      <w:r w:rsidR="00C93B94" w:rsidRPr="00C93B94">
        <w:rPr>
          <w:rFonts w:ascii="Times New Roman" w:hAnsi="Times New Roman" w:cs="Times New Roman"/>
          <w:sz w:val="28"/>
          <w:szCs w:val="28"/>
        </w:rPr>
        <w:t>х</w:t>
      </w:r>
      <w:r w:rsidRPr="00C93B94">
        <w:rPr>
          <w:rFonts w:ascii="Times New Roman" w:hAnsi="Times New Roman" w:cs="Times New Roman"/>
          <w:sz w:val="28"/>
          <w:szCs w:val="28"/>
        </w:rPr>
        <w:t>.</w:t>
      </w:r>
    </w:p>
    <w:p w:rsidR="008217DA" w:rsidRDefault="001331C6" w:rsidP="000850C1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sz w:val="20"/>
          <w:szCs w:val="20"/>
        </w:rPr>
        <w:t>    </w:t>
      </w:r>
      <w:r w:rsidRPr="00C93B94">
        <w:rPr>
          <w:rFonts w:ascii="Times New Roman" w:hAnsi="Times New Roman" w:cs="Times New Roman"/>
          <w:sz w:val="28"/>
          <w:szCs w:val="28"/>
        </w:rPr>
        <w:t>С учетом практики реализации положений законодательства о выборах детализирована норма, касающаяся оплаты политической партией выпуска агитационных материалов кандидата</w:t>
      </w:r>
      <w:r w:rsidR="00533FA9">
        <w:rPr>
          <w:rFonts w:ascii="Times New Roman" w:hAnsi="Times New Roman" w:cs="Times New Roman"/>
          <w:sz w:val="28"/>
          <w:szCs w:val="28"/>
        </w:rPr>
        <w:t xml:space="preserve"> </w:t>
      </w:r>
      <w:r w:rsidRPr="00C93B94">
        <w:rPr>
          <w:rFonts w:ascii="Times New Roman" w:hAnsi="Times New Roman" w:cs="Times New Roman"/>
          <w:sz w:val="28"/>
          <w:szCs w:val="28"/>
        </w:rPr>
        <w:t>-</w:t>
      </w:r>
      <w:r w:rsidR="00533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3B94">
        <w:rPr>
          <w:rFonts w:ascii="Times New Roman" w:hAnsi="Times New Roman" w:cs="Times New Roman"/>
          <w:sz w:val="28"/>
          <w:szCs w:val="28"/>
        </w:rPr>
        <w:t>одномандатника</w:t>
      </w:r>
      <w:proofErr w:type="spellEnd"/>
      <w:r w:rsidRPr="00C93B94">
        <w:rPr>
          <w:rFonts w:ascii="Times New Roman" w:hAnsi="Times New Roman" w:cs="Times New Roman"/>
          <w:sz w:val="28"/>
          <w:szCs w:val="28"/>
        </w:rPr>
        <w:t xml:space="preserve">, </w:t>
      </w:r>
      <w:r w:rsidR="00871B5D">
        <w:rPr>
          <w:rFonts w:ascii="Times New Roman" w:hAnsi="Times New Roman" w:cs="Times New Roman"/>
          <w:sz w:val="28"/>
          <w:szCs w:val="28"/>
        </w:rPr>
        <w:t xml:space="preserve"> </w:t>
      </w:r>
      <w:r w:rsidRPr="00C93B94">
        <w:rPr>
          <w:rFonts w:ascii="Times New Roman" w:hAnsi="Times New Roman" w:cs="Times New Roman"/>
          <w:sz w:val="28"/>
          <w:szCs w:val="28"/>
        </w:rPr>
        <w:t>выдвинутого</w:t>
      </w:r>
      <w:proofErr w:type="gramEnd"/>
      <w:r w:rsidR="00F52999">
        <w:rPr>
          <w:rFonts w:ascii="Times New Roman" w:hAnsi="Times New Roman" w:cs="Times New Roman"/>
          <w:sz w:val="28"/>
          <w:szCs w:val="28"/>
        </w:rPr>
        <w:t xml:space="preserve"> данной партией. З</w:t>
      </w:r>
      <w:r w:rsidRPr="00C93B94">
        <w:rPr>
          <w:rFonts w:ascii="Times New Roman" w:hAnsi="Times New Roman" w:cs="Times New Roman"/>
          <w:sz w:val="28"/>
          <w:szCs w:val="28"/>
        </w:rPr>
        <w:t>акон допускает оплату изготовления размещаемых на телевидении, радио или в сетевом издании агитационных материалов кандидата за счет средств избирательного фонда политической партии, выдвинувшей этого кандидата.</w:t>
      </w:r>
      <w:r w:rsidR="00E869E3">
        <w:rPr>
          <w:rFonts w:ascii="Times New Roman" w:hAnsi="Times New Roman" w:cs="Times New Roman"/>
          <w:sz w:val="28"/>
          <w:szCs w:val="28"/>
        </w:rPr>
        <w:t xml:space="preserve"> При этом размещение данного </w:t>
      </w:r>
      <w:proofErr w:type="gramStart"/>
      <w:r w:rsidR="00E869E3">
        <w:rPr>
          <w:rFonts w:ascii="Times New Roman" w:hAnsi="Times New Roman" w:cs="Times New Roman"/>
          <w:sz w:val="28"/>
          <w:szCs w:val="28"/>
        </w:rPr>
        <w:t>агитационного  материала</w:t>
      </w:r>
      <w:proofErr w:type="gramEnd"/>
      <w:r w:rsidR="00E869E3">
        <w:rPr>
          <w:rFonts w:ascii="Times New Roman" w:hAnsi="Times New Roman" w:cs="Times New Roman"/>
          <w:sz w:val="28"/>
          <w:szCs w:val="28"/>
        </w:rPr>
        <w:t xml:space="preserve"> должно быть оплачено из средств избирательного фонда кандидата.</w:t>
      </w:r>
    </w:p>
    <w:p w:rsidR="008217DA" w:rsidRDefault="001331C6" w:rsidP="000850C1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B94">
        <w:rPr>
          <w:rFonts w:ascii="Times New Roman" w:hAnsi="Times New Roman" w:cs="Times New Roman"/>
          <w:sz w:val="28"/>
          <w:szCs w:val="28"/>
        </w:rPr>
        <w:t xml:space="preserve">    Кроме того, конкретизирована стоимость агитационных материалов, которые кандидаты и политические партии вправе распространять в ходе ведения предвыборной агитации, и данные действия не будут расценены </w:t>
      </w:r>
      <w:proofErr w:type="gramStart"/>
      <w:r w:rsidRPr="00C93B94">
        <w:rPr>
          <w:rFonts w:ascii="Times New Roman" w:hAnsi="Times New Roman" w:cs="Times New Roman"/>
          <w:sz w:val="28"/>
          <w:szCs w:val="28"/>
        </w:rPr>
        <w:t>как  подкуп</w:t>
      </w:r>
      <w:proofErr w:type="gramEnd"/>
      <w:r w:rsidRPr="00C93B94">
        <w:rPr>
          <w:rFonts w:ascii="Times New Roman" w:hAnsi="Times New Roman" w:cs="Times New Roman"/>
          <w:sz w:val="28"/>
          <w:szCs w:val="28"/>
        </w:rPr>
        <w:t xml:space="preserve"> избирателей. Так, законом установлено, что бесплатно можно распространять любые агитационные материалы, специально изготовленные для избирательной кампании, стоимость которых не превышает 100 рублей за единицу продукции (ранее бесплатно могли распространяться только значки и печатная продукция).</w:t>
      </w:r>
      <w:r w:rsidRPr="00533FA9">
        <w:rPr>
          <w:rFonts w:ascii="Times New Roman" w:hAnsi="Times New Roman" w:cs="Times New Roman"/>
          <w:sz w:val="28"/>
          <w:szCs w:val="28"/>
        </w:rPr>
        <w:t>    Согласно новому Федеральному закону запрещается вывешивать (расклеивать, размещать) любые (не только печатные, как было раньше) агитационные материалы в зданиях, где размещены избирательные комиссии, помещения для голосования, и на расстоянии менее 50 метров от входа в них.</w:t>
      </w:r>
      <w:r>
        <w:rPr>
          <w:rFonts w:ascii="Verdana" w:hAnsi="Verdana"/>
          <w:sz w:val="20"/>
          <w:szCs w:val="20"/>
        </w:rPr>
        <w:t>    </w:t>
      </w:r>
      <w:r w:rsidRPr="00533FA9">
        <w:rPr>
          <w:rFonts w:ascii="Times New Roman" w:hAnsi="Times New Roman" w:cs="Times New Roman"/>
          <w:sz w:val="28"/>
          <w:szCs w:val="28"/>
        </w:rPr>
        <w:t>        </w:t>
      </w:r>
    </w:p>
    <w:p w:rsidR="00F36B33" w:rsidRDefault="001331C6" w:rsidP="000850C1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FA9">
        <w:rPr>
          <w:rFonts w:ascii="Times New Roman" w:hAnsi="Times New Roman" w:cs="Times New Roman"/>
          <w:sz w:val="28"/>
          <w:szCs w:val="28"/>
        </w:rPr>
        <w:t>В соответствии с Федеральным законом, избранным по одномандатному избирательному округу признается кандидат, который получил наибольшее, по сравнению с другими кандидатами в данном одномандатном избирательном округе, число голосов избирателей.</w:t>
      </w:r>
    </w:p>
    <w:p w:rsidR="008217DA" w:rsidRDefault="001331C6" w:rsidP="000850C1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FA9">
        <w:rPr>
          <w:rFonts w:ascii="Times New Roman" w:hAnsi="Times New Roman" w:cs="Times New Roman"/>
          <w:sz w:val="28"/>
          <w:szCs w:val="28"/>
        </w:rPr>
        <w:lastRenderedPageBreak/>
        <w:t>    По результатам выборов по федеральному избирательному округу к распределению депутатских мандатов допускаются федеральные списки кандидатов, получившие пять и более процентов голосов избирателей, принявших участие в голосовании.</w:t>
      </w:r>
    </w:p>
    <w:p w:rsidR="001331C6" w:rsidRPr="00533FA9" w:rsidRDefault="001331C6" w:rsidP="000850C1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FA9">
        <w:rPr>
          <w:rFonts w:ascii="Times New Roman" w:hAnsi="Times New Roman" w:cs="Times New Roman"/>
          <w:sz w:val="28"/>
          <w:szCs w:val="28"/>
        </w:rPr>
        <w:t>        В целом, принятый Федеральный закон определяет принципы проведения выборов депутатов Государственной Думы и учитывает последние новации избирательного законодательства, правовые позиции Конституционного Суда Российской Федерации и практику применения норм законодательства о выборах за последние несколько лет.</w:t>
      </w:r>
    </w:p>
    <w:p w:rsidR="00F25732" w:rsidRPr="00533FA9" w:rsidRDefault="00F25732" w:rsidP="00BE0839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FA9">
        <w:rPr>
          <w:rFonts w:ascii="Times New Roman" w:hAnsi="Times New Roman" w:cs="Times New Roman"/>
          <w:sz w:val="28"/>
          <w:szCs w:val="28"/>
        </w:rPr>
        <w:t>Важно и то, что новый закон регламентирует высокую степень открытости процесса голосования. Наблюдателям и представителям СМИ разрешено осуществлять фото</w:t>
      </w:r>
      <w:r w:rsidR="00DA0686">
        <w:rPr>
          <w:rFonts w:ascii="Times New Roman" w:hAnsi="Times New Roman" w:cs="Times New Roman"/>
          <w:sz w:val="28"/>
          <w:szCs w:val="28"/>
        </w:rPr>
        <w:t xml:space="preserve"> </w:t>
      </w:r>
      <w:r w:rsidRPr="00533FA9">
        <w:rPr>
          <w:rFonts w:ascii="Times New Roman" w:hAnsi="Times New Roman" w:cs="Times New Roman"/>
          <w:sz w:val="28"/>
          <w:szCs w:val="28"/>
        </w:rPr>
        <w:t xml:space="preserve">- и видеосъемку как процесса голосования, так и процесса подведения итогов. </w:t>
      </w:r>
      <w:r w:rsidR="00533FA9" w:rsidRPr="00533FA9">
        <w:rPr>
          <w:rFonts w:ascii="Times New Roman" w:hAnsi="Times New Roman" w:cs="Times New Roman"/>
          <w:sz w:val="28"/>
          <w:szCs w:val="28"/>
        </w:rPr>
        <w:t xml:space="preserve">Порядок ведения видеонаблюдения в помещениях для голосования и трансляции полученного изображения в сети «Интернет», практика применения которых была впервые использована на выборах депутатов Государственной Думы РФ 4 декабря 2011 года, теперь закреплен законодательно в статье 78 Федерального закона. </w:t>
      </w:r>
      <w:r w:rsidRPr="00533FA9">
        <w:rPr>
          <w:rFonts w:ascii="Times New Roman" w:hAnsi="Times New Roman" w:cs="Times New Roman"/>
          <w:sz w:val="28"/>
          <w:szCs w:val="28"/>
        </w:rPr>
        <w:t xml:space="preserve">Это способствует прозрачности избирательного процесса и может исключить многие конфликты на этой почве, в том числе и политические, связанные с недовольством отдельных политических сил результатами голосования.  </w:t>
      </w:r>
    </w:p>
    <w:p w:rsidR="00BE0839" w:rsidRPr="00533FA9" w:rsidRDefault="0097210B" w:rsidP="00BE0839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E1642">
        <w:rPr>
          <w:rFonts w:ascii="Times New Roman" w:hAnsi="Times New Roman" w:cs="Times New Roman"/>
          <w:sz w:val="28"/>
          <w:szCs w:val="28"/>
        </w:rPr>
        <w:t xml:space="preserve"> регламентировано разрешение</w:t>
      </w:r>
      <w:r w:rsidR="00E061FB">
        <w:rPr>
          <w:rFonts w:ascii="Times New Roman" w:hAnsi="Times New Roman" w:cs="Times New Roman"/>
          <w:sz w:val="28"/>
          <w:szCs w:val="28"/>
        </w:rPr>
        <w:t xml:space="preserve"> конфликтных ситуаций, возника</w:t>
      </w:r>
      <w:r w:rsidR="003650DC">
        <w:rPr>
          <w:rFonts w:ascii="Times New Roman" w:hAnsi="Times New Roman" w:cs="Times New Roman"/>
          <w:sz w:val="28"/>
          <w:szCs w:val="28"/>
        </w:rPr>
        <w:t xml:space="preserve">ющих на избирательном участке, </w:t>
      </w:r>
      <w:r w:rsidR="00BE0839" w:rsidRPr="00533FA9">
        <w:rPr>
          <w:rFonts w:ascii="Times New Roman" w:hAnsi="Times New Roman" w:cs="Times New Roman"/>
          <w:sz w:val="28"/>
          <w:szCs w:val="28"/>
        </w:rPr>
        <w:t xml:space="preserve">с </w:t>
      </w:r>
      <w:r w:rsidR="00E061FB">
        <w:rPr>
          <w:rFonts w:ascii="Times New Roman" w:hAnsi="Times New Roman" w:cs="Times New Roman"/>
          <w:sz w:val="28"/>
          <w:szCs w:val="28"/>
        </w:rPr>
        <w:t xml:space="preserve">кандидатами, </w:t>
      </w:r>
      <w:r w:rsidR="00BE0839" w:rsidRPr="00533FA9">
        <w:rPr>
          <w:rFonts w:ascii="Times New Roman" w:hAnsi="Times New Roman" w:cs="Times New Roman"/>
          <w:sz w:val="28"/>
          <w:szCs w:val="28"/>
        </w:rPr>
        <w:t xml:space="preserve">наблюдателями, доверенными лицами. </w:t>
      </w:r>
      <w:r w:rsidR="009E1642">
        <w:rPr>
          <w:rFonts w:ascii="Times New Roman" w:hAnsi="Times New Roman" w:cs="Times New Roman"/>
          <w:sz w:val="28"/>
          <w:szCs w:val="28"/>
        </w:rPr>
        <w:t>По сути, к</w:t>
      </w:r>
      <w:r w:rsidR="00FA655F">
        <w:rPr>
          <w:rFonts w:ascii="Times New Roman" w:hAnsi="Times New Roman" w:cs="Times New Roman"/>
          <w:sz w:val="28"/>
          <w:szCs w:val="28"/>
        </w:rPr>
        <w:t xml:space="preserve">андидаты, наблюдатели, доверенные лица кандидатов – такие же участники избирательного процесса, как и члены участковых избирательных комиссий. Только права и обязанности у них разные. </w:t>
      </w:r>
      <w:r w:rsidR="009E1642">
        <w:rPr>
          <w:rFonts w:ascii="Times New Roman" w:hAnsi="Times New Roman" w:cs="Times New Roman"/>
          <w:sz w:val="28"/>
          <w:szCs w:val="28"/>
        </w:rPr>
        <w:t xml:space="preserve">Однако же цель должна быть единой </w:t>
      </w:r>
      <w:r w:rsidR="00FA655F">
        <w:rPr>
          <w:rFonts w:ascii="Times New Roman" w:hAnsi="Times New Roman" w:cs="Times New Roman"/>
          <w:sz w:val="28"/>
          <w:szCs w:val="28"/>
        </w:rPr>
        <w:t xml:space="preserve">– провести выборы строго в соответствии с законодательством. </w:t>
      </w:r>
      <w:r w:rsidR="0096385C">
        <w:rPr>
          <w:rFonts w:ascii="Times New Roman" w:hAnsi="Times New Roman" w:cs="Times New Roman"/>
          <w:sz w:val="28"/>
          <w:szCs w:val="28"/>
        </w:rPr>
        <w:t xml:space="preserve">И все же, </w:t>
      </w:r>
      <w:r w:rsidR="009E1642">
        <w:rPr>
          <w:rFonts w:ascii="Times New Roman" w:hAnsi="Times New Roman" w:cs="Times New Roman"/>
          <w:sz w:val="28"/>
          <w:szCs w:val="28"/>
        </w:rPr>
        <w:t>ранее, когда на избирательном</w:t>
      </w:r>
      <w:r w:rsidR="003650DC">
        <w:rPr>
          <w:rFonts w:ascii="Times New Roman" w:hAnsi="Times New Roman" w:cs="Times New Roman"/>
          <w:sz w:val="28"/>
          <w:szCs w:val="28"/>
        </w:rPr>
        <w:t xml:space="preserve"> </w:t>
      </w:r>
      <w:r w:rsidR="0096385C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="009E1642">
        <w:rPr>
          <w:rFonts w:ascii="Times New Roman" w:hAnsi="Times New Roman" w:cs="Times New Roman"/>
          <w:sz w:val="28"/>
          <w:szCs w:val="28"/>
        </w:rPr>
        <w:t xml:space="preserve">возникали </w:t>
      </w:r>
      <w:r w:rsidR="0096385C">
        <w:rPr>
          <w:rFonts w:ascii="Times New Roman" w:hAnsi="Times New Roman" w:cs="Times New Roman"/>
          <w:sz w:val="28"/>
          <w:szCs w:val="28"/>
        </w:rPr>
        <w:t>конфликты, то</w:t>
      </w:r>
      <w:r w:rsidR="00BE0839" w:rsidRPr="00533FA9">
        <w:rPr>
          <w:rFonts w:ascii="Times New Roman" w:hAnsi="Times New Roman" w:cs="Times New Roman"/>
          <w:sz w:val="28"/>
          <w:szCs w:val="28"/>
        </w:rPr>
        <w:t xml:space="preserve"> </w:t>
      </w:r>
      <w:r w:rsidR="009E1642">
        <w:rPr>
          <w:rFonts w:ascii="Times New Roman" w:hAnsi="Times New Roman" w:cs="Times New Roman"/>
          <w:sz w:val="28"/>
          <w:szCs w:val="28"/>
        </w:rPr>
        <w:t>по решению участковой избирательной комиссии</w:t>
      </w:r>
      <w:r w:rsidR="00BE0839" w:rsidRPr="00533FA9">
        <w:rPr>
          <w:rFonts w:ascii="Times New Roman" w:hAnsi="Times New Roman" w:cs="Times New Roman"/>
          <w:sz w:val="28"/>
          <w:szCs w:val="28"/>
        </w:rPr>
        <w:t xml:space="preserve"> можно было удалить избирателя, который мешает участковой избирательной комиссии в осуществлении ею возложенных на нее </w:t>
      </w:r>
      <w:r w:rsidR="009E1642">
        <w:rPr>
          <w:rFonts w:ascii="Times New Roman" w:hAnsi="Times New Roman" w:cs="Times New Roman"/>
          <w:sz w:val="28"/>
          <w:szCs w:val="28"/>
        </w:rPr>
        <w:t xml:space="preserve">полномочий.  </w:t>
      </w:r>
      <w:r>
        <w:rPr>
          <w:rFonts w:ascii="Times New Roman" w:hAnsi="Times New Roman" w:cs="Times New Roman"/>
          <w:sz w:val="28"/>
          <w:szCs w:val="28"/>
        </w:rPr>
        <w:t>В соответствии с новым законом</w:t>
      </w:r>
      <w:r w:rsidR="00BE0839" w:rsidRPr="00533FA9">
        <w:rPr>
          <w:rFonts w:ascii="Times New Roman" w:hAnsi="Times New Roman" w:cs="Times New Roman"/>
          <w:sz w:val="28"/>
          <w:szCs w:val="28"/>
        </w:rPr>
        <w:t xml:space="preserve"> удаление гражданина из помещения УИК возможно </w:t>
      </w:r>
      <w:r w:rsidR="003650D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E0839" w:rsidRPr="00533FA9">
        <w:rPr>
          <w:rFonts w:ascii="Times New Roman" w:hAnsi="Times New Roman" w:cs="Times New Roman"/>
          <w:sz w:val="28"/>
          <w:szCs w:val="28"/>
        </w:rPr>
        <w:t xml:space="preserve">только при условии, что факт нарушения будет установлен в судебном порядке. Исполнение соответствующего судебного решения обеспечивают правоохранительные органы.  </w:t>
      </w:r>
    </w:p>
    <w:p w:rsidR="005653F0" w:rsidRPr="005653F0" w:rsidRDefault="005653F0" w:rsidP="005653F0">
      <w:pPr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законодательством предусмотрено голосование на выборах депутатов Государственной Думы по открепительным удостоверениям. </w:t>
      </w:r>
      <w:r w:rsidRPr="005653F0">
        <w:rPr>
          <w:rFonts w:ascii="Times New Roman" w:hAnsi="Times New Roman" w:cs="Times New Roman"/>
          <w:color w:val="000000"/>
          <w:sz w:val="28"/>
          <w:szCs w:val="28"/>
        </w:rPr>
        <w:t>Избиратель, который не будет иметь возможность прибыть в день голосования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18 сентября 2016 года,</w:t>
      </w:r>
      <w:r w:rsidRPr="005653F0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помещение для голосования того избирательного участка, </w:t>
      </w:r>
      <w:r w:rsidRPr="005653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где он включен в список избирателей, вправе получить в соответствующей территориальной избирательной комиссии </w:t>
      </w:r>
      <w:r w:rsidR="00D44553" w:rsidRPr="00D44553">
        <w:rPr>
          <w:rFonts w:ascii="Times New Roman" w:hAnsi="Times New Roman" w:cs="Times New Roman"/>
          <w:b/>
          <w:color w:val="000000"/>
          <w:sz w:val="28"/>
          <w:szCs w:val="28"/>
        </w:rPr>
        <w:t>с 3 августа по 6 сентября</w:t>
      </w:r>
      <w:r w:rsidR="00D445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53F0">
        <w:rPr>
          <w:rFonts w:ascii="Times New Roman" w:hAnsi="Times New Roman" w:cs="Times New Roman"/>
          <w:color w:val="000000"/>
          <w:sz w:val="28"/>
          <w:szCs w:val="28"/>
        </w:rPr>
        <w:t xml:space="preserve"> либо в участковой избирательной комиссии </w:t>
      </w:r>
      <w:r w:rsidR="00D44553" w:rsidRPr="00D445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7 по 17 сентября </w:t>
      </w:r>
      <w:r w:rsidRPr="005653F0">
        <w:rPr>
          <w:rFonts w:ascii="Times New Roman" w:hAnsi="Times New Roman" w:cs="Times New Roman"/>
          <w:color w:val="000000"/>
          <w:sz w:val="28"/>
          <w:szCs w:val="28"/>
        </w:rPr>
        <w:t xml:space="preserve">открепительное удостоверение и принять участие на том избирательном участке, где он будет находиться в день голосования. </w:t>
      </w:r>
      <w:r w:rsidR="004A7694">
        <w:rPr>
          <w:rFonts w:ascii="Times New Roman" w:hAnsi="Times New Roman" w:cs="Times New Roman"/>
          <w:color w:val="000000"/>
          <w:sz w:val="28"/>
          <w:szCs w:val="28"/>
        </w:rPr>
        <w:t>А также, избиратели, имеющие регистрацию по месту жительства и регистрацию по месту временного пребывания, оформленную не позднее 18 июня 2016 года, вправе подать в период с 19 июня по 27 августа 2016 года заявление в территориальную избирательную комиссию по месту временного пребывания о включении их в список избирателей для участия в выборах депутатов Государственной Думы Федерального Собрания Российской Федерации.</w:t>
      </w:r>
    </w:p>
    <w:p w:rsidR="00CA7638" w:rsidRPr="00D44553" w:rsidRDefault="005653F0" w:rsidP="00D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D44553">
        <w:rPr>
          <w:rFonts w:ascii="Times New Roman" w:hAnsi="Times New Roman" w:cs="Times New Roman"/>
          <w:sz w:val="28"/>
          <w:szCs w:val="28"/>
        </w:rPr>
        <w:t>Уважаемые избиратели! Территориальная избирательная комиссия города Златоуста</w:t>
      </w:r>
      <w:r w:rsidR="001619EA">
        <w:rPr>
          <w:rFonts w:ascii="Times New Roman" w:hAnsi="Times New Roman" w:cs="Times New Roman"/>
          <w:sz w:val="28"/>
          <w:szCs w:val="28"/>
        </w:rPr>
        <w:t>, осуществляющая полномочия окружной избирательной комиссии одномандатного избирательного округа № 193 «Челябинская область – Златоустовский одномандатный избирательный округ»</w:t>
      </w:r>
      <w:r w:rsidRPr="00D44553">
        <w:rPr>
          <w:rFonts w:ascii="Times New Roman" w:hAnsi="Times New Roman" w:cs="Times New Roman"/>
          <w:sz w:val="28"/>
          <w:szCs w:val="28"/>
        </w:rPr>
        <w:t xml:space="preserve"> на всех этапах избирательной кампании по выборам депутатов Государственной Думы Федерального Собрания Российской Федерации </w:t>
      </w:r>
      <w:r w:rsidR="008217DA" w:rsidRPr="00D44553">
        <w:rPr>
          <w:rFonts w:ascii="Times New Roman" w:hAnsi="Times New Roman" w:cs="Times New Roman"/>
          <w:sz w:val="28"/>
          <w:szCs w:val="28"/>
        </w:rPr>
        <w:t xml:space="preserve">седьмого созыва </w:t>
      </w:r>
      <w:r w:rsidRPr="00D44553">
        <w:rPr>
          <w:rFonts w:ascii="Times New Roman" w:hAnsi="Times New Roman" w:cs="Times New Roman"/>
          <w:sz w:val="28"/>
          <w:szCs w:val="28"/>
        </w:rPr>
        <w:t xml:space="preserve">будет разъяснять основные положения федерального закона. По всем вопросам можно обращаться по тел. </w:t>
      </w:r>
      <w:r w:rsidR="001619EA">
        <w:rPr>
          <w:rFonts w:ascii="Times New Roman" w:hAnsi="Times New Roman" w:cs="Times New Roman"/>
          <w:sz w:val="28"/>
          <w:szCs w:val="28"/>
        </w:rPr>
        <w:t xml:space="preserve">8 (3513) </w:t>
      </w:r>
      <w:bookmarkStart w:id="0" w:name="_GoBack"/>
      <w:bookmarkEnd w:id="0"/>
      <w:r w:rsidRPr="00D44553">
        <w:rPr>
          <w:rFonts w:ascii="Times New Roman" w:hAnsi="Times New Roman" w:cs="Times New Roman"/>
          <w:sz w:val="28"/>
          <w:szCs w:val="28"/>
        </w:rPr>
        <w:t>620110.</w:t>
      </w:r>
    </w:p>
    <w:p w:rsidR="005653F0" w:rsidRPr="00D44553" w:rsidRDefault="005653F0" w:rsidP="00D44553">
      <w:pPr>
        <w:rPr>
          <w:rFonts w:ascii="Times New Roman" w:hAnsi="Times New Roman" w:cs="Times New Roman"/>
          <w:sz w:val="28"/>
          <w:szCs w:val="28"/>
        </w:rPr>
      </w:pPr>
      <w:r w:rsidRPr="00D44553">
        <w:rPr>
          <w:rFonts w:ascii="Times New Roman" w:hAnsi="Times New Roman" w:cs="Times New Roman"/>
          <w:sz w:val="28"/>
          <w:szCs w:val="28"/>
        </w:rPr>
        <w:t xml:space="preserve">Место расположения избирательной комиссии: г. Златоуст, ул. </w:t>
      </w:r>
      <w:proofErr w:type="spellStart"/>
      <w:r w:rsidRPr="00D44553">
        <w:rPr>
          <w:rFonts w:ascii="Times New Roman" w:hAnsi="Times New Roman" w:cs="Times New Roman"/>
          <w:sz w:val="28"/>
          <w:szCs w:val="28"/>
        </w:rPr>
        <w:t>Таганайская</w:t>
      </w:r>
      <w:proofErr w:type="spellEnd"/>
      <w:r w:rsidRPr="00D44553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D445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44553">
        <w:rPr>
          <w:rFonts w:ascii="Times New Roman" w:hAnsi="Times New Roman" w:cs="Times New Roman"/>
          <w:sz w:val="28"/>
          <w:szCs w:val="28"/>
        </w:rPr>
        <w:t>. 420</w:t>
      </w:r>
    </w:p>
    <w:p w:rsidR="00D44553" w:rsidRPr="00D44553" w:rsidRDefault="005653F0" w:rsidP="00D44553">
      <w:pPr>
        <w:rPr>
          <w:rFonts w:ascii="Times New Roman" w:hAnsi="Times New Roman" w:cs="Times New Roman"/>
          <w:sz w:val="28"/>
          <w:szCs w:val="28"/>
        </w:rPr>
      </w:pPr>
      <w:r w:rsidRPr="00D44553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D44553" w:rsidRPr="00D44553">
        <w:rPr>
          <w:rFonts w:ascii="Times New Roman" w:hAnsi="Times New Roman" w:cs="Times New Roman"/>
          <w:sz w:val="28"/>
          <w:szCs w:val="28"/>
        </w:rPr>
        <w:t>приема документов у кандидатов:</w:t>
      </w:r>
    </w:p>
    <w:p w:rsidR="005653F0" w:rsidRDefault="00D44553" w:rsidP="00D445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4553">
        <w:rPr>
          <w:rFonts w:ascii="Times New Roman" w:hAnsi="Times New Roman" w:cs="Times New Roman"/>
          <w:sz w:val="28"/>
          <w:szCs w:val="28"/>
        </w:rPr>
        <w:t>В рабочие дни с понедельника по пятницу</w:t>
      </w:r>
      <w:r w:rsidRPr="00D44553">
        <w:rPr>
          <w:rFonts w:ascii="Times New Roman" w:hAnsi="Times New Roman" w:cs="Times New Roman"/>
          <w:sz w:val="28"/>
          <w:szCs w:val="28"/>
        </w:rPr>
        <w:tab/>
        <w:t>с 9.00 до 18.00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44553" w:rsidRDefault="00DB33BB" w:rsidP="00D445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июля, 23 июля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9.00 до 24.00 час.</w:t>
      </w:r>
    </w:p>
    <w:p w:rsidR="00DB33BB" w:rsidRDefault="00DB33BB" w:rsidP="00D445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августа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9.00 до 18.00 час.</w:t>
      </w:r>
    </w:p>
    <w:p w:rsidR="00DB33BB" w:rsidRDefault="00DB33BB" w:rsidP="00D445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и праздничные дни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с.11.00 до 14.00 час.</w:t>
      </w:r>
    </w:p>
    <w:p w:rsidR="00A00710" w:rsidRDefault="00A00710" w:rsidP="00A00710">
      <w:pPr>
        <w:rPr>
          <w:rFonts w:ascii="Times New Roman" w:hAnsi="Times New Roman" w:cs="Times New Roman"/>
          <w:sz w:val="28"/>
          <w:szCs w:val="28"/>
        </w:rPr>
      </w:pPr>
    </w:p>
    <w:p w:rsidR="00A00710" w:rsidRDefault="00A00710" w:rsidP="00A0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 избирательной</w:t>
      </w:r>
    </w:p>
    <w:p w:rsidR="00A00710" w:rsidRDefault="00A00710" w:rsidP="00A0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комиссии, осуществляющей полномочия окружной</w:t>
      </w:r>
    </w:p>
    <w:p w:rsidR="00A00710" w:rsidRDefault="00A00710" w:rsidP="00A0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одномандатного избирательного</w:t>
      </w:r>
    </w:p>
    <w:p w:rsidR="00A00710" w:rsidRDefault="00A00710" w:rsidP="00A0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№ 193 «Челябинская область – Златоустовский </w:t>
      </w:r>
    </w:p>
    <w:p w:rsidR="00A00710" w:rsidRDefault="00A00710" w:rsidP="00A0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Куклина</w:t>
      </w:r>
    </w:p>
    <w:p w:rsidR="00A00710" w:rsidRPr="00A00710" w:rsidRDefault="00A00710" w:rsidP="00A00710">
      <w:pPr>
        <w:rPr>
          <w:rFonts w:ascii="Times New Roman" w:hAnsi="Times New Roman" w:cs="Times New Roman"/>
          <w:sz w:val="28"/>
          <w:szCs w:val="28"/>
        </w:rPr>
      </w:pPr>
    </w:p>
    <w:sectPr w:rsidR="00A00710" w:rsidRPr="00A00710" w:rsidSect="00A0071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4563"/>
    <w:multiLevelType w:val="hybridMultilevel"/>
    <w:tmpl w:val="CEE2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FD0EA3"/>
    <w:multiLevelType w:val="hybridMultilevel"/>
    <w:tmpl w:val="79346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EA3FF4"/>
    <w:multiLevelType w:val="hybridMultilevel"/>
    <w:tmpl w:val="5C60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B5D40"/>
    <w:multiLevelType w:val="hybridMultilevel"/>
    <w:tmpl w:val="AFD0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38"/>
    <w:rsid w:val="00021AEF"/>
    <w:rsid w:val="00051A0C"/>
    <w:rsid w:val="00065827"/>
    <w:rsid w:val="000850C1"/>
    <w:rsid w:val="000A0A26"/>
    <w:rsid w:val="000A15B1"/>
    <w:rsid w:val="000F4C10"/>
    <w:rsid w:val="00120350"/>
    <w:rsid w:val="001331C6"/>
    <w:rsid w:val="001619EA"/>
    <w:rsid w:val="001A3670"/>
    <w:rsid w:val="001C4DAA"/>
    <w:rsid w:val="001E32D4"/>
    <w:rsid w:val="00203C8B"/>
    <w:rsid w:val="00204F89"/>
    <w:rsid w:val="002118BC"/>
    <w:rsid w:val="002D168B"/>
    <w:rsid w:val="002F6F45"/>
    <w:rsid w:val="00302376"/>
    <w:rsid w:val="003650DC"/>
    <w:rsid w:val="003850B5"/>
    <w:rsid w:val="003852DC"/>
    <w:rsid w:val="003E51F5"/>
    <w:rsid w:val="00407B48"/>
    <w:rsid w:val="00493E16"/>
    <w:rsid w:val="00497DA1"/>
    <w:rsid w:val="004A7694"/>
    <w:rsid w:val="00500452"/>
    <w:rsid w:val="00533FA9"/>
    <w:rsid w:val="00537CA8"/>
    <w:rsid w:val="005443EB"/>
    <w:rsid w:val="005653F0"/>
    <w:rsid w:val="005C4EF2"/>
    <w:rsid w:val="005F66CB"/>
    <w:rsid w:val="006B6965"/>
    <w:rsid w:val="006C6839"/>
    <w:rsid w:val="00715B64"/>
    <w:rsid w:val="007436A5"/>
    <w:rsid w:val="0074529A"/>
    <w:rsid w:val="0076488C"/>
    <w:rsid w:val="007929EF"/>
    <w:rsid w:val="007F645E"/>
    <w:rsid w:val="008217DA"/>
    <w:rsid w:val="0085752C"/>
    <w:rsid w:val="00871B5D"/>
    <w:rsid w:val="0089586A"/>
    <w:rsid w:val="0096385C"/>
    <w:rsid w:val="0097210B"/>
    <w:rsid w:val="009B61AD"/>
    <w:rsid w:val="009E1642"/>
    <w:rsid w:val="00A00710"/>
    <w:rsid w:val="00A22214"/>
    <w:rsid w:val="00A3597A"/>
    <w:rsid w:val="00A53C34"/>
    <w:rsid w:val="00A56C08"/>
    <w:rsid w:val="00AA7163"/>
    <w:rsid w:val="00AB3703"/>
    <w:rsid w:val="00AC0D24"/>
    <w:rsid w:val="00B02348"/>
    <w:rsid w:val="00B15BB0"/>
    <w:rsid w:val="00B23F21"/>
    <w:rsid w:val="00B6036D"/>
    <w:rsid w:val="00B65C6A"/>
    <w:rsid w:val="00B673FA"/>
    <w:rsid w:val="00B845F5"/>
    <w:rsid w:val="00B87CA0"/>
    <w:rsid w:val="00BB0A21"/>
    <w:rsid w:val="00BE0839"/>
    <w:rsid w:val="00BE2955"/>
    <w:rsid w:val="00C233BB"/>
    <w:rsid w:val="00C30C99"/>
    <w:rsid w:val="00C70E2C"/>
    <w:rsid w:val="00C804EA"/>
    <w:rsid w:val="00C90327"/>
    <w:rsid w:val="00C93B94"/>
    <w:rsid w:val="00CA7638"/>
    <w:rsid w:val="00D12ED9"/>
    <w:rsid w:val="00D44553"/>
    <w:rsid w:val="00D844CA"/>
    <w:rsid w:val="00D92945"/>
    <w:rsid w:val="00D95B9A"/>
    <w:rsid w:val="00DA0686"/>
    <w:rsid w:val="00DB33BB"/>
    <w:rsid w:val="00DC5BDB"/>
    <w:rsid w:val="00DD32F9"/>
    <w:rsid w:val="00DE620F"/>
    <w:rsid w:val="00E061FB"/>
    <w:rsid w:val="00E461E0"/>
    <w:rsid w:val="00E60A1D"/>
    <w:rsid w:val="00E869E3"/>
    <w:rsid w:val="00EA302C"/>
    <w:rsid w:val="00F25732"/>
    <w:rsid w:val="00F36B33"/>
    <w:rsid w:val="00F52999"/>
    <w:rsid w:val="00F93C1F"/>
    <w:rsid w:val="00FA19D8"/>
    <w:rsid w:val="00FA655F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5C4D6-92CA-41D0-95FD-093329F3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67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331C6"/>
    <w:rPr>
      <w:color w:val="838383"/>
      <w:u w:val="single"/>
    </w:rPr>
  </w:style>
  <w:style w:type="character" w:customStyle="1" w:styleId="resh-link">
    <w:name w:val="resh-link"/>
    <w:basedOn w:val="a0"/>
    <w:rsid w:val="005653F0"/>
  </w:style>
  <w:style w:type="character" w:customStyle="1" w:styleId="dog-link">
    <w:name w:val="dog-link"/>
    <w:basedOn w:val="a0"/>
    <w:rsid w:val="0056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3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184162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3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95940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besttik.ucoz.ru/zakon/FZ_20_GD_14_02_22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2016-06-19T08:53:00Z</cp:lastPrinted>
  <dcterms:created xsi:type="dcterms:W3CDTF">2016-02-11T04:43:00Z</dcterms:created>
  <dcterms:modified xsi:type="dcterms:W3CDTF">2016-06-21T10:20:00Z</dcterms:modified>
</cp:coreProperties>
</file>