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FB6476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 </w:t>
      </w:r>
    </w:p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B0010D" w:rsidRPr="00FB6476" w:rsidRDefault="00B0010D" w:rsidP="00B0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B0010D" w:rsidRPr="00E86F80" w:rsidRDefault="00B0010D" w:rsidP="00B001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.04</w:t>
      </w:r>
      <w:r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.2020</w:t>
      </w:r>
    </w:p>
    <w:p w:rsidR="00B0010D" w:rsidRPr="00FB6476" w:rsidRDefault="00B0010D" w:rsidP="00B001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8163B" wp14:editId="43F9B56B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D" w:rsidRDefault="00B0010D" w:rsidP="00B001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10D" w:rsidRP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В Управлении Росреестра растет доля предоставления</w:t>
      </w:r>
    </w:p>
    <w:p w:rsidR="00B0010D" w:rsidRP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10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0010D">
        <w:rPr>
          <w:rFonts w:ascii="Times New Roman" w:hAnsi="Times New Roman" w:cs="Times New Roman"/>
          <w:sz w:val="28"/>
          <w:szCs w:val="28"/>
        </w:rPr>
        <w:t xml:space="preserve"> услуг в электронном виде</w:t>
      </w:r>
    </w:p>
    <w:p w:rsidR="00B0010D" w:rsidRDefault="00B0010D" w:rsidP="00B00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10D" w:rsidRPr="00B0010D" w:rsidRDefault="00B0010D" w:rsidP="00B00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0D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еженедельно отмечает рост количества заявлений на учетно-регистрационные действия в электронном виде.</w:t>
      </w:r>
    </w:p>
    <w:p w:rsidR="00B0010D" w:rsidRPr="00B0010D" w:rsidRDefault="00B0010D" w:rsidP="00B0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Управление Росреестра по Челябинской области уже сообщало, что в последнее время фиксируется существенное увеличение числа заявлений на проведение учетно-регистрационных действий, поступивших в электронном виде. Так, за неделю с 13 по 17 апреля 2020 года этот показатель составил 3926 обращений, что на 12,95 % больше, чем неделей ранее. Если в прошлый понедельник таких заявлений было 695, то в пятницу уже - 1369. За прошедшую рабочую неделю на регистрацию ипотеки в электронном виде поступило 250 пакетов документов. Рост «электрона» объясняется вполне понятными причинами – в период неблагоприятной эпидемиологической обстановки все больше людей стремятся получать все необходимое дистанционно, в случае сделок с недвижимостью – в электронном виде. Активнее пользоваться возможностями «электрона» стали и юридические лица - организации-застройщики и банки.</w:t>
      </w:r>
    </w:p>
    <w:p w:rsidR="00B0010D" w:rsidRPr="00B0010D" w:rsidRDefault="00B0010D" w:rsidP="00B00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0D">
        <w:rPr>
          <w:rFonts w:ascii="Times New Roman" w:hAnsi="Times New Roman" w:cs="Times New Roman"/>
          <w:sz w:val="28"/>
          <w:szCs w:val="28"/>
        </w:rPr>
        <w:t>Управление Росреестра напоминает гражданам и юридическим лицам, что получение государственных услуг в сфере недвижимости в электронном виде имеет ряд очевидных преимуществ. В первую очередь, это отсутствие необходимости личного посещения офисов многофункциональных центров, а также снижение временных затрат, финансовая выгода при оплате госпошлины (для физических лиц), исключение влияния человеческого фактора, возможность отслеживания этапов работы с поданным запросом в онлайн-режиме. Все сервисы по получению электронных услуг Росреестра, в том числе подача документов на кадастровый учет и (или) государственную регистрацию прав и получение сведений из ЕГРН доступны на портале Росреестра rosreestr.ru.</w:t>
      </w:r>
    </w:p>
    <w:p w:rsidR="00B0010D" w:rsidRPr="00B0010D" w:rsidRDefault="00B0010D" w:rsidP="00B0010D">
      <w:pPr>
        <w:rPr>
          <w:rFonts w:ascii="Times New Roman" w:hAnsi="Times New Roman" w:cs="Times New Roman"/>
          <w:i/>
          <w:sz w:val="28"/>
          <w:szCs w:val="28"/>
        </w:rPr>
      </w:pPr>
      <w:r w:rsidRPr="00B0010D">
        <w:rPr>
          <w:rFonts w:ascii="Times New Roman" w:hAnsi="Times New Roman" w:cs="Times New Roman"/>
          <w:b/>
          <w:i/>
          <w:sz w:val="28"/>
          <w:szCs w:val="28"/>
        </w:rPr>
        <w:t>Руководитель Управления Ольга Смирных: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«У граждан, приобретающих </w:t>
      </w:r>
      <w:r w:rsidR="008071BF">
        <w:rPr>
          <w:rFonts w:ascii="Times New Roman" w:hAnsi="Times New Roman" w:cs="Times New Roman"/>
          <w:i/>
          <w:sz w:val="28"/>
          <w:szCs w:val="28"/>
        </w:rPr>
        <w:t>или отчужд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ающих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недвижимость, в настоящее время пользуется большой популярностью такой способ заключения сделок, при котором используется подача документов через специальные 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каналы </w:t>
      </w:r>
      <w:r w:rsidR="008071BF">
        <w:rPr>
          <w:rFonts w:ascii="Times New Roman" w:hAnsi="Times New Roman" w:cs="Times New Roman"/>
          <w:i/>
          <w:sz w:val="28"/>
          <w:szCs w:val="28"/>
        </w:rPr>
        <w:t>связи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между Росреестром и банками (застройщиками). Как это работает? Например, если гражданину банком одобрена ипотека, или человек покупает квартиру в новостройке, у него есть возможность прямо в офисе кредитного учреждения (организации-застройщика) оформить все необходимы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перехода права документы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ногие банки и застройщики имеют возможность представить в </w:t>
      </w:r>
      <w:r w:rsidRPr="00B001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Управление </w:t>
      </w:r>
      <w:r w:rsidR="008071BF">
        <w:rPr>
          <w:rFonts w:ascii="Times New Roman" w:hAnsi="Times New Roman" w:cs="Times New Roman"/>
          <w:i/>
          <w:sz w:val="28"/>
          <w:szCs w:val="28"/>
        </w:rPr>
        <w:t>полный электронный пакет документов на сделку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избавив </w:t>
      </w:r>
      <w:r w:rsidR="008071BF">
        <w:rPr>
          <w:rFonts w:ascii="Times New Roman" w:hAnsi="Times New Roman" w:cs="Times New Roman"/>
          <w:i/>
          <w:sz w:val="28"/>
          <w:szCs w:val="28"/>
        </w:rPr>
        <w:t>гражданина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от необходимости личного посещения многофункционального центра. Такие организации, используя 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информационные технологии взаимодействия </w:t>
      </w:r>
      <w:r w:rsidRPr="00B0010D">
        <w:rPr>
          <w:rFonts w:ascii="Times New Roman" w:hAnsi="Times New Roman" w:cs="Times New Roman"/>
          <w:i/>
          <w:sz w:val="28"/>
          <w:szCs w:val="28"/>
        </w:rPr>
        <w:t>с Росреестром</w:t>
      </w:r>
      <w:r w:rsidR="008071BF">
        <w:rPr>
          <w:rFonts w:ascii="Times New Roman" w:hAnsi="Times New Roman" w:cs="Times New Roman"/>
          <w:i/>
          <w:sz w:val="28"/>
          <w:szCs w:val="28"/>
        </w:rPr>
        <w:t xml:space="preserve"> (ВЭБ-сервисы)</w:t>
      </w:r>
      <w:r w:rsidRPr="00B0010D">
        <w:rPr>
          <w:rFonts w:ascii="Times New Roman" w:hAnsi="Times New Roman" w:cs="Times New Roman"/>
          <w:i/>
          <w:sz w:val="28"/>
          <w:szCs w:val="28"/>
        </w:rPr>
        <w:t>, полностью сопровождают сделку, а гражданину остается лишь получить у них готовые документы</w:t>
      </w:r>
      <w:r w:rsidR="008071BF">
        <w:rPr>
          <w:rFonts w:ascii="Times New Roman" w:hAnsi="Times New Roman" w:cs="Times New Roman"/>
          <w:i/>
          <w:sz w:val="28"/>
          <w:szCs w:val="28"/>
        </w:rPr>
        <w:t>, в том числе на свою электронную почту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Этой возможностью всегда активно пользовались клиенты ПАО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Сбербанк» 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B0010D">
        <w:rPr>
          <w:rFonts w:ascii="Times New Roman" w:hAnsi="Times New Roman" w:cs="Times New Roman"/>
          <w:i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Челябинвестбанк</w:t>
      </w:r>
      <w:proofErr w:type="spellEnd"/>
      <w:r w:rsidRPr="00B0010D">
        <w:rPr>
          <w:rFonts w:ascii="Times New Roman" w:hAnsi="Times New Roman" w:cs="Times New Roman"/>
          <w:i/>
          <w:sz w:val="28"/>
          <w:szCs w:val="28"/>
        </w:rPr>
        <w:t xml:space="preserve">», а в последнее время все больше заявлений в электронном виде мы получаем и от других банков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Челиндбанк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Банка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0010D">
        <w:rPr>
          <w:rFonts w:ascii="Times New Roman" w:hAnsi="Times New Roman" w:cs="Times New Roman"/>
          <w:i/>
          <w:sz w:val="28"/>
          <w:szCs w:val="28"/>
        </w:rPr>
        <w:t>Снежинский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АО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Банка </w:t>
      </w:r>
      <w:r w:rsidRPr="00B0010D">
        <w:rPr>
          <w:rFonts w:ascii="Times New Roman" w:hAnsi="Times New Roman" w:cs="Times New Roman"/>
          <w:i/>
          <w:sz w:val="28"/>
          <w:szCs w:val="28"/>
        </w:rPr>
        <w:t>ВТБ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 (ПАО)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5703">
        <w:rPr>
          <w:rFonts w:ascii="Times New Roman" w:hAnsi="Times New Roman" w:cs="Times New Roman"/>
          <w:i/>
          <w:sz w:val="28"/>
          <w:szCs w:val="28"/>
        </w:rPr>
        <w:t>АО «</w:t>
      </w:r>
      <w:r w:rsidRPr="00B0010D">
        <w:rPr>
          <w:rFonts w:ascii="Times New Roman" w:hAnsi="Times New Roman" w:cs="Times New Roman"/>
          <w:i/>
          <w:sz w:val="28"/>
          <w:szCs w:val="28"/>
        </w:rPr>
        <w:t>Тинькофф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 Банк»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Среди организаций-застройщиков лидерство по «электрону» стабильно удерживают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ООО СЗ </w:t>
      </w:r>
      <w:r w:rsidR="003C3446">
        <w:rPr>
          <w:rFonts w:ascii="Times New Roman" w:hAnsi="Times New Roman" w:cs="Times New Roman"/>
          <w:i/>
          <w:sz w:val="28"/>
          <w:szCs w:val="28"/>
        </w:rPr>
        <w:t>«</w:t>
      </w:r>
      <w:r w:rsidR="000A5703">
        <w:rPr>
          <w:rFonts w:ascii="Times New Roman" w:hAnsi="Times New Roman" w:cs="Times New Roman"/>
          <w:i/>
          <w:sz w:val="28"/>
          <w:szCs w:val="28"/>
        </w:rPr>
        <w:t>Первый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квартал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0A5703">
        <w:rPr>
          <w:rFonts w:ascii="Times New Roman" w:hAnsi="Times New Roman" w:cs="Times New Roman"/>
          <w:i/>
          <w:sz w:val="28"/>
          <w:szCs w:val="28"/>
        </w:rPr>
        <w:t>СЗ «</w:t>
      </w:r>
      <w:r w:rsidRPr="00B0010D">
        <w:rPr>
          <w:rFonts w:ascii="Times New Roman" w:hAnsi="Times New Roman" w:cs="Times New Roman"/>
          <w:i/>
          <w:sz w:val="28"/>
          <w:szCs w:val="28"/>
        </w:rPr>
        <w:t>Эталон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, ООО СЗ </w:t>
      </w:r>
      <w:r w:rsidR="000A5703">
        <w:rPr>
          <w:rFonts w:ascii="Times New Roman" w:hAnsi="Times New Roman" w:cs="Times New Roman"/>
          <w:i/>
          <w:sz w:val="28"/>
          <w:szCs w:val="28"/>
        </w:rPr>
        <w:t>«</w:t>
      </w:r>
      <w:r w:rsidRPr="00B0010D">
        <w:rPr>
          <w:rFonts w:ascii="Times New Roman" w:hAnsi="Times New Roman" w:cs="Times New Roman"/>
          <w:i/>
          <w:sz w:val="28"/>
          <w:szCs w:val="28"/>
        </w:rPr>
        <w:t>Легион</w:t>
      </w:r>
      <w:r w:rsidR="000A5703">
        <w:rPr>
          <w:rFonts w:ascii="Times New Roman" w:hAnsi="Times New Roman" w:cs="Times New Roman"/>
          <w:i/>
          <w:sz w:val="28"/>
          <w:szCs w:val="28"/>
        </w:rPr>
        <w:t>»</w:t>
      </w:r>
      <w:r w:rsidR="003C3446">
        <w:rPr>
          <w:rFonts w:ascii="Times New Roman" w:hAnsi="Times New Roman" w:cs="Times New Roman"/>
          <w:i/>
          <w:sz w:val="28"/>
          <w:szCs w:val="28"/>
        </w:rPr>
        <w:t xml:space="preserve"> и ООО СЗ «</w:t>
      </w:r>
      <w:proofErr w:type="spellStart"/>
      <w:r w:rsidR="003C3446">
        <w:rPr>
          <w:rFonts w:ascii="Times New Roman" w:hAnsi="Times New Roman" w:cs="Times New Roman"/>
          <w:i/>
          <w:sz w:val="28"/>
          <w:szCs w:val="28"/>
        </w:rPr>
        <w:t>Легион.Центр</w:t>
      </w:r>
      <w:proofErr w:type="spellEnd"/>
      <w:r w:rsidR="003C3446">
        <w:rPr>
          <w:rFonts w:ascii="Times New Roman" w:hAnsi="Times New Roman" w:cs="Times New Roman"/>
          <w:i/>
          <w:sz w:val="28"/>
          <w:szCs w:val="28"/>
        </w:rPr>
        <w:t>»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. Этот список постоянно расширяется – так, например, уже успели оценить преимущества быстрой электронной регистрации за 1 рабочий день представители </w:t>
      </w:r>
      <w:r w:rsidR="000A5703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3C3446">
        <w:rPr>
          <w:rFonts w:ascii="Times New Roman" w:hAnsi="Times New Roman" w:cs="Times New Roman"/>
          <w:i/>
          <w:sz w:val="28"/>
          <w:szCs w:val="28"/>
        </w:rPr>
        <w:t>СЗ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C3446">
        <w:rPr>
          <w:rFonts w:ascii="Times New Roman" w:hAnsi="Times New Roman" w:cs="Times New Roman"/>
          <w:i/>
          <w:sz w:val="28"/>
          <w:szCs w:val="28"/>
        </w:rPr>
        <w:t>ФСК «</w:t>
      </w:r>
      <w:r w:rsidRPr="00B0010D">
        <w:rPr>
          <w:rFonts w:ascii="Times New Roman" w:hAnsi="Times New Roman" w:cs="Times New Roman"/>
          <w:i/>
          <w:sz w:val="28"/>
          <w:szCs w:val="28"/>
        </w:rPr>
        <w:t xml:space="preserve">Западный Луч» </w:t>
      </w:r>
      <w:r>
        <w:rPr>
          <w:rFonts w:ascii="Times New Roman" w:hAnsi="Times New Roman" w:cs="Times New Roman"/>
          <w:i/>
          <w:sz w:val="28"/>
          <w:szCs w:val="28"/>
        </w:rPr>
        <w:t>и некоторых других организаций</w:t>
      </w:r>
      <w:r w:rsidR="00792A53">
        <w:rPr>
          <w:rFonts w:ascii="Times New Roman" w:hAnsi="Times New Roman" w:cs="Times New Roman"/>
          <w:i/>
          <w:sz w:val="28"/>
          <w:szCs w:val="28"/>
        </w:rPr>
        <w:t>. Обращаем внимание наших заявителей, что в связи с последними изменениями законодательства в случае подачи электронного пакета документов застройщиком, в Едином государственном реестре недвижимости (ЕГРН) должна иметься отметка о разрешении гражданином сделки в электронном виде</w:t>
      </w:r>
      <w:proofErr w:type="gramStart"/>
      <w:r w:rsidR="00792A5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792A53">
        <w:rPr>
          <w:rFonts w:ascii="Times New Roman" w:hAnsi="Times New Roman" w:cs="Times New Roman"/>
          <w:i/>
          <w:sz w:val="28"/>
          <w:szCs w:val="28"/>
        </w:rPr>
        <w:t xml:space="preserve">Заявление об этом можно подать в отношении одного или сразу нескольких </w:t>
      </w:r>
      <w:bookmarkStart w:id="0" w:name="_GoBack"/>
      <w:bookmarkEnd w:id="0"/>
      <w:r w:rsidR="00792A53">
        <w:rPr>
          <w:rFonts w:ascii="Times New Roman" w:hAnsi="Times New Roman" w:cs="Times New Roman"/>
          <w:i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B0010D" w:rsidRDefault="00B0010D" w:rsidP="00B001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0010D" w:rsidRDefault="00B0010D" w:rsidP="00B0010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B0010D" w:rsidRDefault="00B0010D" w:rsidP="00B0010D">
      <w:pPr>
        <w:ind w:left="2832" w:firstLine="708"/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86F8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86F8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E86F80">
        <w:rPr>
          <w:rFonts w:ascii="Times New Roman" w:hAnsi="Times New Roman" w:cs="Times New Roman"/>
          <w:i/>
          <w:sz w:val="28"/>
          <w:szCs w:val="28"/>
        </w:rPr>
        <w:t xml:space="preserve"> Челябинской облас</w:t>
      </w:r>
      <w:r>
        <w:rPr>
          <w:rFonts w:ascii="Times New Roman" w:hAnsi="Times New Roman" w:cs="Times New Roman"/>
          <w:i/>
          <w:sz w:val="28"/>
          <w:szCs w:val="28"/>
        </w:rPr>
        <w:t>ти</w:t>
      </w:r>
    </w:p>
    <w:p w:rsidR="00D53C01" w:rsidRDefault="00042A9E"/>
    <w:sectPr w:rsidR="00D53C01" w:rsidSect="00AB7D5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0D"/>
    <w:rsid w:val="00042A9E"/>
    <w:rsid w:val="00050CAA"/>
    <w:rsid w:val="000A5703"/>
    <w:rsid w:val="003C3446"/>
    <w:rsid w:val="004A4DE4"/>
    <w:rsid w:val="00604F83"/>
    <w:rsid w:val="00792A53"/>
    <w:rsid w:val="008071BF"/>
    <w:rsid w:val="00B0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EB7F-DC9F-4317-9651-0108F61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2020-04-22T12:03:00Z</cp:lastPrinted>
  <dcterms:created xsi:type="dcterms:W3CDTF">2020-04-22T11:38:00Z</dcterms:created>
  <dcterms:modified xsi:type="dcterms:W3CDTF">2020-04-22T12:53:00Z</dcterms:modified>
</cp:coreProperties>
</file>