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8B" w:rsidRPr="00CA588B" w:rsidRDefault="00CA588B" w:rsidP="00FF075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УПРАВЛЕНИЕ </w:t>
      </w:r>
      <w:proofErr w:type="gramStart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ФЕДЕРАЛЬНОЙ  СЛУЖБЫ</w:t>
      </w:r>
      <w:proofErr w:type="gramEnd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ГОСУДАРСТВЕННОЙ  РЕГИСТРАЦИИ, </w:t>
      </w:r>
    </w:p>
    <w:p w:rsidR="00CA588B" w:rsidRPr="00CA588B" w:rsidRDefault="00CA588B" w:rsidP="00FF075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КАДАСТРА И КАРТОГРАФИИ (</w:t>
      </w:r>
      <w:proofErr w:type="gramStart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РОСРЕЕСТР)  ПО</w:t>
      </w:r>
      <w:proofErr w:type="gramEnd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ЧЕЛЯБИНСКОЙ ОБЛАСТИ </w:t>
      </w:r>
    </w:p>
    <w:p w:rsidR="00CA588B" w:rsidRPr="00CA588B" w:rsidRDefault="00CA588B" w:rsidP="00FF075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454048 г. Челябинск, ул.</w:t>
      </w:r>
      <w:r w:rsidR="00342A0D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</w:t>
      </w: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Елькина, 85</w:t>
      </w:r>
    </w:p>
    <w:p w:rsidR="000C708E" w:rsidRDefault="00CA588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C68A8" wp14:editId="6C97DD41">
            <wp:extent cx="2651028" cy="999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57" cy="10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5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F07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D405B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92906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FF075B" w:rsidRPr="00D405BF">
        <w:rPr>
          <w:rFonts w:ascii="Times New Roman" w:hAnsi="Times New Roman" w:cs="Times New Roman"/>
          <w:sz w:val="28"/>
          <w:szCs w:val="28"/>
          <w:lang w:eastAsia="ru-RU"/>
        </w:rPr>
        <w:t>.05.2021</w:t>
      </w:r>
    </w:p>
    <w:p w:rsidR="00FF075B" w:rsidRDefault="00FF075B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813" w:rsidRDefault="000C708E" w:rsidP="00FF075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Управление Росреестра: сведения о ранее учтённых объектах </w:t>
      </w:r>
    </w:p>
    <w:p w:rsidR="00D405BF" w:rsidRPr="00342A0D" w:rsidRDefault="000C708E" w:rsidP="00FF075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342A0D">
        <w:rPr>
          <w:rFonts w:ascii="Times New Roman" w:hAnsi="Times New Roman" w:cs="Times New Roman"/>
          <w:sz w:val="27"/>
          <w:szCs w:val="27"/>
          <w:lang w:eastAsia="ru-RU"/>
        </w:rPr>
        <w:t>будут</w:t>
      </w:r>
      <w:proofErr w:type="gramEnd"/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внесены в реестр недвижимости</w:t>
      </w:r>
    </w:p>
    <w:p w:rsidR="00FF075B" w:rsidRPr="00342A0D" w:rsidRDefault="00FF075B" w:rsidP="00FF07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A54DE" w:rsidRPr="00342A0D" w:rsidRDefault="00CA54DE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Управление Федеральной службы государственной регистрации, кадастра и картографии </w:t>
      </w:r>
      <w:r w:rsidR="00E87D81"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по Челябинской области </w:t>
      </w: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информирует южноуральцев о реализации федерального закона, </w:t>
      </w:r>
      <w:r w:rsidR="00E87D81"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>на основании</w:t>
      </w: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которого в Единый государственный реестр недвижимости будут внесены сведения о правообладателях ранее учтенных объектов недвижимого имущества. </w:t>
      </w:r>
    </w:p>
    <w:p w:rsidR="00D405BF" w:rsidRPr="00342A0D" w:rsidRDefault="00392906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Месяц</w:t>
      </w:r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остал</w:t>
      </w:r>
      <w:r>
        <w:rPr>
          <w:rFonts w:ascii="Times New Roman" w:hAnsi="Times New Roman" w:cs="Times New Roman"/>
          <w:sz w:val="27"/>
          <w:szCs w:val="27"/>
          <w:lang w:eastAsia="ru-RU"/>
        </w:rPr>
        <w:t>ся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до вступления в силу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принят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ого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 конце прошлого года</w:t>
      </w:r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Федерального закона № 518-ФЗ «О внесении из</w:t>
      </w:r>
      <w:bookmarkStart w:id="0" w:name="_GoBack"/>
      <w:bookmarkEnd w:id="0"/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>менений в отдельные законодательные акты Российской Федерации» (вступает в силу 29 июня 2021 года)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="00AC09D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Это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действительно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важный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для граждан и органов местного самоуправления нормативно-правовой акт, поскольку он закрепляет возможность внесения в Единый государственный реестр недвижимости (ЕГРН) сведений о правообладателях ранее учтенных объектов недвижимости при отсутствии заявлений от правообладателей таких объектов. Ведь в рамках действующего законодательства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постановка на кадастровый учет и регистрация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 на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объект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недвижимости нос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т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исключительно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заявительный характер.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Однако с целью наведения порядка в сфере недвижимости и землепользования сведения о ранее учтенных объектах недвижимости необходимо внести в ЕГРН.  </w:t>
      </w:r>
    </w:p>
    <w:p w:rsidR="00FD10BD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Какие же объекты относятся</w:t>
      </w:r>
      <w:r w:rsidR="00D405BF"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 к ранее учтенным</w:t>
      </w: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?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FD10BD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Это объекты недвижимого имущества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, в отношении которых органами технической инвентаризации был осуществлен технический/государственный учет до дня вступления в силу Федерального закона от 24.07.2007 №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221-ФЗ «О государственном кадастре недвижимости». Кроме того, к ранее учтенным относятся объекты, права на которые возникли до дня вступления в силу Федерального закона от 21.07.1997 № 122-ФЗ «О государственной регистрации прав на недвижимое имущество и сделок с ним»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до 31.01.1998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- это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так назыв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аемые «ра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>нее возникшие права». После указанной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даты 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на территории нашей страны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начала 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действовать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единая система государственной регистрации прав на недвижимое имущество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, когда </w:t>
      </w:r>
      <w:r w:rsidR="00B12F5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права 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 xml:space="preserve">конкретных лиц на объекты недвижимости </w:t>
      </w:r>
      <w:r w:rsidR="00B12F5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признаются возникшими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т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олько после внесения в единый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реестр недвижимости сведений о </w:t>
      </w:r>
      <w:r w:rsidR="004B431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регистрации 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 xml:space="preserve">таких </w:t>
      </w:r>
      <w:r w:rsidR="004B431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 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за исключением случаев, у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 xml:space="preserve">становленных законодательством -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наследование, выплата паевого взноса и др.). При этом права собственности на объекты недвижимого имущества 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были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и до 1998 года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, но тогда единой системы записей о правах не существовало.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Разрозненная информация об имущественных правах имелась в местных органах исполнительной власти, в организациях технической инвентаризации (БТИ), комитетах по земельным ресурсам и др.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Сведения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как раз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б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эти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х правах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и необходимо сейчас привести в «одну систему координат», собра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ть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 единой базе данных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, актуализировав имеющийся реестр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недвижимости. </w:t>
      </w:r>
    </w:p>
    <w:p w:rsidR="00FD10BD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Как это будет работать?</w:t>
      </w:r>
    </w:p>
    <w:p w:rsidR="00D405BF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ринятый Федеральный закон № 518-ФЗ предусматривает наделение органов местного самоуправления полномочиями по выявлению правообладателей ранее учтенных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>объектов недвижимости и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устанавливает общий порядок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этой деятельности.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Так,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уполномоченные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органы в рамках предусмотренных законом мероприятий</w:t>
      </w:r>
      <w:r w:rsidR="00F33EBC" w:rsidRPr="00342A0D">
        <w:rPr>
          <w:rFonts w:ascii="Times New Roman" w:hAnsi="Times New Roman" w:cs="Times New Roman"/>
          <w:sz w:val="27"/>
          <w:szCs w:val="27"/>
          <w:lang w:eastAsia="ru-RU"/>
        </w:rPr>
        <w:t>: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- будут осуществлять анализ находящихся в их распоряжении документов и содержащихся в них сведений о правообладателях ранее учтенных объектов;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- направлять запросы в органы государственной власти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, нотариусам и иным организациям, имеющим необходимые сведения в отношении правообладателей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- и как результат направлять в орган регистрации прав соответствующие документы для внесения в реестр недвижимости сведений о правообладателе объекта.</w:t>
      </w:r>
    </w:p>
    <w:p w:rsidR="00FF075B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Важно знать!</w:t>
      </w:r>
    </w:p>
    <w:p w:rsidR="00D405BF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Любое з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аинтересованное лицо, выявленное в качестве правообладателя, может оспорить результаты такой процедуры, представив возражение в орган власти, уполномоченный на выявление правообладателей. В таком случае решение о выявлении правообладателя не будет принято, а спор по этому поводу будет решаться в судебном порядке.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В отношении ранее учтенных объектов (зданий, сооружений или незавершенных строительством объектов), о которых имеются сведения в ЕГРН, но права не зарегистрированы, в случае</w:t>
      </w:r>
      <w:r w:rsidR="00F33EBC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если такие объекты прекратили существование в связи с разрушением или сносом</w:t>
      </w:r>
      <w:r w:rsidR="00F33EBC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уполномоченный орган будет обязан до обращения в орган регистрации уведомить лицо, выявленное в качестве правообладателя. Для снятия с учета таких объектов недвижимости уполномоченному органу достаточно будет представить акт осмотра объекта.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Предупреждая опасения читателей, отме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тим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, что законом не предполагается «отнимать» собственность у законных правообладателей.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>Важно понимать, что «внесение сведений о выявленном правообладателе объекта» и «государственная регистрация права конкретного лица на объект недвижимости» - понятия не идентичные. Наличие в ЕГРН информации</w:t>
      </w:r>
      <w:r w:rsidR="0097369A">
        <w:rPr>
          <w:rFonts w:ascii="Times New Roman" w:hAnsi="Times New Roman" w:cs="Times New Roman"/>
          <w:sz w:val="27"/>
          <w:szCs w:val="27"/>
          <w:lang w:eastAsia="ru-RU"/>
        </w:rPr>
        <w:t xml:space="preserve"> (назовем ее условно справочной)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 выявленном правообладателе не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заменит государственную регистрацию прав на ранее учтенный объект.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CC3F0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случае обращения правообладателя с заявлением и правоустанавливающими документами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т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акие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справочные </w:t>
      </w:r>
      <w:r w:rsidR="0097369A">
        <w:rPr>
          <w:rFonts w:ascii="Times New Roman" w:hAnsi="Times New Roman" w:cs="Times New Roman"/>
          <w:sz w:val="27"/>
          <w:szCs w:val="27"/>
          <w:lang w:eastAsia="ru-RU"/>
        </w:rPr>
        <w:t>сведения будут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прекращены в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ЕГРН одновременно с осуществлением государственной регистраци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>и прав на ранее учтенный объект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FF075B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О неоспоримых плюсах для правообладателей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Конечно</w:t>
      </w:r>
      <w:r w:rsidR="00DE01A5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наиболее безопасным способом защиты прав для владельцев недвижимости остается именно государственная регистрация таких прав в ЕГРН. При этом Федеральным законом устанавливается также нововведение об обязательности проведения процедуры внесения сведений о ранее учтенном объекте и одновременно государственной регистрации прав на такие объекты в случае обращения в орган регистрации непосредственно правообладателя объекта.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С января текущего года законодателем отменена г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осударственная пошлина за регистрацию ранее возникших прав на объекты недвижимости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, в связи с чем </w:t>
      </w:r>
      <w:r w:rsidR="00855F70" w:rsidRPr="00342A0D">
        <w:rPr>
          <w:rFonts w:ascii="Times New Roman" w:hAnsi="Times New Roman" w:cs="Times New Roman"/>
          <w:sz w:val="27"/>
          <w:szCs w:val="27"/>
          <w:u w:val="single"/>
          <w:lang w:eastAsia="ru-RU"/>
        </w:rPr>
        <w:t>госрегистрация для правообладателей будет бесплатной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D405BF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Что </w:t>
      </w:r>
      <w:r w:rsid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станет</w:t>
      </w: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 итог</w:t>
      </w:r>
      <w:r w:rsid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ом р</w:t>
      </w:r>
      <w:r w:rsidR="00D95E51" w:rsidRP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еализаци</w:t>
      </w:r>
      <w:r w:rsid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и ф</w:t>
      </w:r>
      <w:r w:rsidR="00D95E51" w:rsidRP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едерального закона</w:t>
      </w: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?</w:t>
      </w:r>
    </w:p>
    <w:p w:rsidR="00501EFD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Федеральный закон будет способствовать наполнению Единого государственного реестра недвижимости актуальными и достоверными сведениями о правообладателях ранее учтенных объектов, повышению степени защиты ранее возникших прав, принадлежащих таким лицам. </w:t>
      </w:r>
      <w:r w:rsidR="00D95E51">
        <w:rPr>
          <w:rFonts w:ascii="Times New Roman" w:hAnsi="Times New Roman" w:cs="Times New Roman"/>
          <w:sz w:val="27"/>
          <w:szCs w:val="27"/>
          <w:lang w:eastAsia="ru-RU"/>
        </w:rPr>
        <w:t>Реализация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Федерального закона позволит актуализировать реестр недвижимости, что будет способствовать более точному учету правообладателей объектов недвижимости и позволит обеспечить эффективность сделок с недвижимостью.</w:t>
      </w:r>
    </w:p>
    <w:p w:rsidR="00342A0D" w:rsidRDefault="00342A0D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63B34" w:rsidRPr="00342A0D" w:rsidRDefault="00863B34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Пресс-служба Управления Росреестра по Челябинской области</w:t>
      </w:r>
    </w:p>
    <w:sectPr w:rsidR="00863B34" w:rsidRPr="00342A0D" w:rsidSect="00342A0D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34"/>
    <w:rsid w:val="000C708E"/>
    <w:rsid w:val="000D7B53"/>
    <w:rsid w:val="000E6C79"/>
    <w:rsid w:val="000F14F3"/>
    <w:rsid w:val="001477CB"/>
    <w:rsid w:val="001A5D7E"/>
    <w:rsid w:val="001E04BC"/>
    <w:rsid w:val="00273A2D"/>
    <w:rsid w:val="00275DF0"/>
    <w:rsid w:val="002D264D"/>
    <w:rsid w:val="00327F06"/>
    <w:rsid w:val="00342A0D"/>
    <w:rsid w:val="00392906"/>
    <w:rsid w:val="003A2175"/>
    <w:rsid w:val="00446FE2"/>
    <w:rsid w:val="00471E9B"/>
    <w:rsid w:val="004B4316"/>
    <w:rsid w:val="004D7D1E"/>
    <w:rsid w:val="00501EFD"/>
    <w:rsid w:val="00577505"/>
    <w:rsid w:val="005A56F8"/>
    <w:rsid w:val="005B5377"/>
    <w:rsid w:val="005F250B"/>
    <w:rsid w:val="006867C0"/>
    <w:rsid w:val="006A7E56"/>
    <w:rsid w:val="006B00B3"/>
    <w:rsid w:val="006D1694"/>
    <w:rsid w:val="006D7D3B"/>
    <w:rsid w:val="00743903"/>
    <w:rsid w:val="00754AF5"/>
    <w:rsid w:val="007939AB"/>
    <w:rsid w:val="00855F70"/>
    <w:rsid w:val="00863B34"/>
    <w:rsid w:val="00945FEA"/>
    <w:rsid w:val="0097369A"/>
    <w:rsid w:val="00A12C50"/>
    <w:rsid w:val="00A86694"/>
    <w:rsid w:val="00AC09D2"/>
    <w:rsid w:val="00B12F52"/>
    <w:rsid w:val="00B53326"/>
    <w:rsid w:val="00C331DE"/>
    <w:rsid w:val="00C74470"/>
    <w:rsid w:val="00CA51E6"/>
    <w:rsid w:val="00CA54DE"/>
    <w:rsid w:val="00CA588B"/>
    <w:rsid w:val="00CC3F02"/>
    <w:rsid w:val="00CD2FC1"/>
    <w:rsid w:val="00D405BF"/>
    <w:rsid w:val="00D81423"/>
    <w:rsid w:val="00D95E51"/>
    <w:rsid w:val="00DE01A5"/>
    <w:rsid w:val="00DF49CC"/>
    <w:rsid w:val="00E30813"/>
    <w:rsid w:val="00E31958"/>
    <w:rsid w:val="00E50338"/>
    <w:rsid w:val="00E87D81"/>
    <w:rsid w:val="00F33EBC"/>
    <w:rsid w:val="00FA7BC1"/>
    <w:rsid w:val="00FA7F9A"/>
    <w:rsid w:val="00FD10BD"/>
    <w:rsid w:val="00FD4FE6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F4C52-FB2C-4DFA-A798-8DCB68E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CB"/>
  </w:style>
  <w:style w:type="paragraph" w:styleId="1">
    <w:name w:val="heading 1"/>
    <w:basedOn w:val="a"/>
    <w:link w:val="10"/>
    <w:uiPriority w:val="9"/>
    <w:qFormat/>
    <w:rsid w:val="00863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3B34"/>
  </w:style>
  <w:style w:type="paragraph" w:styleId="a4">
    <w:name w:val="Normal (Web)"/>
    <w:basedOn w:val="a"/>
    <w:uiPriority w:val="99"/>
    <w:semiHidden/>
    <w:unhideWhenUsed/>
    <w:rsid w:val="0086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3534">
                          <w:marLeft w:val="222"/>
                          <w:marRight w:val="222"/>
                          <w:marTop w:val="0"/>
                          <w:marBottom w:val="4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5701">
                                  <w:marLeft w:val="0"/>
                                  <w:marRight w:val="0"/>
                                  <w:marTop w:val="237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</cp:revision>
  <cp:lastPrinted>2021-05-27T10:45:00Z</cp:lastPrinted>
  <dcterms:created xsi:type="dcterms:W3CDTF">2021-05-28T06:06:00Z</dcterms:created>
  <dcterms:modified xsi:type="dcterms:W3CDTF">2021-05-31T11:34:00Z</dcterms:modified>
</cp:coreProperties>
</file>