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4DFE" w14:textId="77777777" w:rsidR="00057754" w:rsidRPr="003E2737" w:rsidRDefault="003E2737" w:rsidP="00057754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57754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14:paraId="2A2DF133" w14:textId="7AAFA83E" w:rsidR="00057754" w:rsidRPr="003E2737" w:rsidRDefault="003E2737" w:rsidP="003E2737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57754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</w:t>
      </w:r>
      <w:r w:rsidR="005232E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 w:rsidR="00936D9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2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земельными и имущественными отношениями Администрации Саткинского муниципального района Челябинской области</w:t>
      </w:r>
    </w:p>
    <w:p w14:paraId="3F8B08E5" w14:textId="77777777" w:rsidR="00057754" w:rsidRPr="003E2737" w:rsidRDefault="00057754" w:rsidP="003E2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от ____________ № ________</w:t>
      </w:r>
    </w:p>
    <w:p w14:paraId="53E10B16" w14:textId="77777777" w:rsidR="00057754" w:rsidRPr="003E2737" w:rsidRDefault="00057754" w:rsidP="00057754">
      <w:pPr>
        <w:widowControl w:val="0"/>
        <w:autoSpaceDE w:val="0"/>
        <w:autoSpaceDN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733949" w14:textId="77777777" w:rsidR="00D95DC8" w:rsidRPr="003E2737" w:rsidRDefault="00D95DC8" w:rsidP="00057754">
      <w:pPr>
        <w:widowControl w:val="0"/>
        <w:autoSpaceDE w:val="0"/>
        <w:autoSpaceDN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698DC0" w14:textId="59973508" w:rsidR="00CE254D" w:rsidRPr="003E2737" w:rsidRDefault="005536C7" w:rsidP="00B2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охраняемым законом ценностям 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земельного контроля на территории  </w:t>
      </w:r>
      <w:r w:rsidR="0067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Сатка, </w:t>
      </w:r>
      <w:r w:rsidR="0078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7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Малый Бердяуш, п. Березовый Мост, </w:t>
      </w:r>
      <w:r w:rsidR="0078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Черная Речка, п. Магнитский, п. Зюраткуль, п. Большая Запань, п. Сибирка, п. Нижняя Сатка, с. Айлино, с. Романовка 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780DF4" w:rsidRPr="00780D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14:paraId="026FA558" w14:textId="77777777" w:rsidR="00CE254D" w:rsidRPr="003E2737" w:rsidRDefault="00CE254D" w:rsidP="00B2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</w:t>
      </w:r>
    </w:p>
    <w:p w14:paraId="1026C2FD" w14:textId="77777777" w:rsidR="00CE254D" w:rsidRPr="003E2737" w:rsidRDefault="00CE254D" w:rsidP="00CE254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32939" w14:textId="0D6DB495" w:rsidR="00057754" w:rsidRPr="003E2737" w:rsidRDefault="00057754" w:rsidP="00B2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E27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</w:t>
      </w:r>
      <w:r w:rsidR="00936D9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контроля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213ADD" w14:textId="77777777" w:rsidR="00057754" w:rsidRPr="003E2737" w:rsidRDefault="00057754" w:rsidP="00B26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</w:p>
    <w:p w14:paraId="71DBEAE0" w14:textId="77777777" w:rsidR="00057754" w:rsidRPr="003E2737" w:rsidRDefault="00057754" w:rsidP="000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057754" w:rsidRPr="003E2737" w14:paraId="7076A98A" w14:textId="77777777" w:rsidTr="00D91DC6">
        <w:trPr>
          <w:trHeight w:val="247"/>
        </w:trPr>
        <w:tc>
          <w:tcPr>
            <w:tcW w:w="3085" w:type="dxa"/>
          </w:tcPr>
          <w:p w14:paraId="1CCE953A" w14:textId="77777777"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</w:tcPr>
          <w:p w14:paraId="3C3FA3AB" w14:textId="62F77CAD" w:rsidR="00057754" w:rsidRPr="003E2737" w:rsidRDefault="005536C7" w:rsidP="005232E9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профилактики </w:t>
            </w:r>
            <w:r w:rsidRPr="006741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рисков причинения вреда охраняемым законом ценностям 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 осуществлении муниципального земельного контроля на территории </w:t>
            </w:r>
            <w:r w:rsidR="00D62E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Сатка,  п. Малый Бердяуш, п. Березовый Мост, п. Черная Речка, п. Магнитский, п. Зюраткуль, п. Большая Запань, п. Сибирка, п. Нижняя Сатка, с. Айлино, с. Романовка</w:t>
            </w:r>
            <w:r w:rsidR="00D62E30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D62E30" w:rsidRPr="00D62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D62E30" w:rsidRPr="00D62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57754" w:rsidRPr="003E2737" w14:paraId="3A40E20B" w14:textId="77777777" w:rsidTr="00D91DC6">
        <w:trPr>
          <w:trHeight w:val="273"/>
        </w:trPr>
        <w:tc>
          <w:tcPr>
            <w:tcW w:w="3085" w:type="dxa"/>
          </w:tcPr>
          <w:p w14:paraId="13530BD8" w14:textId="77777777"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1" w:type="dxa"/>
          </w:tcPr>
          <w:p w14:paraId="73FA28EB" w14:textId="77777777" w:rsidR="00057754" w:rsidRPr="003E2737" w:rsidRDefault="00057754" w:rsidP="0005775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31.07.2020 №</w:t>
            </w:r>
            <w:r w:rsidR="00720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248-ФЗ «О</w:t>
            </w:r>
            <w:r w:rsidR="00D95DC8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государственном контроле (надзоре) и муниципальном контроле в Российской Федерации» (далее – Федеральный закон №</w:t>
            </w:r>
            <w:r w:rsidR="00720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248-ФЗ);</w:t>
            </w:r>
          </w:p>
          <w:p w14:paraId="5F00BC33" w14:textId="77777777" w:rsidR="00057754" w:rsidRPr="003E2737" w:rsidRDefault="00057754" w:rsidP="003E428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25.06.2021 №</w:t>
            </w:r>
            <w:r w:rsidR="003E428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57754" w:rsidRPr="003E2737" w14:paraId="5D379F82" w14:textId="77777777" w:rsidTr="00D91DC6">
        <w:trPr>
          <w:trHeight w:val="109"/>
        </w:trPr>
        <w:tc>
          <w:tcPr>
            <w:tcW w:w="3085" w:type="dxa"/>
          </w:tcPr>
          <w:p w14:paraId="662CA0F4" w14:textId="77777777"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521" w:type="dxa"/>
          </w:tcPr>
          <w:p w14:paraId="59278C20" w14:textId="77777777" w:rsidR="00057754" w:rsidRPr="003E2737" w:rsidRDefault="005232E9" w:rsidP="005232E9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земельными и имущественными отношениями Администрации Саткинского муниципального района </w:t>
            </w:r>
            <w:r w:rsidR="00057754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</w:t>
            </w:r>
            <w:r w:rsidR="00057754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57754" w:rsidRPr="003E2737" w14:paraId="79065C3B" w14:textId="77777777" w:rsidTr="00FF4884">
        <w:trPr>
          <w:trHeight w:val="600"/>
        </w:trPr>
        <w:tc>
          <w:tcPr>
            <w:tcW w:w="3085" w:type="dxa"/>
          </w:tcPr>
          <w:p w14:paraId="39EF300B" w14:textId="77777777" w:rsidR="00FF488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6521" w:type="dxa"/>
          </w:tcPr>
          <w:p w14:paraId="2812EC77" w14:textId="079ADCCD" w:rsidR="00057754" w:rsidRPr="003E2737" w:rsidRDefault="00057754" w:rsidP="005232E9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</w:t>
            </w:r>
            <w:r w:rsidR="00780DF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F4884" w:rsidRPr="003E2737" w14:paraId="41C35ACE" w14:textId="77777777" w:rsidTr="00D91DC6">
        <w:trPr>
          <w:trHeight w:val="285"/>
        </w:trPr>
        <w:tc>
          <w:tcPr>
            <w:tcW w:w="3085" w:type="dxa"/>
          </w:tcPr>
          <w:p w14:paraId="040D3CD2" w14:textId="77777777" w:rsidR="00FF4884" w:rsidRPr="003E2737" w:rsidRDefault="00FF488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6521" w:type="dxa"/>
          </w:tcPr>
          <w:p w14:paraId="0AE301A9" w14:textId="77777777" w:rsidR="00FF4884" w:rsidRPr="003E2737" w:rsidRDefault="00FF4884" w:rsidP="005232E9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Не требует финансирования</w:t>
            </w:r>
          </w:p>
        </w:tc>
      </w:tr>
      <w:tr w:rsidR="00057754" w:rsidRPr="003E2737" w14:paraId="7ABF7E6B" w14:textId="77777777" w:rsidTr="00D91DC6">
        <w:trPr>
          <w:trHeight w:val="274"/>
        </w:trPr>
        <w:tc>
          <w:tcPr>
            <w:tcW w:w="3085" w:type="dxa"/>
          </w:tcPr>
          <w:p w14:paraId="7E7F6354" w14:textId="77777777"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21" w:type="dxa"/>
          </w:tcPr>
          <w:p w14:paraId="78128D31" w14:textId="77777777" w:rsidR="00057754" w:rsidRPr="003E2737" w:rsidRDefault="00057754" w:rsidP="00057754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04D66EB9" w14:textId="77777777" w:rsidR="005232E9" w:rsidRDefault="005232E9" w:rsidP="00720C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627019" w14:textId="77777777" w:rsidR="00057754" w:rsidRPr="003E2737" w:rsidRDefault="00057754" w:rsidP="001D6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Анализ и оценка состояния подконтрольной сферы.</w:t>
      </w:r>
    </w:p>
    <w:p w14:paraId="28732E19" w14:textId="77777777" w:rsidR="001D67CE" w:rsidRPr="003E2737" w:rsidRDefault="001D67CE" w:rsidP="001D6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BC45B4" w14:textId="77777777" w:rsidR="00057754" w:rsidRPr="003E2737" w:rsidRDefault="00057754" w:rsidP="00057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1)</w:t>
      </w:r>
      <w:r w:rsidR="008F48AE" w:rsidRPr="003E2737">
        <w:rPr>
          <w:sz w:val="26"/>
          <w:szCs w:val="26"/>
        </w:rPr>
        <w:t xml:space="preserve"> </w:t>
      </w:r>
      <w:r w:rsidR="00DB46EE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Муниципальный </w:t>
      </w:r>
      <w:r w:rsidR="00255FA9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земельный </w:t>
      </w:r>
      <w:r w:rsidR="00DB46EE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контроль </w:t>
      </w:r>
      <w:r w:rsidR="00255FA9" w:rsidRPr="003E2737">
        <w:rPr>
          <w:rFonts w:ascii="Times New Roman" w:hAnsi="Times New Roman"/>
          <w:sz w:val="26"/>
          <w:szCs w:val="26"/>
        </w:rPr>
        <w:t>направлен на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02CAF551" w14:textId="77777777" w:rsidR="00057754" w:rsidRPr="003E2737" w:rsidRDefault="008F48AE" w:rsidP="00057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2) О</w:t>
      </w:r>
      <w:r w:rsidR="00057754" w:rsidRPr="003E2737">
        <w:rPr>
          <w:rFonts w:ascii="Times New Roman" w:eastAsia="Calibri" w:hAnsi="Times New Roman" w:cs="Times New Roman"/>
          <w:iCs/>
          <w:sz w:val="26"/>
          <w:szCs w:val="26"/>
        </w:rPr>
        <w:t>бзор вида муниципального контроля включает следующие сведения:</w:t>
      </w:r>
    </w:p>
    <w:p w14:paraId="3F31DF9F" w14:textId="77777777" w:rsidR="007F10B2" w:rsidRPr="003E2737" w:rsidRDefault="007F10B2" w:rsidP="007F10B2">
      <w:pPr>
        <w:pStyle w:val="a3"/>
        <w:jc w:val="both"/>
        <w:rPr>
          <w:rFonts w:eastAsiaTheme="minorHAnsi" w:cstheme="minorBidi"/>
          <w:sz w:val="26"/>
          <w:szCs w:val="26"/>
          <w:lang w:eastAsia="en-US"/>
        </w:rPr>
      </w:pPr>
      <w:r w:rsidRPr="003E2737">
        <w:rPr>
          <w:rFonts w:eastAsiaTheme="minorHAnsi" w:cstheme="minorBidi"/>
          <w:sz w:val="26"/>
          <w:szCs w:val="26"/>
          <w:lang w:eastAsia="en-US"/>
        </w:rPr>
        <w:t>объекты земельных отношений (земли, земельные участки или части земельных участков), расположенные в границах муниципального образования,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775C9D45" w14:textId="77777777" w:rsidR="004A283E" w:rsidRPr="003E2737" w:rsidRDefault="004A283E" w:rsidP="00A52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Обязательные требования законодательства при осуществлении земельного контроля установлены Земельным кодексом Российской Федерации.</w:t>
      </w:r>
    </w:p>
    <w:p w14:paraId="215EA85F" w14:textId="2C8D3923" w:rsidR="000F32E0" w:rsidRDefault="000F32E0" w:rsidP="00A52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C47">
        <w:rPr>
          <w:rFonts w:ascii="Times New Roman" w:hAnsi="Times New Roman" w:cs="Times New Roman"/>
          <w:sz w:val="26"/>
          <w:szCs w:val="26"/>
        </w:rPr>
        <w:t xml:space="preserve">За период с января 2018 года по октябрь 2022 года проведены: 6 плановых и 37 внеплановых проверок, из которых </w:t>
      </w:r>
      <w:r w:rsidR="00720CAA" w:rsidRPr="00EE5C47">
        <w:rPr>
          <w:rFonts w:ascii="Times New Roman" w:hAnsi="Times New Roman" w:cs="Times New Roman"/>
          <w:sz w:val="26"/>
          <w:szCs w:val="26"/>
        </w:rPr>
        <w:t>14</w:t>
      </w:r>
      <w:r w:rsidRPr="00EE5C47">
        <w:rPr>
          <w:rFonts w:ascii="Times New Roman" w:hAnsi="Times New Roman" w:cs="Times New Roman"/>
          <w:sz w:val="26"/>
          <w:szCs w:val="26"/>
        </w:rPr>
        <w:t xml:space="preserve"> по </w:t>
      </w:r>
      <w:r w:rsidR="002C491A" w:rsidRPr="00EE5C47">
        <w:rPr>
          <w:rFonts w:ascii="Times New Roman" w:hAnsi="Times New Roman" w:cs="Times New Roman"/>
          <w:sz w:val="26"/>
          <w:szCs w:val="26"/>
        </w:rPr>
        <w:t>обращениям граждан</w:t>
      </w:r>
      <w:r w:rsidRPr="00EE5C47">
        <w:rPr>
          <w:rFonts w:ascii="Times New Roman" w:hAnsi="Times New Roman" w:cs="Times New Roman"/>
          <w:sz w:val="26"/>
          <w:szCs w:val="26"/>
        </w:rPr>
        <w:t>. В ходе плановой проверки нарушений не выявлено, в ходе 3</w:t>
      </w:r>
      <w:r w:rsidR="00720CAA" w:rsidRPr="00EE5C47">
        <w:rPr>
          <w:rFonts w:ascii="Times New Roman" w:hAnsi="Times New Roman" w:cs="Times New Roman"/>
          <w:sz w:val="26"/>
          <w:szCs w:val="26"/>
        </w:rPr>
        <w:t>7</w:t>
      </w:r>
      <w:r w:rsidRPr="00EE5C47">
        <w:rPr>
          <w:rFonts w:ascii="Times New Roman" w:hAnsi="Times New Roman" w:cs="Times New Roman"/>
          <w:sz w:val="26"/>
          <w:szCs w:val="26"/>
        </w:rPr>
        <w:t xml:space="preserve"> внеплановых проверок выявлено </w:t>
      </w:r>
      <w:r w:rsidR="00720CAA" w:rsidRPr="00EE5C47">
        <w:rPr>
          <w:rFonts w:ascii="Times New Roman" w:hAnsi="Times New Roman" w:cs="Times New Roman"/>
          <w:sz w:val="26"/>
          <w:szCs w:val="26"/>
        </w:rPr>
        <w:t>12</w:t>
      </w:r>
      <w:r w:rsidRPr="00EE5C47">
        <w:rPr>
          <w:rFonts w:ascii="Times New Roman" w:hAnsi="Times New Roman" w:cs="Times New Roman"/>
          <w:sz w:val="26"/>
          <w:szCs w:val="26"/>
        </w:rPr>
        <w:t xml:space="preserve"> нар</w:t>
      </w:r>
      <w:r w:rsidR="00720CAA" w:rsidRPr="00EE5C47">
        <w:rPr>
          <w:rFonts w:ascii="Times New Roman" w:hAnsi="Times New Roman" w:cs="Times New Roman"/>
          <w:sz w:val="26"/>
          <w:szCs w:val="26"/>
        </w:rPr>
        <w:t>ушений обязательных требований.</w:t>
      </w:r>
    </w:p>
    <w:p w14:paraId="22E25824" w14:textId="54339977" w:rsidR="00EE5C47" w:rsidRDefault="00EE5C47" w:rsidP="00A52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53D">
        <w:rPr>
          <w:rFonts w:ascii="Times New Roman" w:hAnsi="Times New Roman" w:cs="Times New Roman"/>
          <w:sz w:val="26"/>
          <w:szCs w:val="26"/>
        </w:rPr>
        <w:t xml:space="preserve">За период с января 2023 года по октябрь 2024 года проведены: 4 выездных обследования </w:t>
      </w:r>
      <w:r w:rsidR="0029653D" w:rsidRPr="0029653D">
        <w:rPr>
          <w:rFonts w:ascii="Times New Roman" w:hAnsi="Times New Roman" w:cs="Times New Roman"/>
          <w:sz w:val="26"/>
          <w:szCs w:val="26"/>
        </w:rPr>
        <w:t xml:space="preserve">(физические лица) </w:t>
      </w:r>
      <w:r w:rsidRPr="0029653D">
        <w:rPr>
          <w:rFonts w:ascii="Times New Roman" w:hAnsi="Times New Roman" w:cs="Times New Roman"/>
          <w:sz w:val="26"/>
          <w:szCs w:val="26"/>
        </w:rPr>
        <w:t>без взаимодействия с правообладателями объектов земельных отношений. В результате обследований выявлено 1 нарушение обязательных требований.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6E0699" w14:textId="3F2A14D7" w:rsidR="00A52C24" w:rsidRPr="003E2737" w:rsidRDefault="00A52C24" w:rsidP="00A52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D5C54">
        <w:rPr>
          <w:rFonts w:ascii="Times New Roman" w:eastAsia="Calibri" w:hAnsi="Times New Roman" w:cs="Times New Roman"/>
          <w:iCs/>
          <w:sz w:val="26"/>
          <w:szCs w:val="26"/>
        </w:rPr>
        <w:t xml:space="preserve">В результате проведенных мероприятий в рамках муниципального земельного контроля в отношении </w:t>
      </w:r>
      <w:r w:rsidR="00720CAA" w:rsidRPr="003D5C54">
        <w:rPr>
          <w:rFonts w:ascii="Times New Roman" w:hAnsi="Times New Roman"/>
          <w:sz w:val="26"/>
          <w:szCs w:val="26"/>
        </w:rPr>
        <w:t xml:space="preserve">юридических лиц, индивидуальных предпринимателей, граждан </w:t>
      </w:r>
      <w:r w:rsidRPr="003D5C54">
        <w:rPr>
          <w:rFonts w:ascii="Times New Roman" w:eastAsia="Calibri" w:hAnsi="Times New Roman" w:cs="Times New Roman"/>
          <w:iCs/>
          <w:sz w:val="26"/>
          <w:szCs w:val="26"/>
        </w:rPr>
        <w:t>установлено, что наиболее часто встречающимися нарушениями в сфере действующего земельного законодательства являются:</w:t>
      </w:r>
    </w:p>
    <w:p w14:paraId="62FFFD5D" w14:textId="77777777" w:rsidR="00A52C24" w:rsidRPr="003E2737" w:rsidRDefault="00A52C24" w:rsidP="00A52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11A7B433" w14:textId="77777777" w:rsidR="00A52C24" w:rsidRPr="003E2737" w:rsidRDefault="00A52C24" w:rsidP="00A52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14:paraId="69B8D314" w14:textId="4BB5B2C0" w:rsidR="00A52C24" w:rsidRPr="003E2737" w:rsidRDefault="00A52C24" w:rsidP="00A52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9653D">
        <w:rPr>
          <w:rFonts w:ascii="Times New Roman" w:eastAsia="Calibri" w:hAnsi="Times New Roman" w:cs="Times New Roman"/>
          <w:iCs/>
          <w:sz w:val="26"/>
          <w:szCs w:val="26"/>
        </w:rPr>
        <w:t>Данные нарушения связаны с незнанием подконтрольных субъектов обязательных требований земельного законодательства, в связи с чем</w:t>
      </w:r>
      <w:r w:rsidR="001C42B8" w:rsidRPr="0029653D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Pr="0029653D">
        <w:rPr>
          <w:rFonts w:ascii="Times New Roman" w:eastAsia="Calibri" w:hAnsi="Times New Roman" w:cs="Times New Roman"/>
          <w:iCs/>
          <w:sz w:val="26"/>
          <w:szCs w:val="26"/>
        </w:rPr>
        <w:t xml:space="preserve"> контрольным орган</w:t>
      </w:r>
      <w:r w:rsidR="00906ED3" w:rsidRPr="0029653D">
        <w:rPr>
          <w:rFonts w:ascii="Times New Roman" w:eastAsia="Calibri" w:hAnsi="Times New Roman" w:cs="Times New Roman"/>
          <w:iCs/>
          <w:sz w:val="26"/>
          <w:szCs w:val="26"/>
        </w:rPr>
        <w:t xml:space="preserve">ом на регулярной основе </w:t>
      </w:r>
      <w:r w:rsidRPr="0029653D">
        <w:rPr>
          <w:rFonts w:ascii="Times New Roman" w:eastAsia="Calibri" w:hAnsi="Times New Roman" w:cs="Times New Roman"/>
          <w:iCs/>
          <w:sz w:val="26"/>
          <w:szCs w:val="26"/>
        </w:rPr>
        <w:t xml:space="preserve">на сайте </w:t>
      </w:r>
      <w:r w:rsidR="0029653D" w:rsidRPr="0029653D">
        <w:rPr>
          <w:rFonts w:ascii="Times New Roman" w:eastAsia="Calibri" w:hAnsi="Times New Roman" w:cs="Times New Roman"/>
          <w:iCs/>
          <w:sz w:val="26"/>
          <w:szCs w:val="26"/>
        </w:rPr>
        <w:t>А</w:t>
      </w:r>
      <w:r w:rsidRPr="0029653D">
        <w:rPr>
          <w:rFonts w:ascii="Times New Roman" w:eastAsia="Calibri" w:hAnsi="Times New Roman" w:cs="Times New Roman"/>
          <w:iCs/>
          <w:sz w:val="26"/>
          <w:szCs w:val="26"/>
        </w:rPr>
        <w:t xml:space="preserve">дминистрации </w:t>
      </w:r>
      <w:r w:rsidR="0029653D" w:rsidRPr="0029653D">
        <w:rPr>
          <w:rFonts w:ascii="Times New Roman" w:eastAsia="Calibri" w:hAnsi="Times New Roman" w:cs="Times New Roman"/>
          <w:iCs/>
          <w:sz w:val="26"/>
          <w:szCs w:val="26"/>
        </w:rPr>
        <w:t xml:space="preserve">Саткинского муниципального района, </w:t>
      </w:r>
      <w:r w:rsidR="003B4BAC" w:rsidRPr="0029653D">
        <w:rPr>
          <w:rFonts w:ascii="Times New Roman" w:eastAsia="Calibri" w:hAnsi="Times New Roman" w:cs="Times New Roman"/>
          <w:iCs/>
          <w:sz w:val="26"/>
          <w:szCs w:val="26"/>
        </w:rPr>
        <w:t xml:space="preserve">Управления земельными и имущественными отношениями </w:t>
      </w:r>
      <w:r w:rsidR="0029653D" w:rsidRPr="0029653D">
        <w:rPr>
          <w:rFonts w:ascii="Times New Roman" w:eastAsia="Calibri" w:hAnsi="Times New Roman" w:cs="Times New Roman"/>
          <w:iCs/>
          <w:sz w:val="26"/>
          <w:szCs w:val="26"/>
        </w:rPr>
        <w:t>А</w:t>
      </w:r>
      <w:r w:rsidR="003B4BAC" w:rsidRPr="0029653D">
        <w:rPr>
          <w:rFonts w:ascii="Times New Roman" w:eastAsia="Calibri" w:hAnsi="Times New Roman" w:cs="Times New Roman"/>
          <w:iCs/>
          <w:sz w:val="26"/>
          <w:szCs w:val="26"/>
        </w:rPr>
        <w:t xml:space="preserve">дминистрации </w:t>
      </w:r>
      <w:r w:rsidR="00484D47" w:rsidRPr="0029653D">
        <w:rPr>
          <w:rFonts w:ascii="Times New Roman" w:eastAsia="Calibri" w:hAnsi="Times New Roman" w:cs="Times New Roman"/>
          <w:iCs/>
          <w:sz w:val="26"/>
          <w:szCs w:val="26"/>
        </w:rPr>
        <w:t>Саткинского муниципального района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906ED3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публикуется 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>необходимая информация для подконтрольных субъектов, также ведется их консультирование, направляется в их адрес предостережения о недопустимости нарушения обязательных требований земельного законодательства.</w:t>
      </w:r>
      <w:r w:rsidR="00906ED3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72869C33" w14:textId="1DE80D3B" w:rsidR="00D91DC6" w:rsidRDefault="005536C7" w:rsidP="005536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 w:rsidRPr="005536C7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В соответствии с Постановления Правительства РФ от 10.03.2022 № 336                 «Об особенностях организации и осуществления государственного контроля (надзора), муниципального контроля» </w:t>
      </w:r>
      <w:bookmarkStart w:id="0" w:name="_Hlk178673926"/>
      <w:r w:rsidRPr="005536C7">
        <w:rPr>
          <w:rFonts w:ascii="Times New Roman" w:eastAsia="Calibri" w:hAnsi="Times New Roman" w:cs="Times New Roman"/>
          <w:iCs/>
          <w:sz w:val="26"/>
          <w:szCs w:val="26"/>
        </w:rPr>
        <w:t xml:space="preserve">проверочные мероприятия в рамках муниципального </w:t>
      </w:r>
      <w:r w:rsidR="005232E9">
        <w:rPr>
          <w:rFonts w:ascii="Times New Roman" w:eastAsia="Calibri" w:hAnsi="Times New Roman" w:cs="Times New Roman"/>
          <w:iCs/>
          <w:sz w:val="26"/>
          <w:szCs w:val="26"/>
        </w:rPr>
        <w:t xml:space="preserve">земельного контроля </w:t>
      </w:r>
      <w:r w:rsidRPr="005536C7">
        <w:rPr>
          <w:rFonts w:ascii="Times New Roman" w:eastAsia="Calibri" w:hAnsi="Times New Roman" w:cs="Times New Roman"/>
          <w:iCs/>
          <w:sz w:val="26"/>
          <w:szCs w:val="26"/>
        </w:rPr>
        <w:t>в отношении юридических лиц и индиви</w:t>
      </w:r>
      <w:r w:rsidR="005232E9">
        <w:rPr>
          <w:rFonts w:ascii="Times New Roman" w:eastAsia="Calibri" w:hAnsi="Times New Roman" w:cs="Times New Roman"/>
          <w:iCs/>
          <w:sz w:val="26"/>
          <w:szCs w:val="26"/>
        </w:rPr>
        <w:t xml:space="preserve">дуальных предпринимателей </w:t>
      </w:r>
      <w:bookmarkEnd w:id="0"/>
      <w:r w:rsidR="005232E9">
        <w:rPr>
          <w:rFonts w:ascii="Times New Roman" w:eastAsia="Calibri" w:hAnsi="Times New Roman" w:cs="Times New Roman"/>
          <w:iCs/>
          <w:sz w:val="26"/>
          <w:szCs w:val="26"/>
        </w:rPr>
        <w:t>в 202</w:t>
      </w:r>
      <w:r w:rsidR="00780DF4" w:rsidRPr="00780DF4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Pr="005536C7">
        <w:rPr>
          <w:rFonts w:ascii="Times New Roman" w:eastAsia="Calibri" w:hAnsi="Times New Roman" w:cs="Times New Roman"/>
          <w:iCs/>
          <w:sz w:val="26"/>
          <w:szCs w:val="26"/>
        </w:rPr>
        <w:t xml:space="preserve"> году не проводились</w:t>
      </w:r>
      <w:r w:rsidR="0029653D">
        <w:rPr>
          <w:rFonts w:ascii="Times New Roman" w:eastAsia="Calibri" w:hAnsi="Times New Roman" w:cs="Times New Roman"/>
          <w:iCs/>
          <w:sz w:val="26"/>
          <w:szCs w:val="26"/>
        </w:rPr>
        <w:t>, на 2025 год не планируются.</w:t>
      </w:r>
    </w:p>
    <w:p w14:paraId="7E262C4C" w14:textId="77777777" w:rsidR="003B4BAC" w:rsidRPr="003B4BAC" w:rsidRDefault="003B4BAC" w:rsidP="003B4B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8CC54" w14:textId="77777777" w:rsidR="00080C14" w:rsidRPr="003E2737" w:rsidRDefault="00080C14" w:rsidP="00080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</w:t>
      </w:r>
    </w:p>
    <w:p w14:paraId="5D63556E" w14:textId="77777777" w:rsidR="00080C14" w:rsidRPr="003E2737" w:rsidRDefault="00080C14" w:rsidP="0008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14F87" w14:textId="77777777" w:rsidR="00080C14" w:rsidRPr="003E2737" w:rsidRDefault="00080C14" w:rsidP="00080C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E2737">
        <w:rPr>
          <w:rFonts w:ascii="Times New Roman" w:eastAsia="Calibri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14:paraId="66E4BD77" w14:textId="77777777" w:rsidR="00080C14" w:rsidRPr="003E2737" w:rsidRDefault="00080C14" w:rsidP="0008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70456CBF" w14:textId="77777777" w:rsidR="00080C14" w:rsidRPr="003E2737" w:rsidRDefault="00080C14" w:rsidP="0008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69D885" w14:textId="77777777" w:rsidR="00080C14" w:rsidRPr="003E2737" w:rsidRDefault="00080C14" w:rsidP="0008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</w:t>
      </w:r>
      <w:r w:rsidR="001B1731" w:rsidRPr="003E2737">
        <w:rPr>
          <w:rFonts w:ascii="Times New Roman" w:eastAsia="Calibri" w:hAnsi="Times New Roman" w:cs="Times New Roman"/>
          <w:sz w:val="26"/>
          <w:szCs w:val="26"/>
        </w:rPr>
        <w:t>нности о способах их соблюдения;</w:t>
      </w:r>
    </w:p>
    <w:p w14:paraId="21A426FB" w14:textId="77777777" w:rsidR="001C42B8" w:rsidRPr="003E2737" w:rsidRDefault="001C42B8" w:rsidP="001C4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>4) Создание мотивации к добросовестному поведению подконтрольных субъектов и, как следствие, сокращение количества нарушений обязательных требова</w:t>
      </w:r>
      <w:r w:rsidR="001B1731" w:rsidRPr="003E2737">
        <w:rPr>
          <w:rFonts w:ascii="Times New Roman" w:eastAsia="Calibri" w:hAnsi="Times New Roman" w:cs="Times New Roman"/>
          <w:sz w:val="26"/>
          <w:szCs w:val="26"/>
        </w:rPr>
        <w:t>ний земельного законодательства.</w:t>
      </w:r>
    </w:p>
    <w:p w14:paraId="31783BA8" w14:textId="77777777" w:rsidR="00080C14" w:rsidRPr="003E2737" w:rsidRDefault="004F14DB" w:rsidP="004F14DB">
      <w:pPr>
        <w:pStyle w:val="a4"/>
        <w:autoSpaceDE w:val="0"/>
        <w:autoSpaceDN w:val="0"/>
        <w:adjustRightInd w:val="0"/>
        <w:ind w:left="0"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E2737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080C14" w:rsidRPr="003E2737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14:paraId="6C957904" w14:textId="77777777" w:rsidR="00DB46EE" w:rsidRPr="003E2737" w:rsidRDefault="00080C14" w:rsidP="001E7936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737">
        <w:rPr>
          <w:rFonts w:ascii="Times New Roman" w:hAnsi="Times New Roman" w:cs="Times New Roman"/>
          <w:sz w:val="26"/>
          <w:szCs w:val="26"/>
        </w:rPr>
        <w:t>Снижение рисков причинения вр</w:t>
      </w:r>
      <w:r w:rsidR="00DB46EE" w:rsidRPr="003E2737">
        <w:rPr>
          <w:rFonts w:ascii="Times New Roman" w:hAnsi="Times New Roman" w:cs="Times New Roman"/>
          <w:sz w:val="26"/>
          <w:szCs w:val="26"/>
        </w:rPr>
        <w:t xml:space="preserve">еда (ущерба) охраняемым законом </w:t>
      </w:r>
      <w:r w:rsidR="004F14DB" w:rsidRPr="003E2737">
        <w:rPr>
          <w:rFonts w:ascii="Times New Roman" w:hAnsi="Times New Roman" w:cs="Times New Roman"/>
          <w:sz w:val="26"/>
          <w:szCs w:val="26"/>
        </w:rPr>
        <w:t>ценностям;</w:t>
      </w:r>
    </w:p>
    <w:p w14:paraId="3D507841" w14:textId="77777777" w:rsidR="004F14DB" w:rsidRPr="003E2737" w:rsidRDefault="00080C14" w:rsidP="00080C14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E2737">
        <w:rPr>
          <w:sz w:val="26"/>
          <w:szCs w:val="26"/>
        </w:rPr>
        <w:t xml:space="preserve">Внедрение способов профилактики, установленных Положением об осуществлении муниципального </w:t>
      </w:r>
      <w:r w:rsidR="004F14DB" w:rsidRPr="003E2737">
        <w:rPr>
          <w:sz w:val="26"/>
          <w:szCs w:val="26"/>
        </w:rPr>
        <w:t>земельного контроля;</w:t>
      </w:r>
    </w:p>
    <w:p w14:paraId="53221B5F" w14:textId="77777777" w:rsidR="00080C14" w:rsidRPr="003E2737" w:rsidRDefault="00080C14" w:rsidP="00080C14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E2737">
        <w:rPr>
          <w:sz w:val="26"/>
          <w:szCs w:val="26"/>
        </w:rPr>
        <w:t xml:space="preserve">Повышение прозрачности деятельности контрольного органа; </w:t>
      </w:r>
    </w:p>
    <w:p w14:paraId="5E80E978" w14:textId="77777777" w:rsidR="001E7936" w:rsidRDefault="00080C14" w:rsidP="001E7936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E2737">
        <w:rPr>
          <w:sz w:val="26"/>
          <w:szCs w:val="26"/>
        </w:rPr>
        <w:t xml:space="preserve"> Уменьшение административной нагрузки на контролируемых лиц;</w:t>
      </w:r>
    </w:p>
    <w:p w14:paraId="12899842" w14:textId="77777777" w:rsidR="00080C14" w:rsidRDefault="00080C14" w:rsidP="001E7936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E7936">
        <w:rPr>
          <w:sz w:val="26"/>
          <w:szCs w:val="26"/>
        </w:rPr>
        <w:t>Повышение уровня правовой грамотности контролируемых лиц.</w:t>
      </w:r>
    </w:p>
    <w:p w14:paraId="43A2D286" w14:textId="77777777" w:rsidR="001E7936" w:rsidRPr="001E7936" w:rsidRDefault="001E7936" w:rsidP="001E7936">
      <w:pPr>
        <w:pStyle w:val="Default"/>
        <w:tabs>
          <w:tab w:val="left" w:pos="851"/>
        </w:tabs>
        <w:ind w:left="567"/>
        <w:jc w:val="both"/>
        <w:rPr>
          <w:sz w:val="26"/>
          <w:szCs w:val="26"/>
        </w:rPr>
      </w:pPr>
    </w:p>
    <w:p w14:paraId="58734182" w14:textId="77777777" w:rsidR="00080C14" w:rsidRPr="003E2737" w:rsidRDefault="00080C14" w:rsidP="00080C14">
      <w:pPr>
        <w:pStyle w:val="Default"/>
        <w:jc w:val="center"/>
        <w:rPr>
          <w:b/>
          <w:bCs/>
          <w:sz w:val="26"/>
          <w:szCs w:val="26"/>
        </w:rPr>
      </w:pPr>
      <w:r w:rsidRPr="003E2737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58A50878" w14:textId="77777777" w:rsidR="00080C14" w:rsidRPr="003E2737" w:rsidRDefault="00080C14" w:rsidP="00080C14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100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270"/>
        <w:gridCol w:w="1844"/>
        <w:gridCol w:w="1843"/>
        <w:gridCol w:w="154"/>
        <w:gridCol w:w="1843"/>
      </w:tblGrid>
      <w:tr w:rsidR="00080C14" w:rsidRPr="003E2737" w14:paraId="56F45421" w14:textId="77777777" w:rsidTr="0029653D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12E" w14:textId="77777777"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687" w14:textId="77777777"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A90" w14:textId="77777777"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0FA" w14:textId="3C2A1CB3" w:rsidR="00612897" w:rsidRPr="0029653D" w:rsidRDefault="00250677" w:rsidP="003E273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080C14"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>тветственн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080C14"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FA3" w14:textId="77777777"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Способ реализации</w:t>
            </w:r>
          </w:p>
        </w:tc>
      </w:tr>
      <w:tr w:rsidR="00080C14" w:rsidRPr="003E2737" w14:paraId="689F49AF" w14:textId="77777777" w:rsidTr="0029653D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FD3" w14:textId="77777777"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 Информирование</w:t>
            </w:r>
          </w:p>
        </w:tc>
      </w:tr>
      <w:tr w:rsidR="00080C14" w:rsidRPr="003E2737" w14:paraId="09CC9A90" w14:textId="77777777" w:rsidTr="0029653D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E7A" w14:textId="77777777"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A7B" w14:textId="77777777" w:rsidR="00080C14" w:rsidRPr="003E2737" w:rsidRDefault="00080C14" w:rsidP="0061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Размещение на официальном сайте контрольного органа и актуализация следу</w:t>
            </w:r>
            <w:r w:rsidR="00612897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ющей информации:</w:t>
            </w:r>
          </w:p>
        </w:tc>
      </w:tr>
      <w:tr w:rsidR="00937FA4" w:rsidRPr="003E2737" w14:paraId="47FA5291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C1" w14:textId="77777777" w:rsidR="00937FA4" w:rsidRPr="003E2737" w:rsidRDefault="00937FA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28F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57F" w14:textId="6D08FE7D" w:rsidR="00937FA4" w:rsidRPr="003E2737" w:rsidRDefault="007E3BD1" w:rsidP="007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 позднее  16.01.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202</w:t>
            </w:r>
            <w:r w:rsidR="00780DF4" w:rsidRPr="006768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  <w:p w14:paraId="1D8DA944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099" w14:textId="1182CCEF" w:rsidR="00250677" w:rsidRPr="0029653D" w:rsidRDefault="00250677" w:rsidP="00250677">
            <w:pPr>
              <w:pStyle w:val="ad"/>
            </w:pPr>
            <w:r w:rsidRPr="0029653D">
              <w:rPr>
                <w:iCs/>
                <w:sz w:val="26"/>
                <w:szCs w:val="26"/>
              </w:rPr>
              <w:t>Структурное подразделение</w:t>
            </w:r>
            <w:r w:rsidR="0029653D">
              <w:rPr>
                <w:iCs/>
                <w:sz w:val="26"/>
                <w:szCs w:val="26"/>
              </w:rPr>
              <w:t xml:space="preserve"> администрации Саткинского муниципального района</w:t>
            </w:r>
            <w:r w:rsidRPr="0029653D">
              <w:rPr>
                <w:iCs/>
                <w:sz w:val="26"/>
                <w:szCs w:val="26"/>
              </w:rPr>
              <w:t xml:space="preserve">, </w:t>
            </w:r>
            <w:r w:rsidRPr="0029653D">
              <w:rPr>
                <w:rFonts w:eastAsia="Calibri"/>
                <w:sz w:val="26"/>
                <w:szCs w:val="26"/>
              </w:rPr>
              <w:t>и (или) должностные лица контрольного органа</w:t>
            </w:r>
          </w:p>
          <w:p w14:paraId="5EA3608E" w14:textId="57937A64" w:rsidR="00937FA4" w:rsidRPr="0025067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1309" w14:textId="77777777" w:rsidR="00937FA4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163305E1" w14:textId="77777777" w:rsidR="00937FA4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3E7558C3" w14:textId="77777777" w:rsidR="00937FA4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36DB0A61" w14:textId="77777777" w:rsidR="00937FA4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0C2A0767" w14:textId="77777777" w:rsidR="00937FA4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436ABDEE" w14:textId="77777777" w:rsidR="00937FA4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7105202F" w14:textId="77777777" w:rsidR="00937FA4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посредством размещения информации в разделе «муниципальный контроль» на официальном </w:t>
            </w:r>
          </w:p>
          <w:p w14:paraId="6CB0AB46" w14:textId="60B4545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сайте </w:t>
            </w:r>
            <w:r w:rsidR="002965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дминистрации </w:t>
            </w:r>
            <w:r w:rsidR="005232E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="00720CA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аткинского муниципального района</w:t>
            </w:r>
          </w:p>
          <w:p w14:paraId="50A7948A" w14:textId="7777777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7FA4" w:rsidRPr="003E2737" w14:paraId="29CDB111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5BF" w14:textId="77777777" w:rsidR="00937FA4" w:rsidRPr="003E2737" w:rsidRDefault="00937FA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EC2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14F" w14:textId="683FEC9D" w:rsidR="00937FA4" w:rsidRPr="003E2737" w:rsidRDefault="007E3BD1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Не позднее </w:t>
            </w:r>
            <w:r w:rsidR="005232E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6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.01.202</w:t>
            </w:r>
            <w:r w:rsidR="00780DF4" w:rsidRPr="006768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</w:t>
            </w:r>
          </w:p>
          <w:p w14:paraId="33278C75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64B" w14:textId="3DBE6141" w:rsidR="00937FA4" w:rsidRPr="003E2737" w:rsidRDefault="0029653D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5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(или) должностные лица контрольного органа, уполномоченного органа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DD127" w14:textId="7777777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7FA4" w:rsidRPr="003E2737" w14:paraId="324CA154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23B" w14:textId="77777777" w:rsidR="00937FA4" w:rsidRPr="003E2737" w:rsidRDefault="00937FA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F17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782" w14:textId="77777777" w:rsidR="00937FA4" w:rsidRPr="003E2737" w:rsidRDefault="007E3BD1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не позднее </w:t>
            </w:r>
          </w:p>
          <w:p w14:paraId="4AD7AD55" w14:textId="3BE923B3" w:rsidR="00937FA4" w:rsidRPr="003E2737" w:rsidRDefault="007E3BD1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16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.01.202</w:t>
            </w:r>
            <w:r w:rsidR="00780DF4" w:rsidRPr="006768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</w:t>
            </w:r>
          </w:p>
          <w:p w14:paraId="4F217E2E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E8E" w14:textId="4BA5D833" w:rsidR="00937FA4" w:rsidRPr="003E2737" w:rsidRDefault="0029653D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5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(или) должностные лица контрольного органа, уполномоченного органа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DF13E" w14:textId="7777777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7FA4" w:rsidRPr="003E2737" w14:paraId="795BDF7D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A22" w14:textId="77777777" w:rsidR="00937FA4" w:rsidRPr="003E2737" w:rsidRDefault="00937FA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34A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F07" w14:textId="1E5CD75B" w:rsidR="007E3BD1" w:rsidRPr="003E2737" w:rsidRDefault="007E3BD1" w:rsidP="007E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апрель 202</w:t>
            </w:r>
            <w:r w:rsidR="00780D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</w:t>
            </w:r>
          </w:p>
          <w:p w14:paraId="13F97DA9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актуализация ежемесячно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861F" w14:textId="792EAE7B" w:rsidR="00937FA4" w:rsidRPr="003E2737" w:rsidRDefault="0029653D" w:rsidP="00250677">
            <w:pPr>
              <w:pStyle w:val="ad"/>
              <w:rPr>
                <w:sz w:val="26"/>
                <w:szCs w:val="26"/>
              </w:rPr>
            </w:pPr>
            <w:r w:rsidRPr="0029653D">
              <w:rPr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eastAsia="Calibri"/>
                <w:sz w:val="26"/>
                <w:szCs w:val="26"/>
              </w:rPr>
              <w:t>и (или) должностные лица контрольного органа, уполномоченного органа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4946" w14:textId="7777777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7FA4" w:rsidRPr="003E2737" w14:paraId="47B9B8FF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9AF2D" w14:textId="77777777" w:rsidR="00937FA4" w:rsidRPr="003E2737" w:rsidRDefault="00937FA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96D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989" w14:textId="2686ACE9" w:rsidR="00937FA4" w:rsidRPr="003E2737" w:rsidRDefault="005232E9" w:rsidP="0048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 позднее 15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.01.202</w:t>
            </w:r>
            <w:r w:rsidR="00780D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5</w:t>
            </w:r>
            <w:r w:rsidR="00937FA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CC9" w14:textId="2B041AE3" w:rsidR="00937FA4" w:rsidRPr="003E2737" w:rsidRDefault="00036782" w:rsidP="00036782">
            <w:pPr>
              <w:pStyle w:val="ad"/>
              <w:rPr>
                <w:sz w:val="26"/>
                <w:szCs w:val="26"/>
              </w:rPr>
            </w:pPr>
            <w:r w:rsidRPr="0029653D">
              <w:rPr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eastAsia="Calibri"/>
                <w:sz w:val="26"/>
                <w:szCs w:val="26"/>
              </w:rPr>
              <w:t>и (или) должностные лица контрольного органа, уполномоченного органа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91A11" w14:textId="7777777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A30106" w:rsidRPr="003E2737" w14:paraId="0B01A0B2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AD8AB" w14:textId="77777777" w:rsidR="00A30106" w:rsidRPr="003E2737" w:rsidRDefault="00A30106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D48" w14:textId="77777777" w:rsidR="00A30106" w:rsidRDefault="00A3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порядке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FBB" w14:textId="0F9BD124" w:rsidR="00A30106" w:rsidRDefault="00A30106" w:rsidP="0052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202</w:t>
            </w:r>
            <w:r w:rsidR="00780D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B34" w14:textId="4733B78F" w:rsidR="00A30106" w:rsidRDefault="0003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5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>и (или) должностные лица контрольного органа, уполномоченного органа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AD72" w14:textId="77777777" w:rsidR="00A30106" w:rsidRPr="003E2737" w:rsidRDefault="00A30106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37FA4" w:rsidRPr="003E2737" w14:paraId="533DE2E4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B92" w14:textId="77777777" w:rsidR="00937FA4" w:rsidRPr="003E2737" w:rsidRDefault="00937FA4" w:rsidP="00A3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  <w:r w:rsidR="00A3010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7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D05" w14:textId="266C1BFF" w:rsidR="00937FA4" w:rsidRPr="003E2737" w:rsidRDefault="00937FA4" w:rsidP="00D30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доклады о муниципальном </w:t>
            </w:r>
            <w:r w:rsidR="008B45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земельном </w:t>
            </w: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контроле;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CF8" w14:textId="77777777" w:rsidR="00937FA4" w:rsidRPr="003E2737" w:rsidRDefault="00937FA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9C2" w14:textId="1FFC167F" w:rsidR="00937FA4" w:rsidRPr="0029653D" w:rsidRDefault="0029653D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5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>и (или) должностные лица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контрольного органа, уполномоченного органа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4BC7" w14:textId="7777777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7FA4" w:rsidRPr="003E2737" w14:paraId="79AA0D93" w14:textId="77777777" w:rsidTr="00036782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741" w14:textId="77777777" w:rsidR="00937FA4" w:rsidRPr="003E2737" w:rsidRDefault="00937FA4" w:rsidP="00A3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  <w:r w:rsidR="00A3010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499" w14:textId="77777777" w:rsidR="00937FA4" w:rsidRPr="003E2737" w:rsidRDefault="00937FA4" w:rsidP="0053535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CF6" w14:textId="5B309B83" w:rsidR="00937FA4" w:rsidRPr="003E2737" w:rsidRDefault="00937FA4" w:rsidP="0052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до 1 апреля 202</w:t>
            </w:r>
            <w:r w:rsidR="00780D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8DE" w14:textId="2DE11588" w:rsidR="00937FA4" w:rsidRPr="003E2737" w:rsidRDefault="0029653D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5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(или) должностные лица контрольного органа, уполномоченного органа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BC6" w14:textId="77777777" w:rsidR="00937FA4" w:rsidRPr="003E2737" w:rsidRDefault="00937FA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C14" w:rsidRPr="003E2737" w14:paraId="6B479732" w14:textId="77777777" w:rsidTr="0029653D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A8" w14:textId="77777777" w:rsidR="00080C14" w:rsidRPr="003E2737" w:rsidRDefault="00C306EF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80C14"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. Объявление предостережения</w:t>
            </w:r>
          </w:p>
        </w:tc>
      </w:tr>
      <w:tr w:rsidR="00080C14" w:rsidRPr="003E2737" w14:paraId="679A0EC6" w14:textId="77777777" w:rsidTr="0029653D">
        <w:trPr>
          <w:trHeight w:val="73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7B9" w14:textId="77777777" w:rsidR="00080C14" w:rsidRPr="003E2737" w:rsidRDefault="00C306EF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70A" w14:textId="77777777"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Выдача контролируемым лицам предостережения </w:t>
            </w:r>
            <w:r w:rsidRPr="003E273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 недопустимости нарушения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483" w14:textId="77777777"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32D" w14:textId="0F1B7E01" w:rsidR="00080C14" w:rsidRPr="003E2737" w:rsidRDefault="0029653D" w:rsidP="007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965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>и (или) должностные лица контрольного органа, уполномоченного органа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A2B" w14:textId="77777777" w:rsidR="00080C14" w:rsidRPr="003E2737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080C14" w:rsidRPr="003E2737" w14:paraId="50B6B9F4" w14:textId="77777777" w:rsidTr="0029653D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E4" w14:textId="77777777" w:rsidR="00080C14" w:rsidRPr="003E2737" w:rsidRDefault="00086640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 Консультирование</w:t>
            </w:r>
          </w:p>
        </w:tc>
      </w:tr>
      <w:tr w:rsidR="00080C14" w:rsidRPr="003E2737" w14:paraId="586C2301" w14:textId="77777777" w:rsidTr="0029653D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72B" w14:textId="77777777" w:rsidR="00080C14" w:rsidRPr="003E2737" w:rsidRDefault="00086640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1B7" w14:textId="77777777"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Разъяснение по вопросам:</w:t>
            </w:r>
          </w:p>
          <w:p w14:paraId="0294A997" w14:textId="77777777"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C3AAA7F" w14:textId="77777777"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14:paraId="11AB9D2A" w14:textId="77777777"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14:paraId="7FB90243" w14:textId="77777777"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268" w14:textId="77777777"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98A" w14:textId="2CBDA576" w:rsidR="00080C14" w:rsidRPr="003E2737" w:rsidRDefault="0029653D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5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(или) должностные лица контрольного органа, уполномоченного органа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36B" w14:textId="77777777"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86640" w:rsidRPr="003E2737" w14:paraId="40DBE5E7" w14:textId="77777777" w:rsidTr="0029653D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3FA" w14:textId="77777777" w:rsidR="00086640" w:rsidRPr="003E2737" w:rsidRDefault="00086640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4. Профилактический визит</w:t>
            </w:r>
          </w:p>
        </w:tc>
      </w:tr>
      <w:tr w:rsidR="00086640" w:rsidRPr="003E2737" w14:paraId="38C1C6B9" w14:textId="77777777" w:rsidTr="006B4B94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EB7" w14:textId="77777777" w:rsidR="00086640" w:rsidRPr="003E2737" w:rsidRDefault="00035723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D7B" w14:textId="77777777" w:rsidR="00035723" w:rsidRDefault="00035723" w:rsidP="0003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1) профилактическая беседа</w:t>
            </w:r>
            <w:r w:rsidRPr="002A52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месту осуществления деятельности контролируемого лица;</w:t>
            </w:r>
          </w:p>
          <w:p w14:paraId="7299D9D8" w14:textId="77777777" w:rsidR="00035723" w:rsidRDefault="00035723" w:rsidP="0003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2) использование видео-</w:t>
            </w:r>
          </w:p>
          <w:p w14:paraId="13471C39" w14:textId="77777777" w:rsidR="00035723" w:rsidRDefault="00035723" w:rsidP="0003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конференцсвязи</w:t>
            </w:r>
          </w:p>
          <w:p w14:paraId="2A1267C9" w14:textId="77777777" w:rsidR="00086640" w:rsidRPr="003E2737" w:rsidRDefault="00086640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2E3" w14:textId="1C7ABA2A" w:rsidR="00086640" w:rsidRPr="003E2737" w:rsidRDefault="00035723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Обязательный</w:t>
            </w:r>
            <w:r w:rsidR="006B4B9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профилактический визит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 отношении контролируемых лиц, приступающ</w:t>
            </w:r>
            <w:r w:rsidR="002965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х к осуществлению деятельности в контролируемой сфере</w:t>
            </w:r>
            <w:r w:rsidR="008B45F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</w:t>
            </w:r>
            <w:r w:rsidR="006B4B9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не позднее, чем в течение одного года с момента начала такой деятельности. Контролируемое лицо должно быть уведомлено не позднее, чем за  5 рабочих дней до даты его проведения, а также вправе отказаться от проведения профилактического визита, уведомив </w:t>
            </w:r>
            <w:r w:rsidR="000367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уполномоченный орган на проведение контроля,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не позднее, чем за 3 рабочих дня.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246" w14:textId="2451D203" w:rsidR="00086640" w:rsidRPr="003E2737" w:rsidRDefault="0029653D" w:rsidP="00250677">
            <w:pPr>
              <w:pStyle w:val="ad"/>
              <w:rPr>
                <w:iCs/>
                <w:sz w:val="26"/>
                <w:szCs w:val="26"/>
              </w:rPr>
            </w:pPr>
            <w:r w:rsidRPr="0029653D">
              <w:rPr>
                <w:iCs/>
                <w:sz w:val="26"/>
                <w:szCs w:val="26"/>
              </w:rPr>
              <w:t xml:space="preserve">Структурное подразделение администрации Саткинского муниципального района, </w:t>
            </w:r>
            <w:r w:rsidRPr="0029653D">
              <w:rPr>
                <w:rFonts w:eastAsia="Calibri"/>
                <w:sz w:val="26"/>
                <w:szCs w:val="26"/>
              </w:rPr>
              <w:t xml:space="preserve">и (или) должностные лица контрольного органа, уполномоченного органа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982" w14:textId="7B453314" w:rsidR="00035723" w:rsidRPr="002A5272" w:rsidRDefault="00035723" w:rsidP="0003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Контролируемое лицо информируется об обяза</w:t>
            </w:r>
            <w:r w:rsidR="002965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ельных требованиях, предъявляемых к его деятельности, либо к принадлежа</w:t>
            </w:r>
            <w:r w:rsidR="002965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им ему объектам контроля. Предписания не выдаются, разъяснения носят рекомендательный характер.</w:t>
            </w:r>
          </w:p>
          <w:p w14:paraId="79B891E4" w14:textId="77777777" w:rsidR="00086640" w:rsidRPr="003E2737" w:rsidRDefault="00086640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</w:tr>
    </w:tbl>
    <w:p w14:paraId="7CF17A73" w14:textId="77777777" w:rsidR="001B7802" w:rsidRDefault="001B7802" w:rsidP="001B7802">
      <w:pPr>
        <w:pStyle w:val="Default"/>
        <w:rPr>
          <w:i/>
          <w:sz w:val="28"/>
          <w:szCs w:val="28"/>
        </w:rPr>
      </w:pPr>
    </w:p>
    <w:p w14:paraId="56F38669" w14:textId="77777777" w:rsidR="001B7802" w:rsidRPr="001B7802" w:rsidRDefault="001B7802" w:rsidP="001B7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802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 (ущерба)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6396"/>
        <w:gridCol w:w="2617"/>
      </w:tblGrid>
      <w:tr w:rsidR="001B7802" w:rsidRPr="001B7802" w14:paraId="494EDDC1" w14:textId="77777777" w:rsidTr="0061758C">
        <w:trPr>
          <w:trHeight w:val="13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511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№ п/</w:t>
            </w:r>
            <w:r w:rsidR="001820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EBC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8CE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1B7802" w:rsidRPr="001B7802" w14:paraId="57C44749" w14:textId="77777777" w:rsidTr="0061758C">
        <w:trPr>
          <w:trHeight w:val="17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38F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BF8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(надзорного)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F39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1B7802" w:rsidRPr="001B7802" w14:paraId="00028CED" w14:textId="77777777" w:rsidTr="0061758C">
        <w:trPr>
          <w:trHeight w:val="3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399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386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Удовлетворённость контролируемых лиц контрольной деятельностью в подконтрольной сфере на основании анкетирования</w:t>
            </w:r>
            <w:r w:rsidRPr="001B7802">
              <w:rPr>
                <w:rStyle w:val="af"/>
                <w:rFonts w:ascii="Times New Roman" w:hAnsi="Times New Roman" w:cs="Times New Roman"/>
                <w:sz w:val="26"/>
                <w:szCs w:val="26"/>
              </w:rPr>
              <w:endnoteReference w:id="1"/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555" w14:textId="059FC4A5" w:rsidR="001B7802" w:rsidRPr="001B7802" w:rsidRDefault="00780DF4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 w:rsidR="001B7802" w:rsidRPr="001B7802">
              <w:rPr>
                <w:rFonts w:ascii="Times New Roman" w:hAnsi="Times New Roman" w:cs="Times New Roman"/>
                <w:sz w:val="26"/>
                <w:szCs w:val="26"/>
              </w:rPr>
              <w:t xml:space="preserve"> % от числа обратившихся</w:t>
            </w:r>
          </w:p>
        </w:tc>
      </w:tr>
      <w:tr w:rsidR="001B7802" w:rsidRPr="001B7802" w14:paraId="0967D15E" w14:textId="77777777" w:rsidTr="0061758C">
        <w:trPr>
          <w:trHeight w:val="4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AEA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366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984" w14:textId="77777777" w:rsidR="001B7802" w:rsidRPr="001B7802" w:rsidRDefault="001B7802" w:rsidP="00B3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802"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14:paraId="6ED7B067" w14:textId="77777777" w:rsidR="001B7802" w:rsidRPr="001B7802" w:rsidRDefault="001B7802" w:rsidP="001B7802">
      <w:pPr>
        <w:pStyle w:val="a3"/>
        <w:ind w:firstLine="709"/>
        <w:jc w:val="both"/>
        <w:rPr>
          <w:sz w:val="26"/>
          <w:szCs w:val="26"/>
        </w:rPr>
      </w:pPr>
    </w:p>
    <w:p w14:paraId="3012262D" w14:textId="77777777" w:rsidR="001B7802" w:rsidRDefault="001B7802" w:rsidP="003E4281">
      <w:pPr>
        <w:pStyle w:val="a7"/>
        <w:rPr>
          <w:sz w:val="26"/>
          <w:szCs w:val="26"/>
        </w:rPr>
      </w:pPr>
    </w:p>
    <w:p w14:paraId="434F484A" w14:textId="77777777" w:rsidR="003E4281" w:rsidRPr="003E2737" w:rsidRDefault="003E4281" w:rsidP="003E4281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                                                                        </w:t>
      </w:r>
      <w:r w:rsidR="00484D47">
        <w:rPr>
          <w:sz w:val="26"/>
          <w:szCs w:val="26"/>
        </w:rPr>
        <w:t>Е.А. Кузина</w:t>
      </w:r>
    </w:p>
    <w:p w14:paraId="539524B6" w14:textId="77777777" w:rsidR="00080C14" w:rsidRDefault="00080C14" w:rsidP="003E2737">
      <w:pPr>
        <w:pStyle w:val="a7"/>
        <w:rPr>
          <w:sz w:val="26"/>
          <w:szCs w:val="26"/>
        </w:rPr>
      </w:pPr>
    </w:p>
    <w:p w14:paraId="1BAE2E30" w14:textId="77777777" w:rsidR="00DC54C8" w:rsidRDefault="00DC54C8" w:rsidP="003E2737">
      <w:pPr>
        <w:pStyle w:val="a7"/>
        <w:rPr>
          <w:sz w:val="26"/>
          <w:szCs w:val="26"/>
        </w:rPr>
      </w:pPr>
    </w:p>
    <w:p w14:paraId="042EB9A3" w14:textId="77777777" w:rsidR="00DC54C8" w:rsidRDefault="00DC54C8" w:rsidP="003E2737">
      <w:pPr>
        <w:pStyle w:val="a7"/>
        <w:rPr>
          <w:sz w:val="26"/>
          <w:szCs w:val="26"/>
        </w:rPr>
      </w:pPr>
    </w:p>
    <w:p w14:paraId="0F945FA9" w14:textId="77777777" w:rsidR="00DC54C8" w:rsidRDefault="00DC54C8" w:rsidP="003E2737">
      <w:pPr>
        <w:pStyle w:val="a7"/>
        <w:rPr>
          <w:sz w:val="26"/>
          <w:szCs w:val="26"/>
        </w:rPr>
      </w:pPr>
    </w:p>
    <w:p w14:paraId="11148ABC" w14:textId="5C1B13C1" w:rsidR="00250677" w:rsidRDefault="00250677" w:rsidP="003E2737">
      <w:pPr>
        <w:pStyle w:val="a7"/>
        <w:rPr>
          <w:sz w:val="26"/>
          <w:szCs w:val="26"/>
        </w:rPr>
      </w:pPr>
    </w:p>
    <w:p w14:paraId="11D42522" w14:textId="77777777" w:rsidR="00250677" w:rsidRDefault="00250677" w:rsidP="003E2737">
      <w:pPr>
        <w:pStyle w:val="a7"/>
        <w:rPr>
          <w:sz w:val="26"/>
          <w:szCs w:val="26"/>
        </w:rPr>
      </w:pPr>
    </w:p>
    <w:p w14:paraId="0990D4B4" w14:textId="77777777" w:rsidR="00036782" w:rsidRDefault="00036782" w:rsidP="003E2737">
      <w:pPr>
        <w:pStyle w:val="a7"/>
        <w:rPr>
          <w:sz w:val="26"/>
          <w:szCs w:val="26"/>
        </w:rPr>
      </w:pPr>
    </w:p>
    <w:p w14:paraId="75491E1D" w14:textId="77777777" w:rsidR="00036782" w:rsidRDefault="00036782" w:rsidP="003E2737">
      <w:pPr>
        <w:pStyle w:val="a7"/>
        <w:rPr>
          <w:sz w:val="26"/>
          <w:szCs w:val="26"/>
        </w:rPr>
      </w:pPr>
    </w:p>
    <w:p w14:paraId="75AA7AB3" w14:textId="77777777" w:rsidR="00036782" w:rsidRDefault="00036782" w:rsidP="003E2737">
      <w:pPr>
        <w:pStyle w:val="a7"/>
        <w:rPr>
          <w:sz w:val="26"/>
          <w:szCs w:val="26"/>
        </w:rPr>
      </w:pPr>
    </w:p>
    <w:p w14:paraId="25190DA3" w14:textId="77777777" w:rsidR="00036782" w:rsidRDefault="00036782" w:rsidP="003E2737">
      <w:pPr>
        <w:pStyle w:val="a7"/>
        <w:rPr>
          <w:sz w:val="26"/>
          <w:szCs w:val="26"/>
        </w:rPr>
      </w:pPr>
    </w:p>
    <w:p w14:paraId="4DDBBF22" w14:textId="77777777" w:rsidR="00036782" w:rsidRDefault="00036782" w:rsidP="003E2737">
      <w:pPr>
        <w:pStyle w:val="a7"/>
        <w:rPr>
          <w:sz w:val="26"/>
          <w:szCs w:val="26"/>
        </w:rPr>
      </w:pPr>
    </w:p>
    <w:p w14:paraId="7BE849C0" w14:textId="77777777" w:rsidR="00036782" w:rsidRDefault="00036782" w:rsidP="003E2737">
      <w:pPr>
        <w:pStyle w:val="a7"/>
        <w:rPr>
          <w:sz w:val="26"/>
          <w:szCs w:val="26"/>
        </w:rPr>
      </w:pPr>
    </w:p>
    <w:p w14:paraId="69CB87EF" w14:textId="77777777" w:rsidR="00036782" w:rsidRDefault="00036782" w:rsidP="003E2737">
      <w:pPr>
        <w:pStyle w:val="a7"/>
        <w:rPr>
          <w:sz w:val="26"/>
          <w:szCs w:val="26"/>
        </w:rPr>
      </w:pPr>
    </w:p>
    <w:p w14:paraId="43905506" w14:textId="77777777" w:rsidR="00036782" w:rsidRDefault="00036782" w:rsidP="003E2737">
      <w:pPr>
        <w:pStyle w:val="a7"/>
        <w:rPr>
          <w:sz w:val="26"/>
          <w:szCs w:val="26"/>
        </w:rPr>
      </w:pPr>
    </w:p>
    <w:p w14:paraId="7D024C9E" w14:textId="77777777" w:rsidR="00036782" w:rsidRDefault="00036782" w:rsidP="003E2737">
      <w:pPr>
        <w:pStyle w:val="a7"/>
        <w:rPr>
          <w:sz w:val="26"/>
          <w:szCs w:val="26"/>
        </w:rPr>
      </w:pPr>
    </w:p>
    <w:p w14:paraId="76284973" w14:textId="77777777" w:rsidR="00036782" w:rsidRDefault="00036782" w:rsidP="003E2737">
      <w:pPr>
        <w:pStyle w:val="a7"/>
        <w:rPr>
          <w:sz w:val="26"/>
          <w:szCs w:val="26"/>
        </w:rPr>
      </w:pPr>
    </w:p>
    <w:p w14:paraId="6C95CD95" w14:textId="77777777" w:rsidR="00036782" w:rsidRDefault="00036782" w:rsidP="003E2737">
      <w:pPr>
        <w:pStyle w:val="a7"/>
        <w:rPr>
          <w:sz w:val="26"/>
          <w:szCs w:val="26"/>
        </w:rPr>
      </w:pPr>
    </w:p>
    <w:p w14:paraId="7D987597" w14:textId="77777777" w:rsidR="00036782" w:rsidRDefault="00036782" w:rsidP="003E2737">
      <w:pPr>
        <w:pStyle w:val="a7"/>
        <w:rPr>
          <w:sz w:val="26"/>
          <w:szCs w:val="26"/>
        </w:rPr>
      </w:pPr>
    </w:p>
    <w:p w14:paraId="349CE669" w14:textId="77777777" w:rsidR="00036782" w:rsidRDefault="00036782" w:rsidP="003E2737">
      <w:pPr>
        <w:pStyle w:val="a7"/>
        <w:rPr>
          <w:sz w:val="26"/>
          <w:szCs w:val="26"/>
        </w:rPr>
      </w:pPr>
    </w:p>
    <w:p w14:paraId="6FB4831B" w14:textId="77777777" w:rsidR="00036782" w:rsidRDefault="00036782" w:rsidP="003E2737">
      <w:pPr>
        <w:pStyle w:val="a7"/>
        <w:rPr>
          <w:sz w:val="26"/>
          <w:szCs w:val="26"/>
        </w:rPr>
      </w:pPr>
    </w:p>
    <w:p w14:paraId="2E7B72B6" w14:textId="77777777" w:rsidR="00036782" w:rsidRDefault="00036782" w:rsidP="003E2737">
      <w:pPr>
        <w:pStyle w:val="a7"/>
        <w:rPr>
          <w:sz w:val="26"/>
          <w:szCs w:val="26"/>
        </w:rPr>
      </w:pPr>
    </w:p>
    <w:p w14:paraId="230C4009" w14:textId="77777777" w:rsidR="00036782" w:rsidRDefault="00036782" w:rsidP="003E2737">
      <w:pPr>
        <w:pStyle w:val="a7"/>
        <w:rPr>
          <w:sz w:val="26"/>
          <w:szCs w:val="26"/>
        </w:rPr>
      </w:pPr>
    </w:p>
    <w:p w14:paraId="58D2600D" w14:textId="77777777" w:rsidR="00036782" w:rsidRDefault="00036782" w:rsidP="003E2737">
      <w:pPr>
        <w:pStyle w:val="a7"/>
        <w:rPr>
          <w:sz w:val="26"/>
          <w:szCs w:val="26"/>
        </w:rPr>
      </w:pPr>
    </w:p>
    <w:p w14:paraId="5352F9E4" w14:textId="77777777" w:rsidR="00036782" w:rsidRDefault="00036782" w:rsidP="003E2737">
      <w:pPr>
        <w:pStyle w:val="a7"/>
        <w:rPr>
          <w:sz w:val="26"/>
          <w:szCs w:val="26"/>
        </w:rPr>
      </w:pPr>
    </w:p>
    <w:p w14:paraId="6EC13945" w14:textId="77777777" w:rsidR="00036782" w:rsidRDefault="00036782" w:rsidP="003E2737">
      <w:pPr>
        <w:pStyle w:val="a7"/>
        <w:rPr>
          <w:sz w:val="26"/>
          <w:szCs w:val="26"/>
        </w:rPr>
      </w:pPr>
    </w:p>
    <w:p w14:paraId="08897B64" w14:textId="77777777" w:rsidR="00036782" w:rsidRDefault="00036782" w:rsidP="003E2737">
      <w:pPr>
        <w:pStyle w:val="a7"/>
        <w:rPr>
          <w:sz w:val="26"/>
          <w:szCs w:val="26"/>
        </w:rPr>
      </w:pPr>
    </w:p>
    <w:p w14:paraId="0BD79546" w14:textId="77777777" w:rsidR="00036782" w:rsidRDefault="00036782" w:rsidP="003E2737">
      <w:pPr>
        <w:pStyle w:val="a7"/>
        <w:rPr>
          <w:sz w:val="26"/>
          <w:szCs w:val="26"/>
        </w:rPr>
      </w:pPr>
    </w:p>
    <w:p w14:paraId="063189BD" w14:textId="77777777" w:rsidR="00036782" w:rsidRDefault="00036782" w:rsidP="003E2737">
      <w:pPr>
        <w:pStyle w:val="a7"/>
        <w:rPr>
          <w:sz w:val="26"/>
          <w:szCs w:val="26"/>
        </w:rPr>
      </w:pPr>
    </w:p>
    <w:p w14:paraId="1C78590F" w14:textId="77777777" w:rsidR="00036782" w:rsidRDefault="00036782" w:rsidP="003E2737">
      <w:pPr>
        <w:pStyle w:val="a7"/>
        <w:rPr>
          <w:sz w:val="26"/>
          <w:szCs w:val="26"/>
        </w:rPr>
      </w:pPr>
    </w:p>
    <w:p w14:paraId="4546C38B" w14:textId="77777777" w:rsidR="00036782" w:rsidRDefault="00036782" w:rsidP="003E2737">
      <w:pPr>
        <w:pStyle w:val="a7"/>
        <w:rPr>
          <w:sz w:val="26"/>
          <w:szCs w:val="26"/>
        </w:rPr>
      </w:pPr>
    </w:p>
    <w:p w14:paraId="1406990F" w14:textId="77777777" w:rsidR="00036782" w:rsidRDefault="00036782" w:rsidP="003E2737">
      <w:pPr>
        <w:pStyle w:val="a7"/>
        <w:rPr>
          <w:sz w:val="26"/>
          <w:szCs w:val="26"/>
        </w:rPr>
      </w:pPr>
    </w:p>
    <w:p w14:paraId="6606A845" w14:textId="77777777" w:rsidR="00036782" w:rsidRDefault="00036782" w:rsidP="003E2737">
      <w:pPr>
        <w:pStyle w:val="a7"/>
        <w:rPr>
          <w:sz w:val="26"/>
          <w:szCs w:val="26"/>
        </w:rPr>
      </w:pPr>
    </w:p>
    <w:p w14:paraId="292F1564" w14:textId="77777777" w:rsidR="00036782" w:rsidRDefault="00036782" w:rsidP="003E2737">
      <w:pPr>
        <w:pStyle w:val="a7"/>
        <w:rPr>
          <w:sz w:val="26"/>
          <w:szCs w:val="26"/>
        </w:rPr>
      </w:pPr>
    </w:p>
    <w:p w14:paraId="554D8DC1" w14:textId="77777777" w:rsidR="00036782" w:rsidRDefault="00036782" w:rsidP="003E2737">
      <w:pPr>
        <w:pStyle w:val="a7"/>
        <w:rPr>
          <w:sz w:val="26"/>
          <w:szCs w:val="26"/>
        </w:rPr>
      </w:pPr>
    </w:p>
    <w:p w14:paraId="1CF72D07" w14:textId="77777777" w:rsidR="00036782" w:rsidRDefault="00036782" w:rsidP="003E2737">
      <w:pPr>
        <w:pStyle w:val="a7"/>
        <w:rPr>
          <w:sz w:val="26"/>
          <w:szCs w:val="26"/>
        </w:rPr>
      </w:pPr>
    </w:p>
    <w:p w14:paraId="48B1F126" w14:textId="77777777" w:rsidR="00036782" w:rsidRDefault="00036782" w:rsidP="003E2737">
      <w:pPr>
        <w:pStyle w:val="a7"/>
        <w:rPr>
          <w:sz w:val="26"/>
          <w:szCs w:val="26"/>
        </w:rPr>
      </w:pPr>
    </w:p>
    <w:p w14:paraId="74AB5227" w14:textId="77777777" w:rsidR="00036782" w:rsidRDefault="00036782" w:rsidP="003E2737">
      <w:pPr>
        <w:pStyle w:val="a7"/>
        <w:rPr>
          <w:sz w:val="26"/>
          <w:szCs w:val="26"/>
        </w:rPr>
      </w:pPr>
    </w:p>
    <w:p w14:paraId="7E1FCA23" w14:textId="77777777" w:rsidR="00036782" w:rsidRDefault="00036782" w:rsidP="003E2737">
      <w:pPr>
        <w:pStyle w:val="a7"/>
        <w:rPr>
          <w:sz w:val="26"/>
          <w:szCs w:val="26"/>
        </w:rPr>
      </w:pPr>
    </w:p>
    <w:p w14:paraId="5CEDD42A" w14:textId="77777777" w:rsidR="00036782" w:rsidRDefault="00036782" w:rsidP="003E2737">
      <w:pPr>
        <w:pStyle w:val="a7"/>
        <w:rPr>
          <w:sz w:val="26"/>
          <w:szCs w:val="26"/>
        </w:rPr>
      </w:pPr>
    </w:p>
    <w:p w14:paraId="052C22EF" w14:textId="77777777" w:rsidR="00036782" w:rsidRDefault="00036782" w:rsidP="003E2737">
      <w:pPr>
        <w:pStyle w:val="a7"/>
        <w:rPr>
          <w:sz w:val="26"/>
          <w:szCs w:val="26"/>
        </w:rPr>
      </w:pPr>
    </w:p>
    <w:p w14:paraId="30C0B0C7" w14:textId="77777777" w:rsidR="00036782" w:rsidRDefault="00036782" w:rsidP="003E2737">
      <w:pPr>
        <w:pStyle w:val="a7"/>
        <w:rPr>
          <w:sz w:val="26"/>
          <w:szCs w:val="26"/>
        </w:rPr>
      </w:pPr>
    </w:p>
    <w:p w14:paraId="25C81362" w14:textId="77777777" w:rsidR="00036782" w:rsidRDefault="00036782" w:rsidP="003E2737">
      <w:pPr>
        <w:pStyle w:val="a7"/>
        <w:rPr>
          <w:sz w:val="26"/>
          <w:szCs w:val="26"/>
        </w:rPr>
      </w:pPr>
    </w:p>
    <w:p w14:paraId="13FA9A1C" w14:textId="77777777" w:rsidR="00036782" w:rsidRDefault="00036782" w:rsidP="003E2737">
      <w:pPr>
        <w:pStyle w:val="a7"/>
        <w:rPr>
          <w:sz w:val="26"/>
          <w:szCs w:val="26"/>
        </w:rPr>
      </w:pPr>
    </w:p>
    <w:p w14:paraId="0DD274ED" w14:textId="77777777" w:rsidR="00036782" w:rsidRDefault="00036782" w:rsidP="003E2737">
      <w:pPr>
        <w:pStyle w:val="a7"/>
        <w:rPr>
          <w:sz w:val="26"/>
          <w:szCs w:val="26"/>
        </w:rPr>
      </w:pPr>
    </w:p>
    <w:p w14:paraId="69BD678E" w14:textId="77777777" w:rsidR="00036782" w:rsidRDefault="00036782" w:rsidP="003E2737">
      <w:pPr>
        <w:pStyle w:val="a7"/>
        <w:rPr>
          <w:sz w:val="26"/>
          <w:szCs w:val="26"/>
        </w:rPr>
      </w:pPr>
    </w:p>
    <w:p w14:paraId="3E601E48" w14:textId="77777777" w:rsidR="00036782" w:rsidRDefault="00036782" w:rsidP="003E2737">
      <w:pPr>
        <w:pStyle w:val="a7"/>
        <w:rPr>
          <w:sz w:val="26"/>
          <w:szCs w:val="26"/>
        </w:rPr>
      </w:pPr>
    </w:p>
    <w:p w14:paraId="423FDF78" w14:textId="77777777" w:rsidR="00036782" w:rsidRPr="003E2737" w:rsidRDefault="00036782" w:rsidP="003E2737">
      <w:pPr>
        <w:pStyle w:val="a7"/>
        <w:rPr>
          <w:sz w:val="26"/>
          <w:szCs w:val="26"/>
        </w:rPr>
      </w:pPr>
    </w:p>
    <w:sectPr w:rsidR="00036782" w:rsidRPr="003E2737" w:rsidSect="003E273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7710" w14:textId="77777777" w:rsidR="0052345E" w:rsidRDefault="0052345E" w:rsidP="00D91DC6">
      <w:pPr>
        <w:spacing w:after="0" w:line="240" w:lineRule="auto"/>
      </w:pPr>
      <w:r>
        <w:separator/>
      </w:r>
    </w:p>
  </w:endnote>
  <w:endnote w:type="continuationSeparator" w:id="0">
    <w:p w14:paraId="43E3104E" w14:textId="77777777" w:rsidR="0052345E" w:rsidRDefault="0052345E" w:rsidP="00D91DC6">
      <w:pPr>
        <w:spacing w:after="0" w:line="240" w:lineRule="auto"/>
      </w:pPr>
      <w:r>
        <w:continuationSeparator/>
      </w:r>
    </w:p>
  </w:endnote>
  <w:endnote w:id="1">
    <w:p w14:paraId="6F327F7C" w14:textId="3DAA5B8D" w:rsidR="001B7802" w:rsidRDefault="001B7802" w:rsidP="001B7802">
      <w:pPr>
        <w:pStyle w:val="ad"/>
      </w:pPr>
      <w:r>
        <w:rPr>
          <w:rStyle w:val="af"/>
        </w:rPr>
        <w:endnoteRef/>
      </w:r>
      <w:r>
        <w:t xml:space="preserve"> Анкетирование может быть проведено на официальном сайте контрольного (надзорного) органа либо посредством  анкет, выданных в ходе профилактических визитов.</w:t>
      </w:r>
    </w:p>
    <w:p w14:paraId="4B871214" w14:textId="17CD6BA6" w:rsidR="00250677" w:rsidRDefault="00250677" w:rsidP="001B7802">
      <w:pPr>
        <w:pStyle w:val="ad"/>
      </w:pPr>
    </w:p>
    <w:p w14:paraId="3EA785BD" w14:textId="3BC2739C" w:rsidR="00250677" w:rsidRDefault="00250677" w:rsidP="001B7802">
      <w:pPr>
        <w:pStyle w:val="ad"/>
      </w:pPr>
    </w:p>
    <w:p w14:paraId="2DD9FA3F" w14:textId="1E61FCCF" w:rsidR="00250677" w:rsidRDefault="00250677" w:rsidP="001B7802">
      <w:pPr>
        <w:pStyle w:val="ad"/>
      </w:pPr>
    </w:p>
    <w:p w14:paraId="302C5456" w14:textId="2FAC377E" w:rsidR="00250677" w:rsidRDefault="00250677" w:rsidP="001B7802">
      <w:pPr>
        <w:pStyle w:val="ad"/>
      </w:pPr>
    </w:p>
    <w:p w14:paraId="7CD9A4DA" w14:textId="4496355B" w:rsidR="00250677" w:rsidRDefault="00250677" w:rsidP="001B7802">
      <w:pPr>
        <w:pStyle w:val="ad"/>
      </w:pPr>
    </w:p>
    <w:p w14:paraId="5189CF21" w14:textId="2EDC147C" w:rsidR="00250677" w:rsidRDefault="00250677" w:rsidP="001B7802">
      <w:pPr>
        <w:pStyle w:val="ad"/>
      </w:pPr>
    </w:p>
    <w:p w14:paraId="70157795" w14:textId="7C82D6FB" w:rsidR="00250677" w:rsidRDefault="00250677" w:rsidP="001B7802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D85A" w14:textId="77777777" w:rsidR="0052345E" w:rsidRDefault="0052345E" w:rsidP="00D91DC6">
      <w:pPr>
        <w:spacing w:after="0" w:line="240" w:lineRule="auto"/>
      </w:pPr>
      <w:r>
        <w:separator/>
      </w:r>
    </w:p>
  </w:footnote>
  <w:footnote w:type="continuationSeparator" w:id="0">
    <w:p w14:paraId="38DEA469" w14:textId="77777777" w:rsidR="0052345E" w:rsidRDefault="0052345E" w:rsidP="00D9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6866464">
    <w:abstractNumId w:val="1"/>
  </w:num>
  <w:num w:numId="2" w16cid:durableId="1484661644">
    <w:abstractNumId w:val="0"/>
  </w:num>
  <w:num w:numId="3" w16cid:durableId="90861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B"/>
    <w:rsid w:val="00035723"/>
    <w:rsid w:val="00036782"/>
    <w:rsid w:val="00057754"/>
    <w:rsid w:val="00080C14"/>
    <w:rsid w:val="00086640"/>
    <w:rsid w:val="000F32E0"/>
    <w:rsid w:val="00130FBF"/>
    <w:rsid w:val="00135774"/>
    <w:rsid w:val="0014176A"/>
    <w:rsid w:val="00143FA2"/>
    <w:rsid w:val="001820B0"/>
    <w:rsid w:val="001B1731"/>
    <w:rsid w:val="001B7802"/>
    <w:rsid w:val="001C42B8"/>
    <w:rsid w:val="001D67CE"/>
    <w:rsid w:val="001E0BFA"/>
    <w:rsid w:val="001E7936"/>
    <w:rsid w:val="00200C7D"/>
    <w:rsid w:val="00250677"/>
    <w:rsid w:val="00255FA9"/>
    <w:rsid w:val="002917E9"/>
    <w:rsid w:val="0029653D"/>
    <w:rsid w:val="002C491A"/>
    <w:rsid w:val="002D08F6"/>
    <w:rsid w:val="003B4BAC"/>
    <w:rsid w:val="003C1D8C"/>
    <w:rsid w:val="003D5C54"/>
    <w:rsid w:val="003E2737"/>
    <w:rsid w:val="003E4281"/>
    <w:rsid w:val="00484D47"/>
    <w:rsid w:val="004A283E"/>
    <w:rsid w:val="004F14DB"/>
    <w:rsid w:val="00511FAF"/>
    <w:rsid w:val="00512E5A"/>
    <w:rsid w:val="005232E9"/>
    <w:rsid w:val="0052345E"/>
    <w:rsid w:val="00535352"/>
    <w:rsid w:val="005536C7"/>
    <w:rsid w:val="005E2E19"/>
    <w:rsid w:val="005F416C"/>
    <w:rsid w:val="006004DF"/>
    <w:rsid w:val="00611D16"/>
    <w:rsid w:val="00612897"/>
    <w:rsid w:val="00617515"/>
    <w:rsid w:val="0061758C"/>
    <w:rsid w:val="00664B1B"/>
    <w:rsid w:val="00674575"/>
    <w:rsid w:val="0067682C"/>
    <w:rsid w:val="006B4B94"/>
    <w:rsid w:val="00720CAA"/>
    <w:rsid w:val="00780DF4"/>
    <w:rsid w:val="0078393F"/>
    <w:rsid w:val="007E3BD1"/>
    <w:rsid w:val="007F10B2"/>
    <w:rsid w:val="008240F7"/>
    <w:rsid w:val="00833F0A"/>
    <w:rsid w:val="0086193F"/>
    <w:rsid w:val="00895189"/>
    <w:rsid w:val="00895B4F"/>
    <w:rsid w:val="008A1BDE"/>
    <w:rsid w:val="008A54D0"/>
    <w:rsid w:val="008B45FE"/>
    <w:rsid w:val="008F48AE"/>
    <w:rsid w:val="00906ED3"/>
    <w:rsid w:val="00936D9E"/>
    <w:rsid w:val="00937FA4"/>
    <w:rsid w:val="00975BEB"/>
    <w:rsid w:val="00A30106"/>
    <w:rsid w:val="00A52C24"/>
    <w:rsid w:val="00A629E6"/>
    <w:rsid w:val="00B26B78"/>
    <w:rsid w:val="00C306EF"/>
    <w:rsid w:val="00C5178F"/>
    <w:rsid w:val="00CA66A3"/>
    <w:rsid w:val="00CE254D"/>
    <w:rsid w:val="00D17FD0"/>
    <w:rsid w:val="00D30904"/>
    <w:rsid w:val="00D62E30"/>
    <w:rsid w:val="00D91DC6"/>
    <w:rsid w:val="00D95DC8"/>
    <w:rsid w:val="00D96D1D"/>
    <w:rsid w:val="00DB46EE"/>
    <w:rsid w:val="00DC54C8"/>
    <w:rsid w:val="00EE5C47"/>
    <w:rsid w:val="00F6178D"/>
    <w:rsid w:val="00F6729B"/>
    <w:rsid w:val="00F742BC"/>
    <w:rsid w:val="00FD27E7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10F0BF"/>
  <w15:docId w15:val="{3089A667-1324-4D0A-88DC-850FD698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95D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DC6"/>
  </w:style>
  <w:style w:type="paragraph" w:styleId="ab">
    <w:name w:val="footer"/>
    <w:basedOn w:val="a"/>
    <w:link w:val="ac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DC6"/>
  </w:style>
  <w:style w:type="paragraph" w:styleId="ad">
    <w:name w:val="endnote text"/>
    <w:basedOn w:val="a"/>
    <w:link w:val="ae"/>
    <w:uiPriority w:val="99"/>
    <w:unhideWhenUsed/>
    <w:rsid w:val="001B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1B7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B7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32A76-6D92-4000-AB6D-67FB51C9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Админ. комиссия</dc:creator>
  <cp:lastModifiedBy>Наволокина Ю.В.</cp:lastModifiedBy>
  <cp:revision>9</cp:revision>
  <cp:lastPrinted>2024-10-01T09:53:00Z</cp:lastPrinted>
  <dcterms:created xsi:type="dcterms:W3CDTF">2024-09-27T06:50:00Z</dcterms:created>
  <dcterms:modified xsi:type="dcterms:W3CDTF">2024-10-01T10:09:00Z</dcterms:modified>
</cp:coreProperties>
</file>